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6A51C9" w:rsidRPr="00F405DB">
        <w:tblPrEx>
          <w:tblCellMar>
            <w:top w:w="0" w:type="dxa"/>
            <w:left w:w="0" w:type="dxa"/>
            <w:bottom w:w="0" w:type="dxa"/>
            <w:right w:w="0" w:type="dxa"/>
          </w:tblCellMar>
        </w:tblPrEx>
        <w:tc>
          <w:tcPr>
            <w:tcW w:w="2834"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8"/>
                <w:szCs w:val="18"/>
              </w:rPr>
            </w:pPr>
            <w:bookmarkStart w:id="0" w:name="_GoBack"/>
            <w:bookmarkEnd w:id="0"/>
          </w:p>
        </w:tc>
        <w:tc>
          <w:tcPr>
            <w:tcW w:w="4705" w:type="dxa"/>
            <w:gridSpan w:val="2"/>
            <w:tcBorders>
              <w:top w:val="nil"/>
              <w:left w:val="nil"/>
              <w:bottom w:val="nil"/>
              <w:right w:val="nil"/>
            </w:tcBorders>
          </w:tcPr>
          <w:p w:rsidR="00F405DB" w:rsidRDefault="00F405DB">
            <w:pPr>
              <w:widowControl w:val="0"/>
              <w:autoSpaceDE w:val="0"/>
              <w:autoSpaceDN w:val="0"/>
              <w:adjustRightInd w:val="0"/>
              <w:spacing w:after="0" w:line="240" w:lineRule="auto"/>
              <w:jc w:val="center"/>
              <w:rPr>
                <w:rFonts w:ascii="Times" w:hAnsi="Times" w:cs="Times"/>
                <w:b/>
                <w:bCs/>
                <w:color w:val="000000"/>
              </w:rPr>
            </w:pPr>
          </w:p>
          <w:p w:rsidR="00F405DB" w:rsidRDefault="00F405DB">
            <w:pPr>
              <w:widowControl w:val="0"/>
              <w:autoSpaceDE w:val="0"/>
              <w:autoSpaceDN w:val="0"/>
              <w:adjustRightInd w:val="0"/>
              <w:spacing w:after="0" w:line="240" w:lineRule="auto"/>
              <w:jc w:val="center"/>
              <w:rPr>
                <w:rFonts w:ascii="Times" w:hAnsi="Times" w:cs="Times"/>
                <w:b/>
                <w:bCs/>
                <w:color w:val="000000"/>
              </w:rPr>
            </w:pPr>
          </w:p>
          <w:p w:rsidR="006A51C9" w:rsidRDefault="006A51C9">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F405DB">
              <w:rPr>
                <w:rFonts w:ascii="Times" w:hAnsi="Times" w:cs="Times"/>
                <w:b/>
                <w:bCs/>
                <w:color w:val="000000"/>
              </w:rPr>
              <w:t>КС/096</w:t>
            </w:r>
          </w:p>
          <w:p w:rsidR="006A51C9" w:rsidRPr="00EE5167" w:rsidRDefault="006A51C9">
            <w:pPr>
              <w:widowControl w:val="0"/>
              <w:autoSpaceDE w:val="0"/>
              <w:autoSpaceDN w:val="0"/>
              <w:adjustRightInd w:val="0"/>
              <w:spacing w:after="0" w:line="240" w:lineRule="auto"/>
              <w:jc w:val="center"/>
              <w:rPr>
                <w:rFonts w:ascii="Times" w:hAnsi="Times" w:cs="Times"/>
                <w:b/>
                <w:bCs/>
                <w:color w:val="000000"/>
                <w:sz w:val="18"/>
                <w:szCs w:val="18"/>
                <w:highlight w:val="yellow"/>
              </w:rPr>
            </w:pPr>
            <w:r>
              <w:rPr>
                <w:rFonts w:ascii="Times" w:hAnsi="Times" w:cs="Times"/>
                <w:b/>
                <w:bCs/>
                <w:color w:val="000000"/>
                <w:sz w:val="18"/>
                <w:szCs w:val="18"/>
              </w:rPr>
              <w:t xml:space="preserve">на право использования программы для ЭВМ </w:t>
            </w:r>
            <w:r w:rsidRPr="00EE5167">
              <w:rPr>
                <w:rFonts w:ascii="Times" w:hAnsi="Times" w:cs="Times"/>
                <w:b/>
                <w:bCs/>
                <w:color w:val="000000"/>
                <w:sz w:val="18"/>
                <w:szCs w:val="18"/>
                <w:highlight w:val="yellow"/>
              </w:rPr>
              <w:t>«Контур.Толк»</w:t>
            </w:r>
          </w:p>
          <w:p w:rsidR="00EE5167" w:rsidRDefault="00EE5167">
            <w:pPr>
              <w:widowControl w:val="0"/>
              <w:autoSpaceDE w:val="0"/>
              <w:autoSpaceDN w:val="0"/>
              <w:adjustRightInd w:val="0"/>
              <w:spacing w:after="0" w:line="240" w:lineRule="auto"/>
              <w:jc w:val="center"/>
              <w:rPr>
                <w:rFonts w:ascii="Times" w:hAnsi="Times" w:cs="Times"/>
                <w:b/>
                <w:bCs/>
                <w:color w:val="000000"/>
                <w:sz w:val="18"/>
                <w:szCs w:val="18"/>
              </w:rPr>
            </w:pPr>
            <w:r w:rsidRPr="00EE5167">
              <w:rPr>
                <w:rFonts w:ascii="Times" w:hAnsi="Times" w:cs="Times"/>
                <w:b/>
                <w:bCs/>
                <w:color w:val="000000"/>
                <w:sz w:val="18"/>
                <w:szCs w:val="18"/>
                <w:highlight w:val="yellow"/>
              </w:rPr>
              <w:t>ИКЗ 261761002947676100100100050000000244</w:t>
            </w:r>
          </w:p>
        </w:tc>
        <w:tc>
          <w:tcPr>
            <w:tcW w:w="2834" w:type="dxa"/>
            <w:tcBorders>
              <w:top w:val="nil"/>
              <w:left w:val="nil"/>
              <w:bottom w:val="nil"/>
              <w:right w:val="nil"/>
            </w:tcBorders>
          </w:tcPr>
          <w:p w:rsidR="006A51C9" w:rsidRPr="00F405DB" w:rsidRDefault="00F405DB">
            <w:pPr>
              <w:widowControl w:val="0"/>
              <w:autoSpaceDE w:val="0"/>
              <w:autoSpaceDN w:val="0"/>
              <w:adjustRightInd w:val="0"/>
              <w:spacing w:after="0" w:line="240" w:lineRule="auto"/>
              <w:jc w:val="right"/>
              <w:rPr>
                <w:rFonts w:ascii="Times" w:hAnsi="Times" w:cs="Times"/>
                <w:color w:val="000000"/>
                <w:sz w:val="18"/>
                <w:szCs w:val="18"/>
                <w:highlight w:val="yellow"/>
              </w:rPr>
            </w:pPr>
            <w:r w:rsidRPr="00F405DB">
              <w:rPr>
                <w:rFonts w:ascii="Times" w:hAnsi="Times" w:cs="Times"/>
                <w:color w:val="000000"/>
                <w:sz w:val="18"/>
                <w:szCs w:val="18"/>
                <w:highlight w:val="yellow"/>
              </w:rPr>
              <w:t>ПРОЕКТ ДОГОВОРА</w:t>
            </w:r>
          </w:p>
        </w:tc>
      </w:tr>
      <w:tr w:rsidR="006A51C9">
        <w:tblPrEx>
          <w:tblCellMar>
            <w:top w:w="0" w:type="dxa"/>
            <w:left w:w="0" w:type="dxa"/>
            <w:bottom w:w="0" w:type="dxa"/>
            <w:right w:w="0" w:type="dxa"/>
          </w:tblCellMar>
        </w:tblPrEx>
        <w:tc>
          <w:tcPr>
            <w:tcW w:w="5187" w:type="dxa"/>
            <w:gridSpan w:val="2"/>
            <w:tcBorders>
              <w:top w:val="nil"/>
              <w:left w:val="nil"/>
              <w:bottom w:val="nil"/>
              <w:right w:val="nil"/>
            </w:tcBorders>
          </w:tcPr>
          <w:p w:rsidR="006A51C9" w:rsidRDefault="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highlight w:val="yellow"/>
              </w:rPr>
              <w:t>г. Рыбинск</w:t>
            </w:r>
          </w:p>
        </w:tc>
        <w:tc>
          <w:tcPr>
            <w:tcW w:w="5187" w:type="dxa"/>
            <w:gridSpan w:val="2"/>
            <w:tcBorders>
              <w:top w:val="nil"/>
              <w:left w:val="nil"/>
              <w:bottom w:val="nil"/>
              <w:right w:val="nil"/>
            </w:tcBorders>
          </w:tcPr>
          <w:p w:rsidR="006A51C9" w:rsidRDefault="009A3BEA">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w:t>
            </w:r>
            <w:r w:rsidR="006A51C9">
              <w:rPr>
                <w:rFonts w:ascii="Times" w:hAnsi="Times" w:cs="Times"/>
                <w:color w:val="000000"/>
                <w:sz w:val="18"/>
                <w:szCs w:val="18"/>
              </w:rPr>
              <w:t>2026</w:t>
            </w:r>
          </w:p>
        </w:tc>
      </w:tr>
    </w:tbl>
    <w:p w:rsidR="006A51C9" w:rsidRDefault="009A3BEA">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w:t>
      </w:r>
      <w:r w:rsidR="006A51C9">
        <w:rPr>
          <w:rFonts w:ascii="Times" w:hAnsi="Times" w:cs="Times"/>
          <w:color w:val="000000"/>
          <w:sz w:val="18"/>
          <w:szCs w:val="18"/>
        </w:rPr>
        <w:t xml:space="preserve">, именуемое в дальнейшем Лицензиар, в лице                                                   , действующ      на основании                                                                                                     , с одной стороны, и </w:t>
      </w:r>
      <w:r w:rsidR="00F405DB" w:rsidRPr="00F405DB">
        <w:rPr>
          <w:rFonts w:ascii="Times" w:hAnsi="Times" w:cs="Times"/>
          <w:b/>
          <w:bCs/>
          <w:color w:val="000000"/>
          <w:sz w:val="18"/>
          <w:szCs w:val="18"/>
          <w:highlight w:val="yellow"/>
        </w:rPr>
        <w:t>федеральное государственное бюджетное образовательное учреждение высшего образования «Рыбинский государственный авиационный технический университет имени П.А. Соловьева»</w:t>
      </w:r>
      <w:r w:rsidR="00F405DB" w:rsidRPr="00F405DB">
        <w:rPr>
          <w:rFonts w:ascii="Times" w:hAnsi="Times" w:cs="Times"/>
          <w:b/>
          <w:color w:val="000000"/>
          <w:sz w:val="18"/>
          <w:szCs w:val="18"/>
          <w:highlight w:val="yellow"/>
        </w:rPr>
        <w:t xml:space="preserve"> (РГАТУ имени П.А.Соловьева)</w:t>
      </w:r>
      <w:r w:rsidR="006A51C9" w:rsidRPr="00F405DB">
        <w:rPr>
          <w:rFonts w:ascii="Times" w:hAnsi="Times" w:cs="Times"/>
          <w:color w:val="000000"/>
          <w:sz w:val="18"/>
          <w:szCs w:val="18"/>
          <w:highlight w:val="yellow"/>
        </w:rPr>
        <w:t>,</w:t>
      </w:r>
      <w:r w:rsidR="006A51C9">
        <w:rPr>
          <w:rFonts w:ascii="Times" w:hAnsi="Times" w:cs="Times"/>
          <w:color w:val="000000"/>
          <w:sz w:val="18"/>
          <w:szCs w:val="18"/>
        </w:rPr>
        <w:t xml:space="preserve"> именуем     в дальнейшем Лицензиат, в лице                                                   , действующ     на основании                                                                                                     , с другой стороны, совместно именуемые в дальнейшем Стороны, </w:t>
      </w:r>
      <w:r w:rsidR="00EE5167" w:rsidRPr="00EE5167">
        <w:rPr>
          <w:rFonts w:ascii="Times" w:hAnsi="Times" w:cs="Times"/>
          <w:color w:val="000000"/>
          <w:sz w:val="18"/>
          <w:szCs w:val="18"/>
          <w:highlight w:val="yellow"/>
        </w:rPr>
        <w:t xml:space="preserve">на основании п. 5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 44-ФЗ), </w:t>
      </w:r>
      <w:r w:rsidR="006A51C9" w:rsidRPr="00EE5167">
        <w:rPr>
          <w:rFonts w:ascii="Times" w:hAnsi="Times" w:cs="Times"/>
          <w:color w:val="000000"/>
          <w:sz w:val="18"/>
          <w:szCs w:val="18"/>
          <w:highlight w:val="yellow"/>
        </w:rPr>
        <w:t>заключили Лицензионный договор о нижеследующем.</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Контур.Толк – результат интеллектуальной деятельности − программа для ЭВМ «Контур.Толк» (в том числе интеграционные и иные модули, предусмотренные Прайс-листом и позволяющие Лицензиату использовать дополнительную функциональность Контур.Толка) (далее – Продукт), предназначенная для проведения видеоконференций в виртуальной комнате.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Тарифный план – совокупность предоставляемых Лицензиаром неисключительных прав использования Продукта и оказываемых услуг. Состав Тарифного плана определяется Прайс-листом.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Прайс-лист – документ (неотъемлемая часть Лицензионного договора), отражающий ценовую политику Лицензиара и состав Тарифных планов. Действующая редакция Прайс-листа предъявляется Лицензиаром по требованию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Тарифные планы «Сервер» – группа Тарифных планов Продукта, которыми предусмотрена установка Продукта на оборудовании Лицензиата, его автономная работа внутри закрытой корпоративной сети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1.6. Пространство – среда в Продукте, доступная Лицензиату после регистрации по адресу </w:t>
      </w:r>
      <w:hyperlink r:id="rId7" w:history="1">
        <w:r>
          <w:rPr>
            <w:rFonts w:ascii="Times" w:hAnsi="Times" w:cs="Times"/>
            <w:color w:val="0000CD"/>
            <w:sz w:val="18"/>
            <w:szCs w:val="18"/>
          </w:rPr>
          <w:t>https://app.ktalk.ru</w:t>
        </w:r>
      </w:hyperlink>
      <w:r>
        <w:rPr>
          <w:rFonts w:ascii="Times" w:hAnsi="Times" w:cs="Times"/>
          <w:color w:val="000000"/>
          <w:sz w:val="18"/>
          <w:szCs w:val="18"/>
        </w:rPr>
        <w:t xml:space="preserve"> и позволяющая создавать неограниченное количество виртуальных комнат (если иное не предусмотрено прайс-листом Лицензиара) для проведения видеоконференций. Название Пространства Продукта уникально. Если правообладатель или любой лицензиат фирменного наименования, товарного знака или другого охраняемого обозначения (далее – Обозначение) обращается к Лицензиару за устранением препятствий использования Обозначения в качестве названия Пространства, Лицензиар вправе освободить это название от использования Обозначения полностью или в части, использующей Обозначение, без предварительного уведомления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Пользователь – физическое лицо, использующее Продукт.</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1.7.1. Внутренний пользователь – пользователь, авторизованный в Продукте и обладающий правами на создание виртуальных комнат, запись видеоконференций, трансляцию видеоконференции в стриминговые сервисы, подключение внешних пользователей.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1.7.2. Внешний пользователь – неавторизованный пользователь, подключившийся к Продукту по ссылке, полученной от Внутреннего пользователя.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1.7.3. Владелец Пространства – Лицензиат, создавший Пространство по адресу </w:t>
      </w:r>
      <w:hyperlink r:id="rId8" w:history="1">
        <w:r>
          <w:rPr>
            <w:rFonts w:ascii="Times" w:hAnsi="Times" w:cs="Times"/>
            <w:color w:val="0000CD"/>
            <w:sz w:val="18"/>
            <w:szCs w:val="18"/>
          </w:rPr>
          <w:t>https://app.ktalk.ru</w:t>
        </w:r>
      </w:hyperlink>
      <w:r>
        <w:rPr>
          <w:rFonts w:ascii="Times" w:hAnsi="Times" w:cs="Times"/>
          <w:color w:val="000000"/>
          <w:sz w:val="18"/>
          <w:szCs w:val="18"/>
        </w:rPr>
        <w:t xml:space="preserve"> и наделяющий Внутренних пользователей правами.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1.8. SSO (Single sign-on) – технология, позволяющая настроить единую аутентификацию между Продуктом и информационной системой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1.9. Информация о встречах – электронные пользовательские данные (используемое приложение, страна Пользователя (на основании сетевого адреса), сетевой адрес, информация об использовании прокси-сервера и так далее), а также содержания чатов и видеовстреч.</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hyperlink r:id="rId9" w:history="1">
        <w:r>
          <w:rPr>
            <w:rFonts w:ascii="Times" w:hAnsi="Times" w:cs="Times"/>
            <w:color w:val="0000CD"/>
            <w:sz w:val="18"/>
            <w:szCs w:val="18"/>
          </w:rPr>
          <w:t>https://kontur.ru/contacts/all</w:t>
        </w:r>
      </w:hyperlink>
      <w:r>
        <w:rPr>
          <w:rFonts w:ascii="Times" w:hAnsi="Times" w:cs="Times"/>
          <w:color w:val="000000"/>
          <w:sz w:val="18"/>
          <w:szCs w:val="18"/>
        </w:rPr>
        <w:t>.</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и оказать услуги по сопровождению (технической поддержке в виде абонентского обслуживания) в пределах, предусмотренных Лицензионным договором. Лицензиат обязуется принять и оплатить предоставленные неисключительные имущественные права и оказанные услуги в порядке, установленном Лицензионным договором.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При необходимости Лицензиату могут быть возмездно оказаны иные услуги, выполнены работы, предусмотренные Прайс-листом Лицензиара.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Право использования Продукта предоставляется Лицензиату без права сублицензирования.</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 Передача права использования Продукта осуществляется в течение </w:t>
      </w:r>
      <w:r w:rsidR="00EE5167" w:rsidRPr="00EE5167">
        <w:rPr>
          <w:rFonts w:ascii="Times" w:hAnsi="Times" w:cs="Times"/>
          <w:color w:val="000000"/>
          <w:sz w:val="18"/>
          <w:szCs w:val="18"/>
          <w:highlight w:val="yellow"/>
        </w:rPr>
        <w:t>3 (трех</w:t>
      </w:r>
      <w:r w:rsidRPr="00EE5167">
        <w:rPr>
          <w:rFonts w:ascii="Times" w:hAnsi="Times" w:cs="Times"/>
          <w:color w:val="000000"/>
          <w:sz w:val="18"/>
          <w:szCs w:val="18"/>
          <w:highlight w:val="yellow"/>
        </w:rPr>
        <w:t xml:space="preserve">) календарных дней с даты </w:t>
      </w:r>
      <w:r w:rsidR="00EE5167" w:rsidRPr="00EE5167">
        <w:rPr>
          <w:rFonts w:ascii="Times" w:hAnsi="Times" w:cs="Times"/>
          <w:color w:val="000000"/>
          <w:sz w:val="18"/>
          <w:szCs w:val="18"/>
          <w:highlight w:val="yellow"/>
        </w:rPr>
        <w:t>заключения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для работы Лицензиата в веб-интерфейсе Продукта Лицензиар предоставляет доступ к серверу, либо направляет код активации по адресу электронной почты Лицензиата. Необходимым условием предоставления доступа является регистрация Лицензиатом Пространства по адресу </w:t>
      </w:r>
      <w:hyperlink r:id="rId10" w:history="1">
        <w:r>
          <w:rPr>
            <w:rFonts w:ascii="Times" w:hAnsi="Times" w:cs="Times"/>
            <w:color w:val="0000CD"/>
            <w:sz w:val="18"/>
            <w:szCs w:val="18"/>
          </w:rPr>
          <w:t>https://app.ktalk.ru</w:t>
        </w:r>
      </w:hyperlink>
      <w:r>
        <w:rPr>
          <w:rFonts w:ascii="Times" w:hAnsi="Times" w:cs="Times"/>
          <w:color w:val="000000"/>
          <w:sz w:val="18"/>
          <w:szCs w:val="18"/>
        </w:rPr>
        <w:t>/;</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для работы в Продукте по тарифному плану «Сервер» Лицензиар отправляет по адресу электронной почты Лицензиата лицензионный ключ, необходимый для запуска и использования Продукта на оборудовании Лицензиата. Для запуска Продукта на своем оборудовании Лицензиат скачивает компоненты программного обеспечения (далее – Дистрибутив) с сайта Лицензиара по адресу </w:t>
      </w:r>
      <w:hyperlink r:id="rId11" w:history="1">
        <w:r>
          <w:rPr>
            <w:rFonts w:ascii="Times" w:hAnsi="Times" w:cs="Times"/>
            <w:color w:val="0000CD"/>
            <w:sz w:val="18"/>
            <w:szCs w:val="18"/>
          </w:rPr>
          <w:t>https://ktalk.ru</w:t>
        </w:r>
      </w:hyperlink>
      <w:r>
        <w:rPr>
          <w:rFonts w:ascii="Times" w:hAnsi="Times" w:cs="Times"/>
          <w:color w:val="000000"/>
          <w:sz w:val="18"/>
          <w:szCs w:val="18"/>
        </w:rPr>
        <w:t>/. В дальнейшем Лицензиат самостоятельно отслеживает публикацию новых версий Дистрибутива и своевременно устанавливает новые версии с сайта Лицензиара для обеспечения корректной работы Продукта на своем оборудовании. Новые версии Дистрибутива доступны Лицензиату для скачивания и установки: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ограниченных по сроку действия, – в течение срока действия оплаченной лицензии на Продукт;</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для лицензий, переданных на весь срок действия исключительных прав Лицензиара, – в течение 12 (двенадцати) месяцев с момента оплаты, а по истечении указанного срока – в течение срока действия оплаченной лицензии на пакет обновлений.</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Объем предоставляемых прав, способы и условия использования. Гарантии. Ограничения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Лицензиату предоставляется право использования Продукта на территории всего мира.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4.2. Объем предоставляемого права использования Продукта зависит от оплаченного Лицензиатом Тарифного плана.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Лицензиар предоставляет Лицензиату право использовать Продукт по его функциональному назначению следующими способами: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круглосуточное получение доступа к серверу Лицензиара, за исключением времени, в течение которого Продукт может быть недоступен;</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воспроизведение графической части (веб-интерфейса) Продукта на экране персонального компьютера;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по Тарифным планам «Сервер» – установка, хранение, запуск и эксплуатация в памяти ЭВМ.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Необходимым условием использования Продукта является: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подключение Пользователя к сети Интернет (для Тарифных планов «Сервер» – подключение сервера Лицензиата к сети Интернет в момент введения кода активации);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4.4.2. наличие рабочего места, соответствующего техническим требованиям, опубликованным на сайте Лицензиара </w:t>
      </w:r>
      <w:hyperlink r:id="rId12" w:history="1">
        <w:r>
          <w:rPr>
            <w:rFonts w:ascii="Times" w:hAnsi="Times" w:cs="Times"/>
            <w:color w:val="0000CD"/>
            <w:sz w:val="18"/>
            <w:szCs w:val="18"/>
          </w:rPr>
          <w:t>https://ktalk.ru/requirements</w:t>
        </w:r>
      </w:hyperlink>
      <w:r>
        <w:rPr>
          <w:rFonts w:ascii="Times" w:hAnsi="Times" w:cs="Times"/>
          <w:color w:val="000000"/>
          <w:sz w:val="18"/>
          <w:szCs w:val="18"/>
        </w:rPr>
        <w:t>.</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4.5. Количество одновременных виртуальных комнат и количество участников в одной виртуальной комнате зависит от приобретенной лицензии, в рамках которой осуществляется использование Продукта.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 Лицензиар гарантирует:</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4.6.1. что функциональность Продукта соответствует ее описанию в пользовательской документации, размещенной на сайте </w:t>
      </w:r>
      <w:hyperlink r:id="rId13" w:history="1">
        <w:r>
          <w:rPr>
            <w:rFonts w:ascii="Times" w:hAnsi="Times" w:cs="Times"/>
            <w:color w:val="0000CD"/>
            <w:sz w:val="18"/>
            <w:szCs w:val="18"/>
          </w:rPr>
          <w:t>https://support.kontur.ru</w:t>
        </w:r>
      </w:hyperlink>
      <w:r>
        <w:rPr>
          <w:rFonts w:ascii="Times" w:hAnsi="Times" w:cs="Times"/>
          <w:color w:val="000000"/>
          <w:sz w:val="18"/>
          <w:szCs w:val="18"/>
        </w:rPr>
        <w:t>/;</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4.6.2. что указанное в п. 4.3.1 Лицензионного договора время недоступности Продукта может быть связано с плановыми или внеплановыми работами на сервере Лицензиара. При этом Лицензиар прилагает все усилия для организации обновлений Продукта и обслуживания сервера вне часов пиковой нагрузки.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 Лицензиату запрещается: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4.7.1. допускать использование Продукта лицами, не имеющими прав на такое использование;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4.7.2. дизассемблировать, декомпилировать, адаптировать и модифицировать Продукт;</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4.7.3.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4.8. Лицензиар не гарантирует полноту, правдивость, точность или надежность любого контента или сообщений, демонстрирующихся в Продукте.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4.9. Лицензиар уведомляет, что Продукт не соответствует требованиям, предъявляемым к телемедицинским системам.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4.10. Лицензиат гарантирует, что при использовании им Продукта не будет передаваться оскорбительная, пропагандистская, угрожающая, непристойная, дискредитирующая, клеветническая и тому подобная информация, включая остальные категории запрещенной к распространению в Российской Федерации информации, а также ссылки, ведущие на содержащие такую информацию ресурсы.</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Лицензиат гарантирует соблюдение пользовательской документации при использовании Продукта.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В случае когда использование Продукта может быть трактовано как использование для распространения информации, соответствующей определению рекламы согласно Федеральному закону от 13.03.2006 № 38-Ф3 «О рекламе», Лицензиат обязуется соблюдать положения применимого законодательства, в полном объеме несет ответственность за нарушение законодательства о рекламе в качестве рекламодателя, рекламораспространителя, рекламопроизводителя и обязан освободить Лицензиара от любых разбирательств, споров, претензий и притязаний, а также возместить Лицензиару любые связанные с этим убытки.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Лицензиар вправе осуществлять модификацию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Принимая условия Лицензионного договора, Лицензиат соглашается с обработкой информации в Продукте в соответствии с пользовательской документацией, в частности: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технической информации, связанной с использованием Продукта Пользователями и не относящейся к персональным данным, в целях обеспечения функционирования Продукта, повышения его стабильности и производительности, выявления и устранения ошибок, а также улучшения функциональности Продукта. Такая информация может включать в себя, в том числе, сведения об устройстве и программном обеспечении, параметрах подключения, датах и времени использования, длительности сеансов, частоте использования функций, а также иную техническую информацию. Указанные сведения собираются и обрабатываются в обезличенном виде, без цели установления личности Пользователя, и используются Лицензиаром исключительно в вышеуказанных целях;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в части содержания чатов и видеовстреч, проводимых Пользователями при использовании функциональности, позволяющей записывать видеовстречу в целях подготовки резюме записи встреч;</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обработкой Информации о встречах в целях обработки запросов Владельца пространства.</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rsidR="00EE5167" w:rsidRPr="00EE5167" w:rsidRDefault="00EE5167" w:rsidP="00EE5167">
      <w:pPr>
        <w:widowControl w:val="0"/>
        <w:autoSpaceDE w:val="0"/>
        <w:autoSpaceDN w:val="0"/>
        <w:adjustRightInd w:val="0"/>
        <w:spacing w:after="0" w:line="240" w:lineRule="auto"/>
        <w:jc w:val="both"/>
        <w:rPr>
          <w:rFonts w:ascii="Times" w:hAnsi="Times" w:cs="Times"/>
          <w:color w:val="000000"/>
          <w:sz w:val="18"/>
          <w:szCs w:val="18"/>
          <w:highlight w:val="yellow"/>
        </w:rPr>
      </w:pPr>
      <w:r>
        <w:rPr>
          <w:rFonts w:ascii="Times" w:hAnsi="Times" w:cs="Times"/>
          <w:color w:val="000000"/>
          <w:sz w:val="18"/>
          <w:szCs w:val="18"/>
        </w:rPr>
        <w:t xml:space="preserve">5.2. </w:t>
      </w:r>
      <w:r w:rsidRPr="00EE5167">
        <w:rPr>
          <w:rFonts w:ascii="Times" w:hAnsi="Times" w:cs="Times"/>
          <w:bCs/>
          <w:color w:val="000000"/>
          <w:sz w:val="18"/>
          <w:szCs w:val="18"/>
          <w:highlight w:val="yellow"/>
        </w:rPr>
        <w:t xml:space="preserve">Стоимость Услуг по настоящему Договору составляет </w:t>
      </w:r>
      <w:r w:rsidRPr="00EE5167">
        <w:rPr>
          <w:rFonts w:ascii="Times" w:hAnsi="Times" w:cs="Times"/>
          <w:b/>
          <w:bCs/>
          <w:color w:val="000000"/>
          <w:sz w:val="18"/>
          <w:szCs w:val="18"/>
          <w:highlight w:val="yellow"/>
        </w:rPr>
        <w:t>________________________________________________</w:t>
      </w:r>
      <w:r w:rsidRPr="00EE5167">
        <w:rPr>
          <w:rFonts w:ascii="Times" w:hAnsi="Times" w:cs="Times"/>
          <w:color w:val="000000"/>
          <w:sz w:val="18"/>
          <w:szCs w:val="18"/>
          <w:highlight w:val="yellow"/>
        </w:rPr>
        <w:t xml:space="preserve"> </w:t>
      </w:r>
      <w:r w:rsidRPr="00EE5167">
        <w:rPr>
          <w:rFonts w:ascii="Times" w:hAnsi="Times" w:cs="Times"/>
          <w:b/>
          <w:bCs/>
          <w:color w:val="000000"/>
          <w:sz w:val="18"/>
          <w:szCs w:val="18"/>
          <w:highlight w:val="yellow"/>
          <w:u w:val="single"/>
        </w:rPr>
        <w:t xml:space="preserve"> </w:t>
      </w:r>
    </w:p>
    <w:p w:rsidR="00EE5167" w:rsidRPr="00EE5167" w:rsidRDefault="00EE5167" w:rsidP="00EE5167">
      <w:pPr>
        <w:widowControl w:val="0"/>
        <w:autoSpaceDE w:val="0"/>
        <w:autoSpaceDN w:val="0"/>
        <w:adjustRightInd w:val="0"/>
        <w:spacing w:after="0" w:line="240" w:lineRule="auto"/>
        <w:jc w:val="both"/>
        <w:rPr>
          <w:rFonts w:ascii="Times" w:hAnsi="Times" w:cs="Times"/>
          <w:color w:val="000000"/>
          <w:sz w:val="18"/>
          <w:szCs w:val="18"/>
          <w:highlight w:val="yellow"/>
        </w:rPr>
      </w:pPr>
      <w:r w:rsidRPr="00EE5167">
        <w:rPr>
          <w:rFonts w:ascii="Times" w:hAnsi="Times" w:cs="Times"/>
          <w:color w:val="000000"/>
          <w:sz w:val="18"/>
          <w:szCs w:val="18"/>
          <w:highlight w:val="yellow"/>
        </w:rPr>
        <w:t xml:space="preserve">5.3. </w:t>
      </w:r>
      <w:r w:rsidRPr="00EE5167">
        <w:rPr>
          <w:rFonts w:ascii="Times" w:hAnsi="Times" w:cs="Times"/>
          <w:bCs/>
          <w:color w:val="000000"/>
          <w:sz w:val="18"/>
          <w:szCs w:val="18"/>
          <w:highlight w:val="yellow"/>
        </w:rPr>
        <w:t xml:space="preserve">Оплата за оказанные Услуги осуществляется </w:t>
      </w:r>
      <w:r w:rsidRPr="00EE5167">
        <w:rPr>
          <w:rFonts w:ascii="Times" w:hAnsi="Times" w:cs="Times"/>
          <w:b/>
          <w:bCs/>
          <w:color w:val="000000"/>
          <w:sz w:val="18"/>
          <w:szCs w:val="18"/>
          <w:highlight w:val="yellow"/>
        </w:rPr>
        <w:t xml:space="preserve">в течение 10 рабочих дней с даты подписания Заказчиком документов, </w:t>
      </w:r>
      <w:r w:rsidRPr="00EE5167">
        <w:rPr>
          <w:rFonts w:ascii="Times" w:hAnsi="Times" w:cs="Times"/>
          <w:b/>
          <w:color w:val="000000"/>
          <w:sz w:val="18"/>
          <w:szCs w:val="18"/>
          <w:highlight w:val="yellow"/>
        </w:rPr>
        <w:t>подтверждающих фактическое исполнение настоящего Договора</w:t>
      </w:r>
      <w:r w:rsidR="00265937">
        <w:rPr>
          <w:rFonts w:ascii="Times" w:hAnsi="Times" w:cs="Times"/>
          <w:b/>
          <w:color w:val="000000"/>
          <w:sz w:val="18"/>
          <w:szCs w:val="18"/>
          <w:highlight w:val="yellow"/>
        </w:rPr>
        <w:t xml:space="preserve"> </w:t>
      </w:r>
      <w:r w:rsidR="00265937" w:rsidRPr="00265937">
        <w:rPr>
          <w:rFonts w:ascii="Times" w:hAnsi="Times" w:cs="Times"/>
          <w:b/>
          <w:color w:val="000000"/>
          <w:sz w:val="18"/>
          <w:szCs w:val="18"/>
          <w:highlight w:val="green"/>
        </w:rPr>
        <w:t>акт</w:t>
      </w:r>
      <w:r w:rsidR="0093330C">
        <w:rPr>
          <w:rFonts w:ascii="Times" w:hAnsi="Times" w:cs="Times"/>
          <w:b/>
          <w:color w:val="000000"/>
          <w:sz w:val="18"/>
          <w:szCs w:val="18"/>
          <w:highlight w:val="green"/>
        </w:rPr>
        <w:t>а</w:t>
      </w:r>
      <w:r w:rsidR="00265937" w:rsidRPr="00265937">
        <w:rPr>
          <w:rFonts w:ascii="Times" w:hAnsi="Times" w:cs="Times"/>
          <w:b/>
          <w:color w:val="000000"/>
          <w:sz w:val="18"/>
          <w:szCs w:val="18"/>
          <w:highlight w:val="green"/>
        </w:rPr>
        <w:t xml:space="preserve"> сдачи-приемки или УПД</w:t>
      </w:r>
      <w:r w:rsidRPr="00265937">
        <w:rPr>
          <w:rFonts w:ascii="Times" w:hAnsi="Times" w:cs="Times"/>
          <w:b/>
          <w:bCs/>
          <w:color w:val="000000"/>
          <w:sz w:val="18"/>
          <w:szCs w:val="18"/>
          <w:highlight w:val="green"/>
        </w:rPr>
        <w:t>.</w:t>
      </w:r>
    </w:p>
    <w:p w:rsidR="00EE5167" w:rsidRPr="00EE5167" w:rsidRDefault="00EE5167" w:rsidP="00EE5167">
      <w:pPr>
        <w:widowControl w:val="0"/>
        <w:autoSpaceDE w:val="0"/>
        <w:autoSpaceDN w:val="0"/>
        <w:adjustRightInd w:val="0"/>
        <w:spacing w:after="0" w:line="240" w:lineRule="auto"/>
        <w:jc w:val="both"/>
        <w:rPr>
          <w:rFonts w:ascii="Times" w:hAnsi="Times" w:cs="Times"/>
          <w:b/>
          <w:bCs/>
          <w:color w:val="000000"/>
          <w:sz w:val="18"/>
          <w:szCs w:val="18"/>
          <w:highlight w:val="yellow"/>
        </w:rPr>
      </w:pPr>
      <w:r w:rsidRPr="00EE5167">
        <w:rPr>
          <w:rFonts w:ascii="Times" w:hAnsi="Times" w:cs="Times"/>
          <w:b/>
          <w:bCs/>
          <w:color w:val="000000"/>
          <w:sz w:val="18"/>
          <w:szCs w:val="18"/>
          <w:highlight w:val="yellow"/>
        </w:rPr>
        <w:t xml:space="preserve">5.4. </w:t>
      </w:r>
      <w:r w:rsidRPr="00EE5167">
        <w:rPr>
          <w:rFonts w:ascii="Times" w:hAnsi="Times" w:cs="Times"/>
          <w:color w:val="000000"/>
          <w:sz w:val="18"/>
          <w:szCs w:val="18"/>
          <w:highlight w:val="yellow"/>
        </w:rPr>
        <w:t>Авансовый платеж не предусматривается.</w:t>
      </w:r>
    </w:p>
    <w:p w:rsidR="00EE5167" w:rsidRPr="00EE5167" w:rsidRDefault="00EE5167" w:rsidP="00EE5167">
      <w:pPr>
        <w:widowControl w:val="0"/>
        <w:autoSpaceDE w:val="0"/>
        <w:autoSpaceDN w:val="0"/>
        <w:adjustRightInd w:val="0"/>
        <w:spacing w:after="0" w:line="240" w:lineRule="auto"/>
        <w:jc w:val="both"/>
        <w:rPr>
          <w:rFonts w:ascii="Times" w:hAnsi="Times" w:cs="Times"/>
          <w:b/>
          <w:bCs/>
          <w:color w:val="000000"/>
          <w:sz w:val="18"/>
          <w:szCs w:val="18"/>
        </w:rPr>
      </w:pPr>
      <w:r w:rsidRPr="00EE5167">
        <w:rPr>
          <w:rFonts w:ascii="Times" w:hAnsi="Times" w:cs="Times"/>
          <w:b/>
          <w:bCs/>
          <w:color w:val="000000"/>
          <w:sz w:val="18"/>
          <w:szCs w:val="18"/>
          <w:highlight w:val="yellow"/>
        </w:rPr>
        <w:t xml:space="preserve">5.5. </w:t>
      </w:r>
      <w:r w:rsidRPr="00EE5167">
        <w:rPr>
          <w:rFonts w:ascii="Times" w:hAnsi="Times" w:cs="Times"/>
          <w:color w:val="000000"/>
          <w:sz w:val="18"/>
          <w:szCs w:val="18"/>
          <w:highlight w:val="yellow"/>
        </w:rPr>
        <w:t>Источник финансирования: средства бюджетного учреждения.</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w:t>
      </w:r>
      <w:r w:rsidR="006A51C9">
        <w:rPr>
          <w:rFonts w:ascii="Times" w:hAnsi="Times" w:cs="Times"/>
          <w:color w:val="000000"/>
          <w:sz w:val="18"/>
          <w:szCs w:val="18"/>
        </w:rPr>
        <w:t>.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w:t>
      </w:r>
      <w:r w:rsidR="006A51C9">
        <w:rPr>
          <w:rFonts w:ascii="Times" w:hAnsi="Times" w:cs="Times"/>
          <w:color w:val="000000"/>
          <w:sz w:val="18"/>
          <w:szCs w:val="18"/>
        </w:rPr>
        <w:t>. Обязательство Лицензиата по оплате счета считается исполненным с момента поступления денежных средств на расчетный счет Лицензиара.</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w:t>
      </w:r>
      <w:r w:rsidR="006A51C9">
        <w:rPr>
          <w:rFonts w:ascii="Times" w:hAnsi="Times" w:cs="Times"/>
          <w:color w:val="000000"/>
          <w:sz w:val="18"/>
          <w:szCs w:val="18"/>
        </w:rPr>
        <w:t>. Счет может быть отправлен Лицензиату электронной почтой, заказным почтовым отправлением, курьерской службой или в электронном виде, подписанный электронной подписью.</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w:t>
      </w:r>
      <w:r w:rsidR="006A51C9">
        <w:rPr>
          <w:rFonts w:ascii="Times" w:hAnsi="Times" w:cs="Times"/>
          <w:color w:val="000000"/>
          <w:sz w:val="18"/>
          <w:szCs w:val="18"/>
        </w:rPr>
        <w:t xml:space="preserve">. Общая цена Лицензионного договора определяется Спецификацией, является твердой и не может изменяться в ходе его </w:t>
      </w:r>
      <w:r w:rsidR="006A51C9">
        <w:rPr>
          <w:rFonts w:ascii="Times" w:hAnsi="Times" w:cs="Times"/>
          <w:color w:val="000000"/>
          <w:sz w:val="18"/>
          <w:szCs w:val="18"/>
        </w:rPr>
        <w:lastRenderedPageBreak/>
        <w:t>исполнения, за исключением случаев, установленных законодательством Российской Федерации.</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w:t>
      </w:r>
      <w:r w:rsidR="006A51C9">
        <w:rPr>
          <w:rFonts w:ascii="Times" w:hAnsi="Times" w:cs="Times"/>
          <w:color w:val="000000"/>
          <w:sz w:val="18"/>
          <w:szCs w:val="18"/>
        </w:rPr>
        <w:t>.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пп. 5.9-5.11 Лицензионного договора.</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w:t>
      </w:r>
      <w:r w:rsidR="006A51C9">
        <w:rPr>
          <w:rFonts w:ascii="Times" w:hAnsi="Times" w:cs="Times"/>
          <w:color w:val="000000"/>
          <w:sz w:val="18"/>
          <w:szCs w:val="18"/>
        </w:rPr>
        <w:t>.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а также права на получение услуг по сопровождению (технической поддержке, в случае если такие услуги были приобретены одновременно с лицензией на Продукт либо в составе Тарифного плана) переданные права признаются принятыми Лицензиатом в полном объеме без замечаний.</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w:t>
      </w:r>
      <w:r w:rsidR="006A51C9">
        <w:rPr>
          <w:rFonts w:ascii="Times" w:hAnsi="Times" w:cs="Times"/>
          <w:color w:val="000000"/>
          <w:sz w:val="18"/>
          <w:szCs w:val="18"/>
        </w:rPr>
        <w:t>. В случае отсутствия мотивированного отказа в письменном виде от приемки предоставленных прав на получение услуг по сопровождению (технической поддержке, в случае если такие услуги были приобретены отдельно от лицензии на Продукт) в течение 10 (десяти) рабочих дней с момента получения Лицензиаром оплаты переданные права признаются принятыми Лицензиатом в полном объеме без замечаний.</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w:t>
      </w:r>
      <w:r w:rsidR="006A51C9">
        <w:rPr>
          <w:rFonts w:ascii="Times" w:hAnsi="Times" w:cs="Times"/>
          <w:color w:val="000000"/>
          <w:sz w:val="18"/>
          <w:szCs w:val="18"/>
        </w:rPr>
        <w:t>.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либо с момента активации кода Продукта по Тарифным планам «Сервер»,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5.14</w:t>
      </w:r>
      <w:r w:rsidR="006A51C9">
        <w:rPr>
          <w:rFonts w:ascii="Times" w:hAnsi="Times" w:cs="Times"/>
          <w:color w:val="000000"/>
          <w:sz w:val="18"/>
          <w:szCs w:val="18"/>
        </w:rPr>
        <w:t>.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электронной подписью. После истечения срока, установленного для мотивированного отказа, лицензионное вознаграждение, оплаченное Лицензиатом, возврату не подлежит.</w:t>
      </w:r>
    </w:p>
    <w:p w:rsidR="006A51C9" w:rsidRDefault="00EE5167">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5.15</w:t>
      </w:r>
      <w:r w:rsidR="006A51C9">
        <w:rPr>
          <w:rFonts w:ascii="Times" w:hAnsi="Times" w:cs="Times"/>
          <w:color w:val="000000"/>
          <w:sz w:val="18"/>
          <w:szCs w:val="18"/>
        </w:rPr>
        <w:t>.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6.1. Лицензионный договор вступает в силу с момента принятия его условий </w:t>
      </w:r>
      <w:r w:rsidRPr="00FA2906">
        <w:rPr>
          <w:rFonts w:ascii="Times" w:hAnsi="Times" w:cs="Times"/>
          <w:color w:val="000000"/>
          <w:sz w:val="18"/>
          <w:szCs w:val="18"/>
          <w:highlight w:val="yellow"/>
        </w:rPr>
        <w:t xml:space="preserve">и действует до </w:t>
      </w:r>
      <w:r w:rsidR="00FA2906" w:rsidRPr="00FA2906">
        <w:rPr>
          <w:rFonts w:ascii="Times" w:hAnsi="Times" w:cs="Times"/>
          <w:color w:val="000000"/>
          <w:sz w:val="18"/>
          <w:szCs w:val="18"/>
          <w:highlight w:val="yellow"/>
        </w:rPr>
        <w:t>18 апреля 2027 г.</w:t>
      </w:r>
      <w:r w:rsidRPr="00FA2906">
        <w:rPr>
          <w:rFonts w:ascii="Times" w:hAnsi="Times" w:cs="Times"/>
          <w:color w:val="000000"/>
          <w:sz w:val="18"/>
          <w:szCs w:val="18"/>
          <w:highlight w:val="yellow"/>
        </w:rPr>
        <w:t>,</w:t>
      </w:r>
      <w:r>
        <w:rPr>
          <w:rFonts w:ascii="Times" w:hAnsi="Times" w:cs="Times"/>
          <w:color w:val="000000"/>
          <w:sz w:val="18"/>
          <w:szCs w:val="18"/>
        </w:rPr>
        <w:t xml:space="preserve">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оформляются дополнительным соглашением, которое подписывается обеими Сторонами в том же порядке, что и Лицензионный договор.</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6.3.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Лицензионный договор расторгается в случаях, предусмотренных законодательством Российской Федерации и Лицензионным договором.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Лицензиар вправе ограничить или запретить Лицензиату использование функциональности рассылки в Продукте в случае если Лицензиаром будет установлено использование Лицензиатом Продукта для рассылки спам-материалов или превышения лимита использования функции рассылки приглашений, до принятия Лицензиатом мер, связанных с недопущением проведения несанкционированных рассылок приглашений-напоминаний.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технических требований к рабочему месту, пользовательской документации, отсутствие у Лицензиата подключения к сети Интернет, отсутствие соединения с сервером Лицензиата у Пользователя, за функционирование Продукта на неисправном компьютере (а равно мобильном телефоне), либо компьютере, зараженном каким-либо компьютерным вирусом, а также при использовании Лицензиатом нелицензионного программного обеспечения.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прямые или косвенные убытки, включая упущенную выгоду или возможности для бизнеса, а также за убытки, возникшие при использовании Продукта.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Ответственность за содержание, достоверность и полноту информации, размещенной Лицензиатом в Продукте, несет Лицензиат. Лицензиар не осуществляет предварительного контроля за содержанием размещаемой и/или распространяемой Лицензиатом информации, однако, когда размещение и распространение такой информации противоречит применимому законодательству, Лицензиар вправе незамедлительно блокировать доступ к Продукту без предварительного и последующего уведомления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настоящим пунктом.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Лицензиат самостоятельно устанавливает необходимые настройки для доступа Пользователей к Пространству Лицензиата и несет полную ответственность за безопасность выбранных настроек. Лицензиар не будет нести ответственность за последствия нарушения безопасности, в том числе потерю или порчу данных, произошедшие в результате доступа третьих лиц к Пространству Лицензиата в Продукте.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7.8. Лицензиар не будет нести ответственность за действия, совершаемые пользователями Лицензиата в Продукте.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7.10. Стороны обязуются соблюдать конфиденциальность информации, отнесенной ими к коммерческой тайне в соответствии с </w:t>
      </w:r>
      <w:r>
        <w:rPr>
          <w:rFonts w:ascii="Times" w:hAnsi="Times" w:cs="Times"/>
          <w:color w:val="000000"/>
          <w:sz w:val="18"/>
          <w:szCs w:val="18"/>
        </w:rPr>
        <w:lastRenderedPageBreak/>
        <w:t>законодательством Российской Федерации и ставшей известной Сторонам в процессе исполнения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Факт заключения Лицензионного договора не является конфиденциальной информацией.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буклетах о компании, примерах, решениях и т.д.; ссылок друг на друга в интервью и презентациях.</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В Продукте не используются никакие элементы в нарушение прав третьих лиц.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без права передачи третьим лицам, исключительно в объеме, установленном Лицензионным договором, если нет письменного согласия Лицензиара на иное.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hyperlink r:id="rId14" w:history="1">
        <w:r>
          <w:rPr>
            <w:rFonts w:ascii="Times" w:hAnsi="Times" w:cs="Times"/>
            <w:color w:val="0000CD"/>
            <w:sz w:val="18"/>
            <w:szCs w:val="18"/>
          </w:rPr>
          <w:t>https://kontur.ru/about/licences</w:t>
        </w:r>
      </w:hyperlink>
      <w:r>
        <w:rPr>
          <w:rFonts w:ascii="Times" w:hAnsi="Times" w:cs="Times"/>
          <w:color w:val="000000"/>
          <w:sz w:val="18"/>
          <w:szCs w:val="18"/>
        </w:rPr>
        <w:t>.</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29.10.2021, регистрационный номер 11964.</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9.7. Лицензиар гарантирует,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9.8. Право использования Продукта передается Лицензиату на срок, установленный оплаченной лицензией. Сроки действия лицензии (в том числе лицензий на пакет обновлений) определены Прайс-листом Лицензиара.</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10.1. Лицензиар является Оператором персональных данных при исполнении условий Лицензионного договора и предоставлении Пользователям доступа к Пространству Лицензиата (за исключением случаев приобретения Тарифных планов «Сервер», где </w:t>
      </w:r>
      <w:r>
        <w:rPr>
          <w:rFonts w:ascii="Times" w:hAnsi="Times" w:cs="Times"/>
          <w:color w:val="000000"/>
          <w:sz w:val="18"/>
          <w:szCs w:val="18"/>
        </w:rPr>
        <w:lastRenderedPageBreak/>
        <w:t xml:space="preserve">Оператором, осуществляющим обработку персональных данных, размещенных в Продукте, является Лицензиат). Принципы, цели, правовые основания, порядок, способы и иные условия обработки персональных данных определены Лицензиаром в Политике обработки персональных данных, опубликованной на сайте </w:t>
      </w:r>
      <w:hyperlink r:id="rId15" w:history="1">
        <w:r>
          <w:rPr>
            <w:rFonts w:ascii="Times" w:hAnsi="Times" w:cs="Times"/>
            <w:color w:val="0000CD"/>
            <w:sz w:val="18"/>
            <w:szCs w:val="18"/>
          </w:rPr>
          <w:t>https://kontur.ru/about/policy</w:t>
        </w:r>
      </w:hyperlink>
      <w:r>
        <w:rPr>
          <w:rFonts w:ascii="Times" w:hAnsi="Times" w:cs="Times"/>
          <w:color w:val="000000"/>
          <w:sz w:val="18"/>
          <w:szCs w:val="18"/>
        </w:rPr>
        <w:t>.</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В отдельных случаях Лицензиар исполняет поручение Оператора персональных данных (Лицензиата по Лицензионному договору), предусмотренное ч. 3 ст. 6 Федерального закона от 27.07.2006 № 152-ФЗ «О персональных данных» (далее – Закон о персональных данных) (за исключением случаев приобретения тарифных планов «Сервер»), при указании Лицензиатом в интерфейсе Продукта персональных данных Пользователей, использовании Лицензиатом SSO для авторизации Пользователей, в случае регистрации Пользователей на видеоконференциях Лицензиата, проводимых в сервисе, предназначенном для трансляции видеоконференций из виртуальной комнаты, а также в случае использования Лицензиатом функциональности объединения Пространств.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их передачу (предоставление, доступ) иным Лицензиатам – Владельцам пространств (при использовании функциональности объединения Пространств),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Лицензиару поручение на обработку следующих персональных данных (включая, но не ограничиваясь): фамилия, имя, отчество, адрес электронной почты, абонентский телефонный номер, наименование организации, изображение (аватар), должность, размещенных Лицензиатом в Продукте, а также указанных Пользователями при регистрации на видеоконференциях Лицензиата, проводимых в сервисе, предназначенный для трансляции видеоконференций из виртуальной комнаты. Поручение на обработку персональных данных действует до момента удаления персональных данных Лицензиатом самостоятельно либо до момента удаления персональных данных Лицензиаром (в том числе) по требованию Лицензиата в соответствии с условиями Лицензионного договора.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Заключая Лицензионный договор, Лицензиат соглашается и подтверждает, что Лицензиар не инициирует и не контролирует размещение Пользователями информации в процессе использования Продукта, не влияет на ее содержание, а также в момент размещения указанной информации не знает и не может знать, нарушаются ли при этом охраняемые законом права и интересы третьих лиц, международные договоры и законодательство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10.4. Принимая условия Лицензионного договора, Пользователь соглашается, что Информация о встречах будет доступна (передана) Владельцу пространства.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Владелец пространства выступает Оператором при обработке персональных данных, содержащихся в Информации о встречах.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Лицензиат заверяет (по смыслу ст. 431.2 Гражданского кодекса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10.6.2. что им получено согласие субъектов персональных данных на обработку принадлежащих им персональных данных либо иное правовое основание, в том числе на поручение такой обработки Оператору как третьему лицу, а при использовании функциональности SIP в Продукте он также ознакомил Внешнего пользователя, вызываемого по абонентскому номеру, с условиями Лицензионного договора, включая условия обработки принадлежащих им персональных данных;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10.6.3. что при размещении персональных данных им соблюдены все принципы и условия обработки персональных данных и ограничения, предусмотренные применимым законодательством;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10.6.4. что им получены согласия Пользователей на получение информационных рассылок, связанных с видеоконференциями Лицензиата, проводимыми в сервисе, предназначенном для трансляции видеоконференций из виртуальной комнаты;</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10.6.5. что не будет осуществлять с использованием Продукта обработку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10.6.6. что любая загружаемая с помощью Продукта информация была получена с соблюдением требований применимого законодательства;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10.6.7. что загружаемая Пользователями Лицензиата в Продукт информация не нарушает охраняемые законом права и интересы третьих лиц, а также применимое законодательство;</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10.6.8. что любое использование Продукта осуществляется Пользователями на свой страх и риск и под собственную ответственность.</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10.6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при обработке персональных данных по поручению Лицензиата последний обязуется самостоятельно (без участия Лицензиара) осуществлять хранение копии базы персональных данных, размещенных Пользователем в Продукте, и поддержание ее в актуальном состоянии, если это требуется в соответствии с применимым законодательством;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Лицензиару (если применимо).</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 Лицензиар обязуется: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10.8.1. обеспечивать конфиденциальность персональных данных;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10.8.2. обрабатывать персональные данные с использованием баз данных, находящихся на территории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10.8.3. принимать меры по обеспечению безопасности персональных данных в соответствии со ст. 18.1 и 19 Закона о персональных данных, в том числе: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10.8.4. при обработке персональных данных по поручению Лицензиата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10.8.5. при обработке персональных данных по поручению Лицензиата в случаях, предусмотренных ст. 21 Закона о персональных данных (за исключением части 3.1),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10.8.6.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10.9.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10.10.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rsidR="006A51C9" w:rsidRDefault="006A51C9">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 (Приложение № 1).</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электронные подписи Сторон (или их уполномоченных физических лиц), условия признания которых установлены ст. 11 Федерального закона от 06.04.2011 № 63-ФЗ «Об электронной подписи», в рамках электронного документооборота в программе для ЭВМ «Контур.Диадок», правообладателем которой является Лицензиар и использование которой для целей обмена электронными документами с Лицензиаром в рамках Лицензионного договора не будет тарифицироваться для Лицензиата.</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По вопросам функционирования Продукта Лицензиат может обращаться по адресу электронной почты Лицензиара talk-support@kontur.ru.</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rsidR="006A51C9"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Сторонами совершаемыми от имени и в интересах Лицензиата.</w:t>
      </w:r>
    </w:p>
    <w:p w:rsidR="00F405DB" w:rsidRDefault="006A51C9">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rsidR="00F405DB" w:rsidRDefault="00F405DB" w:rsidP="00F405DB">
      <w:pPr>
        <w:widowControl w:val="0"/>
        <w:autoSpaceDE w:val="0"/>
        <w:autoSpaceDN w:val="0"/>
        <w:adjustRightInd w:val="0"/>
        <w:spacing w:after="0" w:line="240" w:lineRule="auto"/>
        <w:jc w:val="both"/>
        <w:rPr>
          <w:rFonts w:ascii="Times" w:hAnsi="Times" w:cs="Times"/>
          <w:color w:val="000000"/>
          <w:sz w:val="18"/>
          <w:szCs w:val="18"/>
        </w:rPr>
      </w:pPr>
      <w:r w:rsidRPr="00F405DB">
        <w:rPr>
          <w:rFonts w:ascii="Times" w:hAnsi="Times" w:cs="Times"/>
          <w:color w:val="000000"/>
          <w:sz w:val="18"/>
          <w:szCs w:val="18"/>
          <w:highlight w:val="yellow"/>
        </w:rPr>
        <w:t>11.9. Лицензиар подтверждает соответствие требованиям установленным частью 1 статьи 31 Закон № 44-ФЗ.</w:t>
      </w:r>
    </w:p>
    <w:p w:rsidR="00F405DB" w:rsidRDefault="00F405DB" w:rsidP="00F405DB">
      <w:pPr>
        <w:widowControl w:val="0"/>
        <w:autoSpaceDE w:val="0"/>
        <w:autoSpaceDN w:val="0"/>
        <w:adjustRightInd w:val="0"/>
        <w:spacing w:after="0"/>
        <w:rPr>
          <w:rFonts w:ascii="Times" w:hAnsi="Times" w:cs="Times"/>
          <w:color w:val="000000"/>
          <w:sz w:val="18"/>
          <w:szCs w:val="18"/>
          <w:highlight w:val="yellow"/>
        </w:rPr>
      </w:pPr>
      <w:r>
        <w:rPr>
          <w:rFonts w:ascii="Times" w:hAnsi="Times" w:cs="Times"/>
          <w:color w:val="000000"/>
          <w:sz w:val="18"/>
          <w:szCs w:val="18"/>
        </w:rPr>
        <w:t xml:space="preserve">12. </w:t>
      </w:r>
      <w:r w:rsidRPr="00F405DB">
        <w:rPr>
          <w:rFonts w:ascii="Times" w:hAnsi="Times" w:cs="Times"/>
          <w:b/>
          <w:color w:val="000000"/>
          <w:sz w:val="18"/>
          <w:szCs w:val="18"/>
          <w:highlight w:val="yellow"/>
        </w:rPr>
        <w:t>Антикоррупционная оговорка</w:t>
      </w:r>
    </w:p>
    <w:p w:rsidR="00F405DB" w:rsidRPr="00F405DB" w:rsidRDefault="00F405DB" w:rsidP="00F405DB">
      <w:pPr>
        <w:widowControl w:val="0"/>
        <w:autoSpaceDE w:val="0"/>
        <w:autoSpaceDN w:val="0"/>
        <w:adjustRightInd w:val="0"/>
        <w:spacing w:after="0"/>
        <w:rPr>
          <w:rFonts w:ascii="Times" w:hAnsi="Times" w:cs="Times"/>
          <w:color w:val="000000"/>
          <w:sz w:val="18"/>
          <w:szCs w:val="18"/>
          <w:highlight w:val="yellow"/>
        </w:rPr>
      </w:pPr>
      <w:r>
        <w:rPr>
          <w:rFonts w:ascii="Times" w:hAnsi="Times" w:cs="Times"/>
          <w:color w:val="000000"/>
          <w:sz w:val="18"/>
          <w:szCs w:val="18"/>
          <w:highlight w:val="yellow"/>
        </w:rPr>
        <w:t xml:space="preserve">12.1. </w:t>
      </w:r>
      <w:r w:rsidRPr="00F405DB">
        <w:rPr>
          <w:rFonts w:ascii="Times" w:hAnsi="Times" w:cs="Times"/>
          <w:bCs/>
          <w:color w:val="000000"/>
          <w:sz w:val="18"/>
          <w:szCs w:val="18"/>
          <w:highlight w:val="yellow"/>
        </w:rPr>
        <w:t>Стороны подтверждают соблюдение ими требований законодательства Российской Федерации о противодействии коррупции.</w:t>
      </w:r>
    </w:p>
    <w:p w:rsidR="00F405DB" w:rsidRDefault="00F405DB" w:rsidP="00F405DB">
      <w:pPr>
        <w:widowControl w:val="0"/>
        <w:numPr>
          <w:ilvl w:val="1"/>
          <w:numId w:val="2"/>
        </w:numPr>
        <w:tabs>
          <w:tab w:val="left" w:pos="426"/>
        </w:tabs>
        <w:autoSpaceDE w:val="0"/>
        <w:autoSpaceDN w:val="0"/>
        <w:adjustRightInd w:val="0"/>
        <w:spacing w:after="0" w:line="240" w:lineRule="auto"/>
        <w:ind w:left="0" w:firstLine="0"/>
        <w:jc w:val="both"/>
        <w:rPr>
          <w:rFonts w:ascii="Times" w:hAnsi="Times" w:cs="Times"/>
          <w:color w:val="000000"/>
          <w:sz w:val="18"/>
          <w:szCs w:val="18"/>
          <w:highlight w:val="yellow"/>
        </w:rPr>
      </w:pPr>
      <w:r w:rsidRPr="00F405DB">
        <w:rPr>
          <w:rFonts w:ascii="Times" w:hAnsi="Times" w:cs="Times"/>
          <w:bCs/>
          <w:color w:val="000000"/>
          <w:sz w:val="18"/>
          <w:szCs w:val="18"/>
          <w:highlight w:val="yellow"/>
        </w:rPr>
        <w:t xml:space="preserve">При исполнении обязательств по </w:t>
      </w:r>
      <w:r>
        <w:rPr>
          <w:rFonts w:ascii="Times" w:hAnsi="Times" w:cs="Times"/>
          <w:bCs/>
          <w:color w:val="000000"/>
          <w:sz w:val="18"/>
          <w:szCs w:val="18"/>
          <w:highlight w:val="yellow"/>
        </w:rPr>
        <w:t>Договору</w:t>
      </w:r>
      <w:r w:rsidRPr="00F405DB">
        <w:rPr>
          <w:rFonts w:ascii="Times" w:hAnsi="Times" w:cs="Times"/>
          <w:bCs/>
          <w:color w:val="000000"/>
          <w:sz w:val="18"/>
          <w:szCs w:val="18"/>
          <w:highlight w:val="yellow"/>
        </w:rPr>
        <w:t xml:space="preserve">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F405DB" w:rsidRDefault="00F405DB" w:rsidP="00F405DB">
      <w:pPr>
        <w:widowControl w:val="0"/>
        <w:numPr>
          <w:ilvl w:val="1"/>
          <w:numId w:val="2"/>
        </w:numPr>
        <w:tabs>
          <w:tab w:val="left" w:pos="426"/>
        </w:tabs>
        <w:autoSpaceDE w:val="0"/>
        <w:autoSpaceDN w:val="0"/>
        <w:adjustRightInd w:val="0"/>
        <w:spacing w:after="0" w:line="240" w:lineRule="auto"/>
        <w:ind w:left="0" w:firstLine="0"/>
        <w:jc w:val="both"/>
        <w:rPr>
          <w:rFonts w:ascii="Times" w:hAnsi="Times" w:cs="Times"/>
          <w:color w:val="000000"/>
          <w:sz w:val="18"/>
          <w:szCs w:val="18"/>
          <w:highlight w:val="yellow"/>
        </w:rPr>
      </w:pPr>
      <w:r w:rsidRPr="00F405DB">
        <w:rPr>
          <w:rFonts w:ascii="Times" w:hAnsi="Times" w:cs="Times"/>
          <w:bCs/>
          <w:color w:val="000000"/>
          <w:sz w:val="18"/>
          <w:szCs w:val="18"/>
          <w:highlight w:val="yellow"/>
        </w:rPr>
        <w:t xml:space="preserve">При исполнении обязательств по настоящему </w:t>
      </w:r>
      <w:r>
        <w:rPr>
          <w:rFonts w:ascii="Times" w:hAnsi="Times" w:cs="Times"/>
          <w:bCs/>
          <w:color w:val="000000"/>
          <w:sz w:val="18"/>
          <w:szCs w:val="18"/>
          <w:highlight w:val="yellow"/>
        </w:rPr>
        <w:t>Договору</w:t>
      </w:r>
      <w:r w:rsidRPr="00F405DB">
        <w:rPr>
          <w:rFonts w:ascii="Times" w:hAnsi="Times" w:cs="Times"/>
          <w:bCs/>
          <w:color w:val="000000"/>
          <w:sz w:val="18"/>
          <w:szCs w:val="18"/>
          <w:highlight w:val="yellow"/>
        </w:rPr>
        <w:t xml:space="preserve">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настоящего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xml:space="preserve">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государственного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w:t>
      </w:r>
    </w:p>
    <w:p w:rsidR="00F405DB" w:rsidRDefault="00F405DB" w:rsidP="00F405DB">
      <w:pPr>
        <w:widowControl w:val="0"/>
        <w:numPr>
          <w:ilvl w:val="1"/>
          <w:numId w:val="2"/>
        </w:numPr>
        <w:tabs>
          <w:tab w:val="left" w:pos="426"/>
        </w:tabs>
        <w:autoSpaceDE w:val="0"/>
        <w:autoSpaceDN w:val="0"/>
        <w:adjustRightInd w:val="0"/>
        <w:spacing w:after="0" w:line="240" w:lineRule="auto"/>
        <w:ind w:left="0" w:firstLine="0"/>
        <w:jc w:val="both"/>
        <w:rPr>
          <w:rFonts w:ascii="Times" w:hAnsi="Times" w:cs="Times"/>
          <w:color w:val="000000"/>
          <w:sz w:val="18"/>
          <w:szCs w:val="18"/>
          <w:highlight w:val="yellow"/>
        </w:rPr>
      </w:pPr>
      <w:r w:rsidRPr="00F405DB">
        <w:rPr>
          <w:rFonts w:ascii="Times" w:hAnsi="Times" w:cs="Times"/>
          <w:bCs/>
          <w:color w:val="000000"/>
          <w:sz w:val="18"/>
          <w:szCs w:val="18"/>
          <w:highlight w:val="yellow"/>
        </w:rPr>
        <w:t>В случае возникновения у Стороны обоснованных подозрений, что произошло или может произойти нарушени</w:t>
      </w:r>
      <w:r>
        <w:rPr>
          <w:rFonts w:ascii="Times" w:hAnsi="Times" w:cs="Times"/>
          <w:bCs/>
          <w:color w:val="000000"/>
          <w:sz w:val="18"/>
          <w:szCs w:val="18"/>
          <w:highlight w:val="yellow"/>
        </w:rPr>
        <w:t>е каких-либо положений пунктов 12.2 и 12</w:t>
      </w:r>
      <w:r w:rsidRPr="00F405DB">
        <w:rPr>
          <w:rFonts w:ascii="Times" w:hAnsi="Times" w:cs="Times"/>
          <w:bCs/>
          <w:color w:val="000000"/>
          <w:sz w:val="18"/>
          <w:szCs w:val="18"/>
          <w:highlight w:val="yellow"/>
        </w:rPr>
        <w:t xml:space="preserve">.3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xml:space="preserve">, а также возникновение личной заинтересованности при исполнении настоящего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xml:space="preserve">, которая приводит или может привести к конфликту интересов, соответствующая Сторона обязуется уведомить об этом другую Сторону в письменной форме. </w:t>
      </w:r>
    </w:p>
    <w:p w:rsidR="00F405DB" w:rsidRDefault="00F405DB" w:rsidP="00F405DB">
      <w:pPr>
        <w:widowControl w:val="0"/>
        <w:numPr>
          <w:ilvl w:val="1"/>
          <w:numId w:val="2"/>
        </w:numPr>
        <w:tabs>
          <w:tab w:val="left" w:pos="426"/>
        </w:tabs>
        <w:autoSpaceDE w:val="0"/>
        <w:autoSpaceDN w:val="0"/>
        <w:adjustRightInd w:val="0"/>
        <w:spacing w:after="0" w:line="240" w:lineRule="auto"/>
        <w:ind w:left="0" w:firstLine="0"/>
        <w:jc w:val="both"/>
        <w:rPr>
          <w:rFonts w:ascii="Times" w:hAnsi="Times" w:cs="Times"/>
          <w:color w:val="000000"/>
          <w:sz w:val="18"/>
          <w:szCs w:val="18"/>
          <w:highlight w:val="yellow"/>
        </w:rPr>
      </w:pPr>
      <w:r w:rsidRPr="00F405DB">
        <w:rPr>
          <w:rFonts w:ascii="Times" w:hAnsi="Times" w:cs="Times"/>
          <w:bCs/>
          <w:color w:val="000000"/>
          <w:sz w:val="18"/>
          <w:szCs w:val="18"/>
          <w:highlight w:val="yellow"/>
        </w:rPr>
        <w:t>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w:t>
      </w:r>
      <w:r>
        <w:rPr>
          <w:rFonts w:ascii="Times" w:hAnsi="Times" w:cs="Times"/>
          <w:bCs/>
          <w:color w:val="000000"/>
          <w:sz w:val="18"/>
          <w:szCs w:val="18"/>
          <w:highlight w:val="yellow"/>
        </w:rPr>
        <w:t>е каких-либо положений пунктов 12.2 и 12</w:t>
      </w:r>
      <w:r w:rsidRPr="00F405DB">
        <w:rPr>
          <w:rFonts w:ascii="Times" w:hAnsi="Times" w:cs="Times"/>
          <w:bCs/>
          <w:color w:val="000000"/>
          <w:sz w:val="18"/>
          <w:szCs w:val="18"/>
          <w:highlight w:val="yellow"/>
        </w:rPr>
        <w:t xml:space="preserve">.3 настоящего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xml:space="preserve">, а также возникновение личной заинтересованности при исполнении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которая приводит или может привести к конфликту интересов.</w:t>
      </w:r>
    </w:p>
    <w:p w:rsidR="00F405DB" w:rsidRDefault="00F405DB" w:rsidP="00F405DB">
      <w:pPr>
        <w:widowControl w:val="0"/>
        <w:numPr>
          <w:ilvl w:val="1"/>
          <w:numId w:val="2"/>
        </w:numPr>
        <w:tabs>
          <w:tab w:val="left" w:pos="426"/>
        </w:tabs>
        <w:autoSpaceDE w:val="0"/>
        <w:autoSpaceDN w:val="0"/>
        <w:adjustRightInd w:val="0"/>
        <w:spacing w:after="0" w:line="240" w:lineRule="auto"/>
        <w:ind w:left="0" w:firstLine="0"/>
        <w:jc w:val="both"/>
        <w:rPr>
          <w:rFonts w:ascii="Times" w:hAnsi="Times" w:cs="Times"/>
          <w:color w:val="000000"/>
          <w:sz w:val="18"/>
          <w:szCs w:val="18"/>
          <w:highlight w:val="yellow"/>
        </w:rPr>
      </w:pPr>
      <w:r w:rsidRPr="00F405DB">
        <w:rPr>
          <w:rFonts w:ascii="Times" w:hAnsi="Times" w:cs="Times"/>
          <w:bCs/>
          <w:color w:val="000000"/>
          <w:sz w:val="18"/>
          <w:szCs w:val="18"/>
          <w:highlight w:val="yellow"/>
        </w:rPr>
        <w:lastRenderedPageBreak/>
        <w:t>Сторона, получившая письменное у</w:t>
      </w:r>
      <w:r>
        <w:rPr>
          <w:rFonts w:ascii="Times" w:hAnsi="Times" w:cs="Times"/>
          <w:bCs/>
          <w:color w:val="000000"/>
          <w:sz w:val="18"/>
          <w:szCs w:val="18"/>
          <w:highlight w:val="yellow"/>
        </w:rPr>
        <w:t>ведомление, указанное в пункте 12</w:t>
      </w:r>
      <w:r w:rsidRPr="00F405DB">
        <w:rPr>
          <w:rFonts w:ascii="Times" w:hAnsi="Times" w:cs="Times"/>
          <w:bCs/>
          <w:color w:val="000000"/>
          <w:sz w:val="18"/>
          <w:szCs w:val="18"/>
          <w:highlight w:val="yellow"/>
        </w:rPr>
        <w:t xml:space="preserve">.4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xml:space="preserve"> обязана рассмотреть уведомление и сообщить другой Стороне об итогах его рассмотрения в течение 10 (десяти) рабочих дней с даты получения.</w:t>
      </w:r>
    </w:p>
    <w:p w:rsidR="00F405DB" w:rsidRPr="00F405DB" w:rsidRDefault="00F405DB" w:rsidP="00F405DB">
      <w:pPr>
        <w:widowControl w:val="0"/>
        <w:numPr>
          <w:ilvl w:val="1"/>
          <w:numId w:val="2"/>
        </w:numPr>
        <w:tabs>
          <w:tab w:val="left" w:pos="426"/>
        </w:tabs>
        <w:autoSpaceDE w:val="0"/>
        <w:autoSpaceDN w:val="0"/>
        <w:adjustRightInd w:val="0"/>
        <w:spacing w:after="0" w:line="240" w:lineRule="auto"/>
        <w:ind w:left="0" w:firstLine="0"/>
        <w:jc w:val="both"/>
        <w:rPr>
          <w:rFonts w:ascii="Times" w:hAnsi="Times" w:cs="Times"/>
          <w:color w:val="000000"/>
          <w:sz w:val="18"/>
          <w:szCs w:val="18"/>
          <w:highlight w:val="yellow"/>
        </w:rPr>
      </w:pPr>
      <w:r w:rsidRPr="00F405DB">
        <w:rPr>
          <w:rFonts w:ascii="Times" w:hAnsi="Times" w:cs="Times"/>
          <w:bCs/>
          <w:color w:val="000000"/>
          <w:sz w:val="18"/>
          <w:szCs w:val="18"/>
          <w:highlight w:val="yellow"/>
        </w:rPr>
        <w:t>Стороны гарантируют осуществление надлежащего разбирательства по факт</w:t>
      </w:r>
      <w:r>
        <w:rPr>
          <w:rFonts w:ascii="Times" w:hAnsi="Times" w:cs="Times"/>
          <w:bCs/>
          <w:color w:val="000000"/>
          <w:sz w:val="18"/>
          <w:szCs w:val="18"/>
          <w:highlight w:val="yellow"/>
        </w:rPr>
        <w:t>ам нарушения положений пунктов 12.2 и 12</w:t>
      </w:r>
      <w:r w:rsidRPr="00F405DB">
        <w:rPr>
          <w:rFonts w:ascii="Times" w:hAnsi="Times" w:cs="Times"/>
          <w:bCs/>
          <w:color w:val="000000"/>
          <w:sz w:val="18"/>
          <w:szCs w:val="18"/>
          <w:highlight w:val="yellow"/>
        </w:rPr>
        <w:t xml:space="preserve">.3 </w:t>
      </w:r>
      <w:r>
        <w:rPr>
          <w:rFonts w:ascii="Times" w:hAnsi="Times" w:cs="Times"/>
          <w:bCs/>
          <w:color w:val="000000"/>
          <w:sz w:val="18"/>
          <w:szCs w:val="18"/>
          <w:highlight w:val="yellow"/>
        </w:rPr>
        <w:t>Договора</w:t>
      </w:r>
      <w:r w:rsidRPr="00F405DB">
        <w:rPr>
          <w:rFonts w:ascii="Times" w:hAnsi="Times" w:cs="Times"/>
          <w:bCs/>
          <w:color w:val="000000"/>
          <w:sz w:val="18"/>
          <w:szCs w:val="18"/>
          <w:highlight w:val="yellow"/>
        </w:rPr>
        <w:t xml:space="preserve">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6A51C9" w:rsidRDefault="00F405DB">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13</w:t>
      </w:r>
      <w:r w:rsidR="006A51C9">
        <w:rPr>
          <w:rFonts w:ascii="Times" w:hAnsi="Times" w:cs="Times"/>
          <w:b/>
          <w:bCs/>
          <w:color w:val="000000"/>
          <w:sz w:val="18"/>
          <w:szCs w:val="18"/>
        </w:rPr>
        <w:t>.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6A51C9">
        <w:tblPrEx>
          <w:tblCellMar>
            <w:top w:w="0" w:type="dxa"/>
            <w:left w:w="0" w:type="dxa"/>
            <w:bottom w:w="0" w:type="dxa"/>
            <w:right w:w="0" w:type="dxa"/>
          </w:tblCellMar>
        </w:tblPrEx>
        <w:tc>
          <w:tcPr>
            <w:tcW w:w="5187"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rsidR="006A51C9" w:rsidRDefault="006A51C9">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rsidR="00F405DB" w:rsidRPr="00F405DB" w:rsidRDefault="00F405DB" w:rsidP="00F405DB">
            <w:pPr>
              <w:widowControl w:val="0"/>
              <w:autoSpaceDE w:val="0"/>
              <w:autoSpaceDN w:val="0"/>
              <w:adjustRightInd w:val="0"/>
              <w:spacing w:after="0" w:line="240" w:lineRule="auto"/>
              <w:rPr>
                <w:rFonts w:ascii="Times" w:hAnsi="Times" w:cs="Times"/>
                <w:b/>
                <w:color w:val="000000"/>
                <w:sz w:val="18"/>
                <w:szCs w:val="18"/>
              </w:rPr>
            </w:pPr>
            <w:r w:rsidRPr="00F405DB">
              <w:rPr>
                <w:rFonts w:ascii="Times" w:hAnsi="Times" w:cs="Times"/>
                <w:b/>
                <w:color w:val="000000"/>
                <w:sz w:val="18"/>
                <w:szCs w:val="18"/>
              </w:rPr>
              <w:t>РГАТУ ИМЕНИ П.А. СОЛОВЬЕВА</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Юридический адрес:  152934, Ярославская область, г. Рыбинск,  ул. Пушкина, д.53</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ИНН 7610029476</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ОГРН 1027601126057</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КПП 761001001</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 xml:space="preserve">Наименование банка: ОКЦ № 1  ВВГУ Банка России //УФК по Нижегородской области г. Нижний Новгород </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БИК 012202102</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р/с 03214643000000013224</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к/с 40102810745370000024</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лицевой счет (20716X57120)</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rPr>
              <w:t>Тел. (4855) 23-97-22 приемная</w:t>
            </w:r>
          </w:p>
          <w:p w:rsidR="00F405DB" w:rsidRPr="00F405DB" w:rsidRDefault="00F405DB" w:rsidP="00F405DB">
            <w:pPr>
              <w:widowControl w:val="0"/>
              <w:autoSpaceDE w:val="0"/>
              <w:autoSpaceDN w:val="0"/>
              <w:adjustRightInd w:val="0"/>
              <w:spacing w:after="0" w:line="240" w:lineRule="auto"/>
              <w:rPr>
                <w:rFonts w:ascii="Times" w:hAnsi="Times" w:cs="Times"/>
                <w:color w:val="000000"/>
                <w:sz w:val="18"/>
                <w:szCs w:val="18"/>
              </w:rPr>
            </w:pPr>
            <w:r w:rsidRPr="00F405DB">
              <w:rPr>
                <w:rFonts w:ascii="Times" w:hAnsi="Times" w:cs="Times"/>
                <w:color w:val="000000"/>
                <w:sz w:val="18"/>
                <w:szCs w:val="18"/>
                <w:lang w:val="en-US"/>
              </w:rPr>
              <w:t>e</w:t>
            </w:r>
            <w:r w:rsidRPr="00F405DB">
              <w:rPr>
                <w:rFonts w:ascii="Times" w:hAnsi="Times" w:cs="Times"/>
                <w:color w:val="000000"/>
                <w:sz w:val="18"/>
                <w:szCs w:val="18"/>
              </w:rPr>
              <w:t>-</w:t>
            </w:r>
            <w:r w:rsidRPr="00F405DB">
              <w:rPr>
                <w:rFonts w:ascii="Times" w:hAnsi="Times" w:cs="Times"/>
                <w:color w:val="000000"/>
                <w:sz w:val="18"/>
                <w:szCs w:val="18"/>
                <w:lang w:val="en-US"/>
              </w:rPr>
              <w:t>mail</w:t>
            </w:r>
            <w:r w:rsidRPr="00F405DB">
              <w:rPr>
                <w:rFonts w:ascii="Times" w:hAnsi="Times" w:cs="Times"/>
                <w:color w:val="000000"/>
                <w:sz w:val="18"/>
                <w:szCs w:val="18"/>
              </w:rPr>
              <w:t xml:space="preserve">: </w:t>
            </w:r>
            <w:r w:rsidRPr="00F405DB">
              <w:rPr>
                <w:rFonts w:ascii="Times" w:hAnsi="Times" w:cs="Times"/>
                <w:color w:val="000000"/>
                <w:sz w:val="18"/>
                <w:szCs w:val="18"/>
                <w:lang w:val="en-US"/>
              </w:rPr>
              <w:t>ahch</w:t>
            </w:r>
            <w:r w:rsidRPr="00F405DB">
              <w:rPr>
                <w:rFonts w:ascii="Times" w:hAnsi="Times" w:cs="Times"/>
                <w:color w:val="000000"/>
                <w:sz w:val="18"/>
                <w:szCs w:val="18"/>
              </w:rPr>
              <w:t>@</w:t>
            </w:r>
            <w:r w:rsidRPr="00F405DB">
              <w:rPr>
                <w:rFonts w:ascii="Times" w:hAnsi="Times" w:cs="Times"/>
                <w:color w:val="000000"/>
                <w:sz w:val="18"/>
                <w:szCs w:val="18"/>
                <w:lang w:val="en-US"/>
              </w:rPr>
              <w:t>rsatu</w:t>
            </w:r>
            <w:r w:rsidRPr="00F405DB">
              <w:rPr>
                <w:rFonts w:ascii="Times" w:hAnsi="Times" w:cs="Times"/>
                <w:color w:val="000000"/>
                <w:sz w:val="18"/>
                <w:szCs w:val="18"/>
              </w:rPr>
              <w:t>.</w:t>
            </w:r>
            <w:r w:rsidRPr="00F405DB">
              <w:rPr>
                <w:rFonts w:ascii="Times" w:hAnsi="Times" w:cs="Times"/>
                <w:color w:val="000000"/>
                <w:sz w:val="18"/>
                <w:szCs w:val="18"/>
                <w:lang w:val="en-US"/>
              </w:rPr>
              <w:t>ru</w:t>
            </w:r>
          </w:p>
          <w:p w:rsidR="006A51C9" w:rsidRDefault="006A51C9">
            <w:pPr>
              <w:widowControl w:val="0"/>
              <w:autoSpaceDE w:val="0"/>
              <w:autoSpaceDN w:val="0"/>
              <w:adjustRightInd w:val="0"/>
              <w:spacing w:after="0" w:line="240" w:lineRule="auto"/>
              <w:rPr>
                <w:rFonts w:ascii="Times" w:hAnsi="Times" w:cs="Times"/>
                <w:color w:val="000000"/>
                <w:sz w:val="18"/>
                <w:szCs w:val="18"/>
              </w:rPr>
            </w:pPr>
          </w:p>
        </w:tc>
      </w:tr>
      <w:tr w:rsidR="006A51C9">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6A51C9">
              <w:tblPrEx>
                <w:tblCellMar>
                  <w:top w:w="0" w:type="dxa"/>
                  <w:left w:w="0" w:type="dxa"/>
                  <w:bottom w:w="0" w:type="dxa"/>
                  <w:right w:w="0" w:type="dxa"/>
                </w:tblCellMar>
              </w:tblPrEx>
              <w:trPr>
                <w:trHeight w:val="283"/>
              </w:trPr>
              <w:tc>
                <w:tcPr>
                  <w:tcW w:w="5102" w:type="dxa"/>
                  <w:gridSpan w:val="2"/>
                </w:tcPr>
                <w:p w:rsidR="006A51C9" w:rsidRDefault="006A51C9">
                  <w:pPr>
                    <w:widowControl w:val="0"/>
                    <w:autoSpaceDE w:val="0"/>
                    <w:autoSpaceDN w:val="0"/>
                    <w:adjustRightInd w:val="0"/>
                    <w:spacing w:after="0" w:line="240" w:lineRule="auto"/>
                    <w:rPr>
                      <w:rFonts w:ascii="Times" w:hAnsi="Times" w:cs="Times"/>
                      <w:color w:val="000000"/>
                      <w:sz w:val="18"/>
                      <w:szCs w:val="18"/>
                    </w:rPr>
                  </w:pPr>
                </w:p>
              </w:tc>
            </w:tr>
            <w:tr w:rsidR="006A51C9">
              <w:tblPrEx>
                <w:tblCellMar>
                  <w:top w:w="0" w:type="dxa"/>
                  <w:left w:w="0" w:type="dxa"/>
                  <w:bottom w:w="0" w:type="dxa"/>
                  <w:right w:w="0" w:type="dxa"/>
                </w:tblCellMar>
              </w:tblPrEx>
              <w:trPr>
                <w:trHeight w:val="170"/>
              </w:trPr>
              <w:tc>
                <w:tcPr>
                  <w:tcW w:w="2551" w:type="dxa"/>
                  <w:tcBorders>
                    <w:bottom w:val="single" w:sz="6" w:space="0" w:color="000000"/>
                  </w:tcBorders>
                </w:tcPr>
                <w:p w:rsidR="006A51C9" w:rsidRDefault="006A51C9">
                  <w:pPr>
                    <w:widowControl w:val="0"/>
                    <w:autoSpaceDE w:val="0"/>
                    <w:autoSpaceDN w:val="0"/>
                    <w:adjustRightInd w:val="0"/>
                    <w:spacing w:after="0" w:line="240" w:lineRule="auto"/>
                    <w:rPr>
                      <w:rFonts w:ascii="Times" w:hAnsi="Times" w:cs="Times"/>
                      <w:color w:val="000000"/>
                      <w:sz w:val="18"/>
                      <w:szCs w:val="18"/>
                    </w:rPr>
                  </w:pPr>
                </w:p>
              </w:tc>
              <w:tc>
                <w:tcPr>
                  <w:tcW w:w="2551" w:type="dxa"/>
                </w:tcPr>
                <w:p w:rsidR="006A51C9" w:rsidRDefault="006A51C9">
                  <w:pPr>
                    <w:widowControl w:val="0"/>
                    <w:autoSpaceDE w:val="0"/>
                    <w:autoSpaceDN w:val="0"/>
                    <w:adjustRightInd w:val="0"/>
                    <w:spacing w:after="0" w:line="240" w:lineRule="auto"/>
                    <w:rPr>
                      <w:rFonts w:ascii="Times" w:hAnsi="Times" w:cs="Times"/>
                      <w:color w:val="000000"/>
                      <w:sz w:val="18"/>
                      <w:szCs w:val="18"/>
                    </w:rPr>
                  </w:pPr>
                </w:p>
              </w:tc>
            </w:tr>
            <w:tr w:rsidR="006A51C9">
              <w:tblPrEx>
                <w:tblCellMar>
                  <w:top w:w="0" w:type="dxa"/>
                  <w:left w:w="0" w:type="dxa"/>
                  <w:bottom w:w="0" w:type="dxa"/>
                  <w:right w:w="0" w:type="dxa"/>
                </w:tblCellMar>
              </w:tblPrEx>
              <w:trPr>
                <w:trHeight w:val="170"/>
              </w:trPr>
              <w:tc>
                <w:tcPr>
                  <w:tcW w:w="5102" w:type="dxa"/>
                  <w:gridSpan w:val="2"/>
                </w:tcPr>
                <w:p w:rsidR="006A51C9" w:rsidRDefault="006A51C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6A51C9" w:rsidRDefault="006A51C9">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6A51C9">
              <w:tblPrEx>
                <w:tblCellMar>
                  <w:top w:w="0" w:type="dxa"/>
                  <w:left w:w="0" w:type="dxa"/>
                  <w:bottom w:w="0" w:type="dxa"/>
                  <w:right w:w="0" w:type="dxa"/>
                </w:tblCellMar>
              </w:tblPrEx>
              <w:trPr>
                <w:trHeight w:val="283"/>
              </w:trPr>
              <w:tc>
                <w:tcPr>
                  <w:tcW w:w="5102" w:type="dxa"/>
                  <w:gridSpan w:val="2"/>
                </w:tcPr>
                <w:p w:rsidR="006A51C9" w:rsidRDefault="006A51C9">
                  <w:pPr>
                    <w:widowControl w:val="0"/>
                    <w:autoSpaceDE w:val="0"/>
                    <w:autoSpaceDN w:val="0"/>
                    <w:adjustRightInd w:val="0"/>
                    <w:spacing w:after="0" w:line="240" w:lineRule="auto"/>
                    <w:rPr>
                      <w:rFonts w:ascii="Times" w:hAnsi="Times" w:cs="Times"/>
                      <w:color w:val="000000"/>
                      <w:sz w:val="18"/>
                      <w:szCs w:val="18"/>
                    </w:rPr>
                  </w:pPr>
                </w:p>
              </w:tc>
            </w:tr>
            <w:tr w:rsidR="006A51C9">
              <w:tblPrEx>
                <w:tblCellMar>
                  <w:top w:w="0" w:type="dxa"/>
                  <w:left w:w="0" w:type="dxa"/>
                  <w:bottom w:w="0" w:type="dxa"/>
                  <w:right w:w="0" w:type="dxa"/>
                </w:tblCellMar>
              </w:tblPrEx>
              <w:trPr>
                <w:trHeight w:val="170"/>
              </w:trPr>
              <w:tc>
                <w:tcPr>
                  <w:tcW w:w="2551" w:type="dxa"/>
                  <w:tcBorders>
                    <w:bottom w:val="single" w:sz="6" w:space="0" w:color="000000"/>
                  </w:tcBorders>
                </w:tcPr>
                <w:p w:rsidR="006A51C9" w:rsidRDefault="006A51C9">
                  <w:pPr>
                    <w:widowControl w:val="0"/>
                    <w:autoSpaceDE w:val="0"/>
                    <w:autoSpaceDN w:val="0"/>
                    <w:adjustRightInd w:val="0"/>
                    <w:spacing w:after="0" w:line="240" w:lineRule="auto"/>
                    <w:rPr>
                      <w:rFonts w:ascii="Times" w:hAnsi="Times" w:cs="Times"/>
                      <w:color w:val="000000"/>
                      <w:sz w:val="18"/>
                      <w:szCs w:val="18"/>
                    </w:rPr>
                  </w:pPr>
                </w:p>
              </w:tc>
              <w:tc>
                <w:tcPr>
                  <w:tcW w:w="2551" w:type="dxa"/>
                </w:tcPr>
                <w:p w:rsidR="006A51C9" w:rsidRDefault="006A51C9">
                  <w:pPr>
                    <w:widowControl w:val="0"/>
                    <w:autoSpaceDE w:val="0"/>
                    <w:autoSpaceDN w:val="0"/>
                    <w:adjustRightInd w:val="0"/>
                    <w:spacing w:after="0" w:line="240" w:lineRule="auto"/>
                    <w:rPr>
                      <w:rFonts w:ascii="Times" w:hAnsi="Times" w:cs="Times"/>
                      <w:color w:val="000000"/>
                      <w:sz w:val="18"/>
                      <w:szCs w:val="18"/>
                    </w:rPr>
                  </w:pPr>
                </w:p>
              </w:tc>
            </w:tr>
            <w:tr w:rsidR="006A51C9">
              <w:tblPrEx>
                <w:tblCellMar>
                  <w:top w:w="0" w:type="dxa"/>
                  <w:left w:w="0" w:type="dxa"/>
                  <w:bottom w:w="0" w:type="dxa"/>
                  <w:right w:w="0" w:type="dxa"/>
                </w:tblCellMar>
              </w:tblPrEx>
              <w:trPr>
                <w:trHeight w:val="170"/>
              </w:trPr>
              <w:tc>
                <w:tcPr>
                  <w:tcW w:w="5102" w:type="dxa"/>
                  <w:gridSpan w:val="2"/>
                </w:tcPr>
                <w:p w:rsidR="006A51C9" w:rsidRDefault="006A51C9">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rsidR="006A51C9" w:rsidRDefault="006A51C9">
            <w:pPr>
              <w:widowControl w:val="0"/>
              <w:autoSpaceDE w:val="0"/>
              <w:autoSpaceDN w:val="0"/>
              <w:adjustRightInd w:val="0"/>
              <w:spacing w:after="0" w:line="240" w:lineRule="auto"/>
              <w:rPr>
                <w:rFonts w:ascii="Times" w:hAnsi="Times" w:cs="Times"/>
                <w:color w:val="000000"/>
                <w:sz w:val="18"/>
                <w:szCs w:val="18"/>
              </w:rPr>
            </w:pPr>
          </w:p>
        </w:tc>
      </w:tr>
    </w:tbl>
    <w:p w:rsidR="006A51C9" w:rsidRDefault="006A51C9">
      <w:pPr>
        <w:widowControl w:val="0"/>
        <w:autoSpaceDE w:val="0"/>
        <w:autoSpaceDN w:val="0"/>
        <w:adjustRightInd w:val="0"/>
        <w:spacing w:after="0" w:line="240" w:lineRule="auto"/>
        <w:rPr>
          <w:rFonts w:ascii="Arial" w:hAnsi="Arial" w:cs="Arial"/>
          <w:sz w:val="24"/>
          <w:szCs w:val="24"/>
        </w:rPr>
        <w:sectPr w:rsidR="006A51C9" w:rsidSect="00F405DB">
          <w:pgSz w:w="11905" w:h="16837"/>
          <w:pgMar w:top="851" w:right="623" w:bottom="99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6A51C9">
        <w:tblPrEx>
          <w:tblCellMar>
            <w:top w:w="0" w:type="dxa"/>
            <w:left w:w="0" w:type="dxa"/>
            <w:bottom w:w="0" w:type="dxa"/>
            <w:right w:w="0" w:type="dxa"/>
          </w:tblCellMar>
        </w:tblPrEx>
        <w:tc>
          <w:tcPr>
            <w:tcW w:w="1133"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rsidR="006A51C9" w:rsidRDefault="006A51C9">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rsidR="006A51C9" w:rsidRDefault="006A51C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9A3BEA">
              <w:rPr>
                <w:rFonts w:ascii="Times" w:hAnsi="Times" w:cs="Times"/>
                <w:color w:val="000000"/>
                <w:sz w:val="17"/>
                <w:szCs w:val="17"/>
              </w:rPr>
              <w:t>__</w:t>
            </w:r>
          </w:p>
        </w:tc>
      </w:tr>
      <w:tr w:rsidR="006A51C9">
        <w:tblPrEx>
          <w:tblCellMar>
            <w:top w:w="0" w:type="dxa"/>
            <w:left w:w="0" w:type="dxa"/>
            <w:bottom w:w="0" w:type="dxa"/>
            <w:right w:w="0" w:type="dxa"/>
          </w:tblCellMar>
        </w:tblPrEx>
        <w:tc>
          <w:tcPr>
            <w:tcW w:w="106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jc w:val="center"/>
              <w:rPr>
                <w:rFonts w:ascii="Times" w:hAnsi="Times" w:cs="Times"/>
                <w:b/>
                <w:bCs/>
                <w:color w:val="000000"/>
                <w:sz w:val="17"/>
                <w:szCs w:val="17"/>
              </w:rPr>
            </w:pPr>
            <w:r>
              <w:rPr>
                <w:rFonts w:ascii="Times" w:hAnsi="Times" w:cs="Times"/>
                <w:b/>
                <w:bCs/>
                <w:color w:val="000000"/>
                <w:sz w:val="17"/>
                <w:szCs w:val="17"/>
              </w:rPr>
              <w:t xml:space="preserve">Спецификация №1 от </w:t>
            </w:r>
            <w:r w:rsidR="009A3BEA">
              <w:rPr>
                <w:rFonts w:ascii="Times" w:hAnsi="Times" w:cs="Times"/>
                <w:b/>
                <w:bCs/>
                <w:color w:val="000000"/>
                <w:sz w:val="17"/>
                <w:szCs w:val="17"/>
              </w:rPr>
              <w:t>_</w:t>
            </w:r>
            <w:r>
              <w:rPr>
                <w:rFonts w:ascii="Times" w:hAnsi="Times" w:cs="Times"/>
                <w:b/>
                <w:bCs/>
                <w:color w:val="000000"/>
                <w:sz w:val="17"/>
                <w:szCs w:val="17"/>
              </w:rPr>
              <w:t>.04.2026</w:t>
            </w:r>
          </w:p>
          <w:p w:rsidR="006A51C9" w:rsidRDefault="006A51C9">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color w:val="000000"/>
                <w:sz w:val="17"/>
                <w:szCs w:val="17"/>
              </w:rPr>
              <w:t>с РГАТУ ИМЕНИ П.А. СОЛОВЬЕВА (ИНН 7610029476; КПП 761001001)</w:t>
            </w:r>
          </w:p>
        </w:tc>
      </w:tr>
    </w:tbl>
    <w:p w:rsidR="006A51C9" w:rsidRDefault="006A51C9">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566"/>
        <w:gridCol w:w="907"/>
        <w:gridCol w:w="1247"/>
        <w:gridCol w:w="1190"/>
        <w:gridCol w:w="850"/>
        <w:gridCol w:w="1247"/>
      </w:tblGrid>
      <w:tr w:rsidR="006A51C9">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6A51C9">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«Контур.Толк» по тарифному плану «Бизнес плюс» для одной виртуальной комнаты сроком на 12 месяцев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566"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3,00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right"/>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center"/>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right"/>
              <w:rPr>
                <w:rFonts w:ascii="Times" w:hAnsi="Times" w:cs="Times"/>
                <w:color w:val="000000"/>
                <w:sz w:val="16"/>
                <w:szCs w:val="16"/>
              </w:rPr>
            </w:pPr>
          </w:p>
        </w:tc>
      </w:tr>
      <w:tr w:rsidR="006A51C9">
        <w:tblPrEx>
          <w:tblCellMar>
            <w:top w:w="0" w:type="dxa"/>
            <w:left w:w="0" w:type="dxa"/>
            <w:bottom w:w="0" w:type="dxa"/>
            <w:right w:w="0" w:type="dxa"/>
          </w:tblCellMar>
        </w:tblPrEx>
        <w:tc>
          <w:tcPr>
            <w:tcW w:w="8104"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Без НДС</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rsidR="006A51C9" w:rsidRDefault="006A51C9">
            <w:pPr>
              <w:widowControl w:val="0"/>
              <w:autoSpaceDE w:val="0"/>
              <w:autoSpaceDN w:val="0"/>
              <w:adjustRightInd w:val="0"/>
              <w:spacing w:after="0" w:line="240" w:lineRule="auto"/>
              <w:jc w:val="right"/>
              <w:rPr>
                <w:rFonts w:ascii="Times" w:hAnsi="Times" w:cs="Times"/>
                <w:b/>
                <w:bCs/>
                <w:color w:val="000000"/>
                <w:sz w:val="16"/>
                <w:szCs w:val="16"/>
              </w:rPr>
            </w:pPr>
          </w:p>
        </w:tc>
      </w:tr>
    </w:tbl>
    <w:p w:rsidR="006A51C9" w:rsidRDefault="006A51C9">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p>
    <w:p w:rsidR="006A51C9" w:rsidRDefault="006A51C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rsidR="006A51C9" w:rsidRDefault="006A51C9">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rsidR="006A51C9" w:rsidRDefault="006A51C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6A51C9">
        <w:tblPrEx>
          <w:tblCellMar>
            <w:top w:w="0" w:type="dxa"/>
            <w:left w:w="0" w:type="dxa"/>
            <w:bottom w:w="0" w:type="dxa"/>
            <w:right w:w="0" w:type="dxa"/>
          </w:tblCellMar>
        </w:tblPrEx>
        <w:tc>
          <w:tcPr>
            <w:tcW w:w="53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6A51C9">
        <w:tblPrEx>
          <w:tblCellMar>
            <w:top w:w="0" w:type="dxa"/>
            <w:left w:w="0" w:type="dxa"/>
            <w:bottom w:w="0" w:type="dxa"/>
            <w:right w:w="0" w:type="dxa"/>
          </w:tblCellMar>
        </w:tblPrEx>
        <w:tc>
          <w:tcPr>
            <w:tcW w:w="53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РГАТУ ИМЕНИ П.А. СОЛОВЬЕВА</w:t>
            </w:r>
          </w:p>
        </w:tc>
      </w:tr>
      <w:tr w:rsidR="006A51C9">
        <w:tblPrEx>
          <w:tblCellMar>
            <w:top w:w="0" w:type="dxa"/>
            <w:left w:w="0" w:type="dxa"/>
            <w:bottom w:w="0" w:type="dxa"/>
            <w:right w:w="0" w:type="dxa"/>
          </w:tblCellMar>
        </w:tblPrEx>
        <w:tc>
          <w:tcPr>
            <w:tcW w:w="53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r>
      <w:tr w:rsidR="006A51C9">
        <w:tblPrEx>
          <w:tblCellMar>
            <w:top w:w="0" w:type="dxa"/>
            <w:left w:w="0" w:type="dxa"/>
            <w:bottom w:w="0" w:type="dxa"/>
            <w:right w:w="0" w:type="dxa"/>
          </w:tblCellMar>
        </w:tblPrEx>
        <w:tc>
          <w:tcPr>
            <w:tcW w:w="2650" w:type="dxa"/>
            <w:tcBorders>
              <w:top w:val="nil"/>
              <w:left w:val="nil"/>
              <w:bottom w:val="single" w:sz="6" w:space="0" w:color="000000"/>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single" w:sz="6" w:space="0" w:color="000000"/>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r>
      <w:tr w:rsidR="006A51C9">
        <w:tblPrEx>
          <w:tblCellMar>
            <w:top w:w="0" w:type="dxa"/>
            <w:left w:w="0" w:type="dxa"/>
            <w:bottom w:w="0" w:type="dxa"/>
            <w:right w:w="0" w:type="dxa"/>
          </w:tblCellMar>
        </w:tblPrEx>
        <w:tc>
          <w:tcPr>
            <w:tcW w:w="2650" w:type="dxa"/>
            <w:tcBorders>
              <w:top w:val="nil"/>
              <w:left w:val="nil"/>
              <w:bottom w:val="nil"/>
              <w:right w:val="nil"/>
            </w:tcBorders>
          </w:tcPr>
          <w:p w:rsidR="006A51C9" w:rsidRDefault="006A51C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rsidR="006A51C9" w:rsidRDefault="006A51C9">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rsidR="006A51C9" w:rsidRDefault="006A51C9">
            <w:pPr>
              <w:widowControl w:val="0"/>
              <w:autoSpaceDE w:val="0"/>
              <w:autoSpaceDN w:val="0"/>
              <w:adjustRightInd w:val="0"/>
              <w:spacing w:after="0" w:line="240" w:lineRule="auto"/>
              <w:rPr>
                <w:rFonts w:ascii="Times" w:hAnsi="Times" w:cs="Times"/>
                <w:color w:val="000000"/>
                <w:sz w:val="17"/>
                <w:szCs w:val="17"/>
              </w:rPr>
            </w:pPr>
          </w:p>
        </w:tc>
      </w:tr>
    </w:tbl>
    <w:p w:rsidR="006A51C9" w:rsidRDefault="006A51C9"/>
    <w:sectPr w:rsidR="006A51C9">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altName w:val="Calibri"/>
    <w:panose1 w:val="02020603050405020304"/>
    <w:charset w:val="CC"/>
    <w:family w:val="roman"/>
    <w:pitch w:val="variable"/>
    <w:sig w:usb0="E0002EFF" w:usb1="C000785B" w:usb2="00000009" w:usb3="00000000" w:csb0="000001FF" w:csb1="00000000"/>
  </w:font>
  <w:font w:name="Arial">
    <w:altName w:val="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6066CA"/>
    <w:multiLevelType w:val="multilevel"/>
    <w:tmpl w:val="2D8A60BE"/>
    <w:lvl w:ilvl="0">
      <w:start w:val="1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
    <w:nsid w:val="4FC03BC5"/>
    <w:multiLevelType w:val="multilevel"/>
    <w:tmpl w:val="ECE0EAA8"/>
    <w:lvl w:ilvl="0">
      <w:start w:val="7"/>
      <w:numFmt w:val="decimal"/>
      <w:lvlText w:val="%1."/>
      <w:lvlJc w:val="left"/>
      <w:pPr>
        <w:ind w:left="3479" w:hanging="360"/>
      </w:pPr>
      <w:rPr>
        <w:rFonts w:cs="Times New Roman" w:hint="default"/>
        <w:b/>
        <w:sz w:val="24"/>
      </w:rPr>
    </w:lvl>
    <w:lvl w:ilvl="1">
      <w:start w:val="1"/>
      <w:numFmt w:val="decimal"/>
      <w:lvlText w:val="%1.%2."/>
      <w:lvlJc w:val="left"/>
      <w:pPr>
        <w:ind w:left="360" w:hanging="360"/>
      </w:pPr>
      <w:rPr>
        <w:rFonts w:cs="Times New Roman" w:hint="default"/>
        <w:b/>
        <w:sz w:val="24"/>
      </w:rPr>
    </w:lvl>
    <w:lvl w:ilvl="2">
      <w:start w:val="1"/>
      <w:numFmt w:val="decimal"/>
      <w:lvlText w:val="%1.%2.%3."/>
      <w:lvlJc w:val="left"/>
      <w:pPr>
        <w:ind w:left="4691" w:hanging="720"/>
      </w:pPr>
      <w:rPr>
        <w:rFonts w:cs="Times New Roman" w:hint="default"/>
        <w:b/>
        <w:sz w:val="22"/>
      </w:rPr>
    </w:lvl>
    <w:lvl w:ilvl="3">
      <w:start w:val="1"/>
      <w:numFmt w:val="decimal"/>
      <w:lvlText w:val="%1.%2.%3.%4."/>
      <w:lvlJc w:val="left"/>
      <w:pPr>
        <w:ind w:left="5117" w:hanging="720"/>
      </w:pPr>
      <w:rPr>
        <w:rFonts w:cs="Times New Roman" w:hint="default"/>
        <w:sz w:val="22"/>
      </w:rPr>
    </w:lvl>
    <w:lvl w:ilvl="4">
      <w:start w:val="1"/>
      <w:numFmt w:val="decimal"/>
      <w:lvlText w:val="%1.%2.%3.%4.%5."/>
      <w:lvlJc w:val="left"/>
      <w:pPr>
        <w:ind w:left="5903" w:hanging="1080"/>
      </w:pPr>
      <w:rPr>
        <w:rFonts w:cs="Times New Roman" w:hint="default"/>
        <w:sz w:val="22"/>
      </w:rPr>
    </w:lvl>
    <w:lvl w:ilvl="5">
      <w:start w:val="1"/>
      <w:numFmt w:val="decimal"/>
      <w:lvlText w:val="%1.%2.%3.%4.%5.%6."/>
      <w:lvlJc w:val="left"/>
      <w:pPr>
        <w:ind w:left="6329" w:hanging="1080"/>
      </w:pPr>
      <w:rPr>
        <w:rFonts w:cs="Times New Roman" w:hint="default"/>
        <w:sz w:val="22"/>
      </w:rPr>
    </w:lvl>
    <w:lvl w:ilvl="6">
      <w:start w:val="1"/>
      <w:numFmt w:val="decimal"/>
      <w:lvlText w:val="%1.%2.%3.%4.%5.%6.%7."/>
      <w:lvlJc w:val="left"/>
      <w:pPr>
        <w:ind w:left="7115" w:hanging="1440"/>
      </w:pPr>
      <w:rPr>
        <w:rFonts w:cs="Times New Roman" w:hint="default"/>
        <w:sz w:val="22"/>
      </w:rPr>
    </w:lvl>
    <w:lvl w:ilvl="7">
      <w:start w:val="1"/>
      <w:numFmt w:val="decimal"/>
      <w:lvlText w:val="%1.%2.%3.%4.%5.%6.%7.%8."/>
      <w:lvlJc w:val="left"/>
      <w:pPr>
        <w:ind w:left="7541" w:hanging="1440"/>
      </w:pPr>
      <w:rPr>
        <w:rFonts w:cs="Times New Roman" w:hint="default"/>
        <w:sz w:val="22"/>
      </w:rPr>
    </w:lvl>
    <w:lvl w:ilvl="8">
      <w:start w:val="1"/>
      <w:numFmt w:val="decimal"/>
      <w:lvlText w:val="%1.%2.%3.%4.%5.%6.%7.%8.%9."/>
      <w:lvlJc w:val="left"/>
      <w:pPr>
        <w:ind w:left="8327" w:hanging="1800"/>
      </w:pPr>
      <w:rPr>
        <w:rFonts w:cs="Times New Roman" w:hint="default"/>
        <w:sz w:val="22"/>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BEA"/>
    <w:rsid w:val="001C68C9"/>
    <w:rsid w:val="00265937"/>
    <w:rsid w:val="00310CA9"/>
    <w:rsid w:val="006A51C9"/>
    <w:rsid w:val="0093330C"/>
    <w:rsid w:val="009A3BEA"/>
    <w:rsid w:val="009C31BB"/>
    <w:rsid w:val="00CE2632"/>
    <w:rsid w:val="00EE5167"/>
    <w:rsid w:val="00F405DB"/>
    <w:rsid w:val="00FA29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05DB"/>
    <w:pPr>
      <w:spacing w:after="0" w:line="240" w:lineRule="auto"/>
    </w:pPr>
    <w:rPr>
      <w:rFonts w:ascii="Calibri" w:hAnsi="Calibri"/>
      <w:lang w:eastAsia="en-US"/>
    </w:rPr>
  </w:style>
  <w:style w:type="paragraph" w:styleId="a4">
    <w:name w:val="Balloon Text"/>
    <w:basedOn w:val="a"/>
    <w:link w:val="a5"/>
    <w:uiPriority w:val="99"/>
    <w:semiHidden/>
    <w:unhideWhenUsed/>
    <w:rsid w:val="00F405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F405D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uiPriority="10" w:qFormat="1"/>
    <w:lsdException w:name="Default Paragraph Font" w:semiHidden="1" w:uiPriority="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Strong" w:uiPriority="22" w:qFormat="1"/>
    <w:lsdException w:name="Emphasis" w:uiPriority="20" w:qFormat="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405DB"/>
    <w:pPr>
      <w:spacing w:after="0" w:line="240" w:lineRule="auto"/>
    </w:pPr>
    <w:rPr>
      <w:rFonts w:ascii="Calibri" w:hAnsi="Calibri"/>
      <w:lang w:eastAsia="en-US"/>
    </w:rPr>
  </w:style>
  <w:style w:type="paragraph" w:styleId="a4">
    <w:name w:val="Balloon Text"/>
    <w:basedOn w:val="a"/>
    <w:link w:val="a5"/>
    <w:uiPriority w:val="99"/>
    <w:semiHidden/>
    <w:unhideWhenUsed/>
    <w:rsid w:val="00F405D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locked/>
    <w:rsid w:val="00F405D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ktalk.ru" TargetMode="External"/><Relationship Id="rId13" Type="http://schemas.openxmlformats.org/officeDocument/2006/relationships/hyperlink" Target="https://support.kontur.ru" TargetMode="External"/><Relationship Id="rId3" Type="http://schemas.openxmlformats.org/officeDocument/2006/relationships/styles" Target="styles.xml"/><Relationship Id="rId7" Type="http://schemas.openxmlformats.org/officeDocument/2006/relationships/hyperlink" Target="https://app.ktalk.ru" TargetMode="External"/><Relationship Id="rId12" Type="http://schemas.openxmlformats.org/officeDocument/2006/relationships/hyperlink" Target="https://ktalk.ru/requirement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ktalk.ru" TargetMode="External"/><Relationship Id="rId5" Type="http://schemas.openxmlformats.org/officeDocument/2006/relationships/settings" Target="settings.xml"/><Relationship Id="rId15" Type="http://schemas.openxmlformats.org/officeDocument/2006/relationships/hyperlink" Target="https://kontur.ru/about/policy" TargetMode="External"/><Relationship Id="rId10" Type="http://schemas.openxmlformats.org/officeDocument/2006/relationships/hyperlink" Target="https://app.ktalk.ru" TargetMode="External"/><Relationship Id="rId4" Type="http://schemas.microsoft.com/office/2007/relationships/stylesWithEffects" Target="stylesWithEffects.xml"/><Relationship Id="rId9" Type="http://schemas.openxmlformats.org/officeDocument/2006/relationships/hyperlink" Target="https://kontur.ru/contacts/all" TargetMode="External"/><Relationship Id="rId14" Type="http://schemas.openxmlformats.org/officeDocument/2006/relationships/hyperlink" Target="https://kontur.ru/about/licen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4DF6AE-1EB8-42A5-8F2E-E5613DFE5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6598</Words>
  <Characters>37612</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operator</dc:creator>
  <cp:lastModifiedBy>operator</cp:lastModifiedBy>
  <cp:revision>2</cp:revision>
  <cp:lastPrinted>2026-04-09T13:13:00Z</cp:lastPrinted>
  <dcterms:created xsi:type="dcterms:W3CDTF">2026-04-13T14:38:00Z</dcterms:created>
  <dcterms:modified xsi:type="dcterms:W3CDTF">2026-04-13T14:38:00Z</dcterms:modified>
</cp:coreProperties>
</file>