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21"/>
      </w:tblGrid>
      <w:tr w14:paraId="446A99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936D">
            <w:pPr>
              <w:pStyle w:val="1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Техническое задание</w:t>
            </w:r>
          </w:p>
        </w:tc>
      </w:tr>
    </w:tbl>
    <w:p w14:paraId="2DAE3A2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на оказание услуг по утилизации оборудования для нужд ВЦ ДВО РАН</w:t>
      </w:r>
    </w:p>
    <w:p w14:paraId="78B94CD4">
      <w:pPr>
        <w:ind w:firstLine="567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40F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1. Предмет закупки:</w:t>
      </w:r>
      <w:r>
        <w:rPr>
          <w:rFonts w:hint="default"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Оказание услуг по утилизации оборудования для нужд ВЦ ДВО РАН (далее по тексту – отходы).</w:t>
      </w:r>
    </w:p>
    <w:p w14:paraId="63A85D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2. Требование к месту оказания услуг: </w:t>
      </w:r>
    </w:p>
    <w:p w14:paraId="57F5DC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bCs/>
          <w:i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2.1. В части погрузки и транспортирования отходов: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производится с территории Заказчика расположенным по адресу: </w:t>
      </w:r>
      <w:r>
        <w:rPr>
          <w:rFonts w:hint="default"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  <w:t>г. Хабаровск, ул. Ким Ю Чена д.</w:t>
      </w:r>
      <w:r>
        <w:rPr>
          <w:rFonts w:hint="default" w:ascii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65</w:t>
      </w:r>
    </w:p>
    <w:p w14:paraId="1A1BEB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t xml:space="preserve">2.2. </w:t>
      </w:r>
      <w:r>
        <w:rPr>
          <w:rFonts w:hint="default" w:ascii="Times New Roman" w:hAnsi="Times New Roman" w:cs="Times New Roman"/>
          <w:sz w:val="24"/>
          <w:szCs w:val="24"/>
        </w:rPr>
        <w:t>Оказание услуг в части утилизации отходов производится на производственном участке Исполнителя.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Погрузка оборудования на борт автомашины выполняется силами и средствами Исполнителя. Расходы на транспортировку оборудования от Заказчика к месту оказания услуг несет Исполнитель</w:t>
      </w:r>
    </w:p>
    <w:p w14:paraId="74626F83">
      <w:pPr>
        <w:pStyle w:val="8"/>
        <w:keepNext/>
        <w:ind w:firstLine="851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3. </w:t>
      </w:r>
      <w:r>
        <w:rPr>
          <w:rFonts w:hint="default" w:ascii="Times New Roman" w:hAnsi="Times New Roman" w:cs="Times New Roman"/>
          <w:b/>
          <w:color w:val="0D0D0D"/>
          <w:spacing w:val="-2"/>
          <w:sz w:val="24"/>
          <w:szCs w:val="24"/>
          <w:lang w:eastAsia="ru-RU"/>
        </w:rPr>
        <w:t>Объем оказываемых услуг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 w14:paraId="3C03F13E">
      <w:pPr>
        <w:pStyle w:val="8"/>
        <w:keepNext/>
        <w:ind w:firstLine="851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Услуги включают в себя:</w:t>
      </w:r>
    </w:p>
    <w:p w14:paraId="14AF9E87">
      <w:pPr>
        <w:pStyle w:val="8"/>
        <w:keepNext/>
        <w:ind w:firstLine="851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Прием (погрузка) отходов от Заказчика;</w:t>
      </w:r>
    </w:p>
    <w:p w14:paraId="21F7C8F7">
      <w:pPr>
        <w:pStyle w:val="8"/>
        <w:keepNext/>
        <w:ind w:firstLine="851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Транспортировка (вывоз) отходов, подлежащих Утилизации, с территории Заказчика силами и средствами Исполнителя;</w:t>
      </w:r>
    </w:p>
    <w:p w14:paraId="5BE1A211">
      <w:pPr>
        <w:pStyle w:val="8"/>
        <w:keepNext/>
        <w:ind w:firstLine="851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Утилизация отходов:</w:t>
      </w:r>
    </w:p>
    <w:p w14:paraId="031F9C6E">
      <w:pPr>
        <w:pStyle w:val="8"/>
        <w:keepNext/>
        <w:ind w:firstLine="851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Оформление финансовых, отчетных и подтверждающих документов в соответствии с требованиями законодательства Российской Федерации.</w:t>
      </w:r>
    </w:p>
    <w:p w14:paraId="64FE10CC">
      <w:pPr>
        <w:pStyle w:val="8"/>
        <w:keepNext/>
        <w:ind w:firstLine="851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Срок оказания услуг</w:t>
      </w:r>
      <w:r>
        <w:rPr>
          <w:rFonts w:hint="default" w:ascii="Times New Roman" w:hAnsi="Times New Roman" w:cs="Times New Roman"/>
          <w:sz w:val="24"/>
          <w:szCs w:val="24"/>
        </w:rPr>
        <w:t>: в течение 20 календарных дней со дня подписания Договора.</w:t>
      </w:r>
    </w:p>
    <w:p w14:paraId="7CFF941A">
      <w:pPr>
        <w:tabs>
          <w:tab w:val="left" w:pos="0"/>
        </w:tabs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5. Требования к исполнителю: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5820E49">
      <w:pPr>
        <w:tabs>
          <w:tab w:val="left" w:pos="851"/>
        </w:tabs>
        <w:spacing w:after="0" w:line="240" w:lineRule="auto"/>
        <w:ind w:firstLine="81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5.1. Услуги по сбору, транспортированию, утилизации отходов должны осуществляться собственными силами Исполнителя без привлечения третьих лиц и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  </w:t>
      </w:r>
    </w:p>
    <w:p w14:paraId="0A7AFD08">
      <w:pPr>
        <w:tabs>
          <w:tab w:val="left" w:pos="851"/>
        </w:tabs>
        <w:spacing w:after="0" w:line="240" w:lineRule="auto"/>
        <w:ind w:firstLine="81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5.2. Наличие документов, подтверждающих соответствие оказания услуг требованиям, установленным в соответствии с законодательством Российской Федерации:</w:t>
      </w:r>
    </w:p>
    <w:p w14:paraId="4FBE3813">
      <w:pPr>
        <w:tabs>
          <w:tab w:val="left" w:pos="851"/>
        </w:tabs>
        <w:spacing w:after="0" w:line="240" w:lineRule="auto"/>
        <w:ind w:firstLine="81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5.2.1. Действующая лицензия на осуществление деятельности по сбору, транспортированию, обработке, утилизации, обезвреживанию, размещению отходов I - IV классов опасности </w:t>
      </w:r>
      <w:r>
        <w:rPr>
          <w:rFonts w:hint="default" w:ascii="Times New Roman" w:hAnsi="Times New Roman" w:eastAsia="Lucida Sans Unicode" w:cs="Times New Roman"/>
          <w:sz w:val="24"/>
          <w:szCs w:val="24"/>
        </w:rPr>
        <w:t xml:space="preserve">на основании Федерального закона от 04.05.2011 № 99-ФЗ «О лицензировании отдельных видов деятельности».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 приложении к лицензии должны присутствовать:</w:t>
      </w:r>
    </w:p>
    <w:p w14:paraId="774FC98C">
      <w:pPr>
        <w:tabs>
          <w:tab w:val="left" w:pos="851"/>
        </w:tabs>
        <w:spacing w:after="0" w:line="240" w:lineRule="auto"/>
        <w:ind w:firstLine="81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а) следующие виды отходов, включенные Федеральный классификационный каталог отходов (ФККО), утвержденный приказом Росприроднадзора от 22.05.2017 №242;</w:t>
      </w:r>
    </w:p>
    <w:p w14:paraId="6EE55083">
      <w:pPr>
        <w:tabs>
          <w:tab w:val="left" w:pos="851"/>
        </w:tabs>
        <w:spacing w:after="0" w:line="240" w:lineRule="auto"/>
        <w:ind w:firstLine="81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937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7542"/>
      </w:tblGrid>
      <w:tr w14:paraId="5608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33" w:type="dxa"/>
            <w:shd w:val="clear" w:color="auto" w:fill="auto"/>
            <w:noWrap/>
            <w:vAlign w:val="center"/>
          </w:tcPr>
          <w:p w14:paraId="24075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по ФККО</w:t>
            </w:r>
          </w:p>
        </w:tc>
        <w:tc>
          <w:tcPr>
            <w:tcW w:w="7542" w:type="dxa"/>
            <w:shd w:val="clear" w:color="auto" w:fill="auto"/>
            <w:noWrap/>
            <w:vAlign w:val="center"/>
          </w:tcPr>
          <w:p w14:paraId="58B028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отхода</w:t>
            </w:r>
          </w:p>
        </w:tc>
      </w:tr>
      <w:tr w14:paraId="2C11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0283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48120101524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36C2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Системный блок компьютера, утративший потребительские свойства</w:t>
            </w:r>
          </w:p>
        </w:tc>
      </w:tr>
      <w:tr w14:paraId="6AD6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8E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48120611524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73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Компьютеры портативные (ноутбуки), утратившие потребительские свойства</w:t>
            </w:r>
          </w:p>
        </w:tc>
      </w:tr>
      <w:tr w14:paraId="5BC2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0A6779">
            <w:pPr>
              <w:pStyle w:val="2"/>
              <w:spacing w:before="0"/>
              <w:jc w:val="center"/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  <w:t>48133112524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E10A1A">
            <w:pPr>
              <w:pStyle w:val="3"/>
              <w:spacing w:before="0" w:beforeAutospacing="0" w:after="0" w:afterAutospacing="0"/>
              <w:rPr>
                <w:rFonts w:hint="default" w:ascii="Times New Roman" w:hAnsi="Times New Roman" w:cs="Times New Roman"/>
                <w:b w:val="0"/>
                <w:color w:val="44444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444444"/>
                <w:sz w:val="24"/>
                <w:szCs w:val="24"/>
              </w:rPr>
              <w:t>Коммутаторы, маршрутизаторы сетевые, утратившие потребительские свойства</w:t>
            </w:r>
          </w:p>
        </w:tc>
      </w:tr>
    </w:tbl>
    <w:p w14:paraId="45D2BEFC">
      <w:pPr>
        <w:tabs>
          <w:tab w:val="left" w:pos="851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б) виды деятельности по отходам, указанным выше – транспортирование, сбор, утилизация и/или обезвреживание. </w:t>
      </w:r>
    </w:p>
    <w:p w14:paraId="23062789">
      <w:pPr>
        <w:tabs>
          <w:tab w:val="left" w:pos="851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5.2.2. Действующая </w:t>
      </w:r>
      <w:r>
        <w:rPr>
          <w:rFonts w:hint="default" w:ascii="Times New Roman" w:hAnsi="Times New Roman" w:cs="Times New Roman"/>
          <w:bCs/>
          <w:sz w:val="24"/>
          <w:szCs w:val="24"/>
          <w:lang w:eastAsia="ru-RU"/>
        </w:rPr>
        <w:t xml:space="preserve">лицензия на право осуществления деятельности по обработке (переработке) лома и отходов драгоценных металлов (за исключением </w:t>
      </w:r>
      <w:r>
        <w:rPr>
          <w:rFonts w:hint="default" w:ascii="Times New Roman" w:hAnsi="Times New Roman" w:cs="Times New Roman"/>
          <w:bCs/>
          <w:sz w:val="24"/>
          <w:szCs w:val="24"/>
        </w:rPr>
        <w:t>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</w:t>
      </w:r>
      <w:r>
        <w:rPr>
          <w:rFonts w:hint="default" w:ascii="Times New Roman" w:hAnsi="Times New Roman" w:eastAsia="Lucida Sans Unicode" w:cs="Times New Roman"/>
          <w:bCs/>
          <w:sz w:val="24"/>
          <w:szCs w:val="24"/>
        </w:rPr>
        <w:t>»</w:t>
      </w:r>
      <w:r>
        <w:rPr>
          <w:rFonts w:hint="default" w:ascii="Times New Roman" w:hAnsi="Times New Roman" w:eastAsia="Lucida Sans Unicode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Lucida Sans Unicode" w:cs="Times New Roman"/>
          <w:sz w:val="24"/>
          <w:szCs w:val="24"/>
        </w:rPr>
        <w:t>на основании Федерального закона от 04.05.2011 № 99-ФЗ «О лицензировании отдельных видов деятельности».</w:t>
      </w:r>
    </w:p>
    <w:p w14:paraId="0BEF66A8">
      <w:pPr>
        <w:tabs>
          <w:tab w:val="left" w:pos="851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5.2.3. Документ (Уведомление, свидетельство) о постановке на специальный учет в Российской государственной пробирной палате,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 w14:paraId="3B0B0050">
      <w:pPr>
        <w:tabs>
          <w:tab w:val="left" w:pos="851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6E5F72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6. </w:t>
      </w:r>
      <w:r>
        <w:rPr>
          <w:rFonts w:hint="default"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14:paraId="0B474A1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Оказание услуг по сбору, </w:t>
      </w:r>
      <w:r>
        <w:rPr>
          <w:rFonts w:hint="default"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  <w:t>транспортированию, утилизации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color w:val="000000"/>
          <w:sz w:val="24"/>
          <w:szCs w:val="24"/>
          <w:lang w:eastAsia="ru-RU"/>
        </w:rPr>
        <w:t>отходов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должно производиться с соблюдением требований:</w:t>
      </w:r>
    </w:p>
    <w:p w14:paraId="113305C2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Федеральным законом от 10.01.2002 № 7-ФЗ «Об охране окружающей среды»;</w:t>
      </w:r>
    </w:p>
    <w:p w14:paraId="25D811BA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Федеральным законом от 24.06.1998 № 89-ФЗ «Об отходах производства и потребления»;</w:t>
      </w:r>
    </w:p>
    <w:p w14:paraId="451A7FB9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от 30.03.1999 № 52-ФЗ «О санитарно-гигиеническом благополучии населения»;</w:t>
      </w:r>
    </w:p>
    <w:p w14:paraId="784BEEE2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Федеральным законом от 04.05.2011 № 99-ФЗ «О лицензировании отдельных видов деятельности»;</w:t>
      </w:r>
    </w:p>
    <w:p w14:paraId="32A2D504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– IV классов опасности»; </w:t>
      </w:r>
    </w:p>
    <w:p w14:paraId="533DDB43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 Правительства РФ от 12.12.2012 № 1287 «О лицензировании</w:t>
      </w:r>
      <w:r>
        <w:rPr>
          <w:rFonts w:hint="default" w:ascii="Times New Roman" w:hAnsi="Times New Roman" w:cs="Times New Roman"/>
          <w:color w:val="000000"/>
          <w:spacing w:val="4"/>
          <w:sz w:val="24"/>
          <w:szCs w:val="24"/>
          <w:shd w:val="clear" w:color="auto" w:fill="F1F1F1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деятельности по заготовке, хранению, переработке и реализации лома черных и цветных металлов»;</w:t>
      </w:r>
    </w:p>
    <w:p w14:paraId="6805D9D2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 Правительства РФ от 11.05.2001 № 370 «Об утверждении Правил обращения с ломом и отходами цветных металлов и их отчуждения»;</w:t>
      </w:r>
    </w:p>
    <w:p w14:paraId="3E1D0651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 Правительства РФ от 11.05.2001 № 369 «Об утверждении Правил обращения с ломом и отходами черных металлов и их отчуждения»;</w:t>
      </w:r>
    </w:p>
    <w:p w14:paraId="48DD8944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ГОСТ Р 54564-2011 «Лом и отходы цветных металлов и сплавов. Общие технические условия», иными, не противоречащими законодательству, стандартами, нормами и правилами;</w:t>
      </w:r>
    </w:p>
    <w:p w14:paraId="6BB26FF2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Приказ от 02.12.1992 г. № 429 комитета Российской Федерации по драгоценным металлам и драгоценным камням о классификации продукции;</w:t>
      </w:r>
    </w:p>
    <w:p w14:paraId="574DD3AC">
      <w:pPr>
        <w:pStyle w:val="10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Инструкция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 (утв. приказом Минфина России от 9 декабря 2016 г. N 231н.</w:t>
      </w:r>
    </w:p>
    <w:p w14:paraId="255C2B7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других нормативных правовых актов, действующих на территории Российской Федерации.</w:t>
      </w:r>
    </w:p>
    <w:p w14:paraId="3092FD1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34D7FA2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7. Содержание, порядок, условия и результат оказания услуг.</w:t>
      </w:r>
    </w:p>
    <w:p w14:paraId="7AF7970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7.1. В ходе оказания услуг по утилизации отходов Исполнитель должен осуществить приемку, погрузку, транспортировку, выгрузку, складирование, демонтаж </w:t>
      </w:r>
      <w:r>
        <w:rPr>
          <w:rFonts w:hint="default" w:ascii="Times New Roman" w:hAnsi="Times New Roman" w:cs="Times New Roman"/>
          <w:sz w:val="24"/>
          <w:szCs w:val="24"/>
        </w:rPr>
        <w:t>отходов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 с последующей утилизацией отходов в соответствии с требованиями законодательства Российской Федерации, в том числе согласно санитарно-эпидемиологических, экологических и иных норм и правил Российской Федерации. </w:t>
      </w:r>
    </w:p>
    <w:p w14:paraId="5D22EE9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Cs/>
          <w:iCs/>
          <w:sz w:val="24"/>
          <w:szCs w:val="24"/>
        </w:rPr>
        <w:t>7.2. Передача отходов, подлежащих Утилизации, от Заказчика Исполнителю производится с оформлением акта приема-передачи отходов в 2 (двух) экземплярах и подписывается уполномоченными лицами Заказчика и Исполнителя в момент передачи.</w:t>
      </w:r>
    </w:p>
    <w:p w14:paraId="07CBF1C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Cs/>
          <w:iCs/>
          <w:sz w:val="24"/>
          <w:szCs w:val="24"/>
        </w:rPr>
        <w:t>7.3. С момента передачи отходов ответственность, возникающая за соблюдение правил обращения с отходами при транспортировании, утилизации, а также их сохранности до момента утилизации переходит к Исполнителю.</w:t>
      </w:r>
    </w:p>
    <w:p w14:paraId="22E0D59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Cs/>
          <w:iCs/>
          <w:sz w:val="24"/>
          <w:szCs w:val="24"/>
        </w:rPr>
        <w:t>7.4. Погрузка и транспортировка отходов с указанного адреса до места проведения утилизации, выгрузка, а так же необходимые при этом такелажные работы производяться Исполнителем за счет собственных средств.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4394AE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7.5. Исполнитель заносит данные о количестве образовавшегося лома от всех 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отходов </w:t>
      </w:r>
      <w:r>
        <w:rPr>
          <w:rFonts w:hint="default" w:ascii="Times New Roman" w:hAnsi="Times New Roman" w:cs="Times New Roman"/>
          <w:sz w:val="24"/>
          <w:szCs w:val="24"/>
        </w:rPr>
        <w:t xml:space="preserve">по видам (черный, цветной) в Паспорт-расчет извлеченного лома черных и цветных металлов, который предоставляется Заказчику. </w:t>
      </w:r>
    </w:p>
    <w:p w14:paraId="3CDA020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7.6. Количество, качество, вид лома металлов оценивается и определяется с учетом процента засоренности неметаллическими примесями Исполнителем. </w:t>
      </w:r>
    </w:p>
    <w:p w14:paraId="3448335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Cs/>
          <w:sz w:val="24"/>
          <w:szCs w:val="24"/>
        </w:rPr>
        <w:t>7.7. Обязанность по оплате платежей за негативное воздействие на окружающую среду, в части платы за размещение отходов производства и потребления, переходит и возлагается на Исполнителя.</w:t>
      </w:r>
    </w:p>
    <w:p w14:paraId="49D4D7E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7.8. Результатом оказания услуг являются оформление и передача Заказчику:</w:t>
      </w:r>
    </w:p>
    <w:p w14:paraId="542B2F1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Акта приема-передачи отходов</w:t>
      </w:r>
    </w:p>
    <w:p w14:paraId="4A2A4A4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Акта утилизации отходов;</w:t>
      </w:r>
    </w:p>
    <w:p w14:paraId="621E9BA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Документы о приемке за оказанные услуги оформленные в соответствии положениями части 13 ст. 94 Закон о Контрактной системе; </w:t>
      </w:r>
    </w:p>
    <w:p w14:paraId="799242E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Паспорт-расчет извлеченного лома черных и цветных металлов;</w:t>
      </w:r>
    </w:p>
    <w:p w14:paraId="2592B8A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Исполненное платежное поручение о перечислении денежных средств от реализации драгоценных металлов (при наличии), черных, цветных металлов, содержащихся в ломе, образовавшемся от утилизации.</w:t>
      </w:r>
    </w:p>
    <w:p w14:paraId="695F468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7.8.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Исполнитель в течение 30 (тридцати) рабочих дней, с момента выполнения работ и оплаты этих работ Заказчиком, в соответствии с п. 2.1. и 2.2 настоящего Договора, перечисляет на расчётный счет, указанный в п.2.3.1. настоящего Договора стоимость лома черных и цветных металлов, образовавшихся в процессе утилизации отходов, утративших потребительские свойства, определяемую согласно Прейскуранту стоимости черных и цветных металлов, указанного в Приложении №3 к Договору. </w:t>
      </w:r>
    </w:p>
    <w:p w14:paraId="2F9804D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Денежные средства, полученные в ходе сдачи лома черных и цветных металлов, должны быть перечислены на специальный счет Заказчика, указанный в пункте 7.9.</w:t>
      </w:r>
    </w:p>
    <w:p w14:paraId="2734F7F8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7.9. Банковские реквизиты </w:t>
      </w:r>
      <w:r>
        <w:rPr>
          <w:rFonts w:hint="default" w:ascii="Times New Roman" w:hAnsi="Times New Roman" w:eastAsia="Calibri" w:cs="Times New Roman"/>
          <w:sz w:val="24"/>
          <w:szCs w:val="24"/>
        </w:rPr>
        <w:t>ИНН: 2721000900 / КПП: 272145002</w:t>
      </w:r>
    </w:p>
    <w:p w14:paraId="07039116">
      <w:pPr>
        <w:spacing w:after="0" w:line="240" w:lineRule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Почтовый адрес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: 680000, г. Хабаровск, </w:t>
      </w:r>
    </w:p>
    <w:p w14:paraId="2395B222">
      <w:pPr>
        <w:spacing w:after="0" w:line="240" w:lineRule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ул. Ким Ю Чена, д. 65</w:t>
      </w:r>
    </w:p>
    <w:p w14:paraId="0647EE16">
      <w:pPr>
        <w:spacing w:after="0" w:line="240" w:lineRule="auto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color w:val="333333"/>
          <w:sz w:val="24"/>
          <w:szCs w:val="24"/>
        </w:rPr>
        <w:t>Т</w:t>
      </w:r>
      <w:r>
        <w:rPr>
          <w:rFonts w:hint="default" w:ascii="Times New Roman" w:hAnsi="Times New Roman" w:eastAsia="Calibri" w:cs="Times New Roman"/>
          <w:color w:val="333333"/>
          <w:sz w:val="24"/>
          <w:szCs w:val="24"/>
          <w:lang w:val="en-US"/>
        </w:rPr>
        <w:t>/</w:t>
      </w:r>
      <w:r>
        <w:rPr>
          <w:rFonts w:hint="default" w:ascii="Times New Roman" w:hAnsi="Times New Roman" w:eastAsia="Calibri" w:cs="Times New Roman"/>
          <w:color w:val="333333"/>
          <w:sz w:val="24"/>
          <w:szCs w:val="24"/>
        </w:rPr>
        <w:t>ф</w:t>
      </w:r>
      <w:r>
        <w:rPr>
          <w:rFonts w:hint="default" w:ascii="Times New Roman" w:hAnsi="Times New Roman" w:eastAsia="Calibri" w:cs="Times New Roman"/>
          <w:color w:val="333333"/>
          <w:sz w:val="24"/>
          <w:szCs w:val="24"/>
          <w:lang w:val="en-US"/>
        </w:rPr>
        <w:t>: (84212) 227267, e-mail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"mailto:admvc@ccfebras.ru"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admvc@ccfebras.ru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fldChar w:fldCharType="end"/>
      </w:r>
    </w:p>
    <w:p w14:paraId="6F9F250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ОКТМО 08701000</w:t>
      </w:r>
    </w:p>
    <w:p w14:paraId="6F262790">
      <w:pPr>
        <w:spacing w:after="0" w:line="240" w:lineRule="auto"/>
        <w:rPr>
          <w:rFonts w:hint="default"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</w:rPr>
        <w:t>Банковские реквизиты:</w:t>
      </w:r>
    </w:p>
    <w:p w14:paraId="1AAEC6E3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Единый казначейский счет (корр. счет) 40102810845370000014</w:t>
      </w:r>
    </w:p>
    <w:p w14:paraId="5ACE5377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Номер казначейского счета (расч. счет) 03214643000000012200</w:t>
      </w:r>
    </w:p>
    <w:p w14:paraId="319612ED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Банк//Получатель: ОКЦ №2 Дальневосточного ГУ Банка России//УФК по Хабаровскому краю, г. Хабаровск (ВЦ ДВО РАН, л/с 20226Е28500)</w:t>
      </w:r>
    </w:p>
    <w:p w14:paraId="262E8C3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БИК 010813050</w:t>
      </w:r>
    </w:p>
    <w:p w14:paraId="19BA80D5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8. Иные требования к оказываемой услуге и условиям ее выполнения. </w:t>
      </w:r>
    </w:p>
    <w:p w14:paraId="7F4CD56A">
      <w:pPr>
        <w:keepNext/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>8.1. Окончание выполнения работ – в течение 20 календарных дней со дня заключения Договора.</w:t>
      </w:r>
    </w:p>
    <w:p w14:paraId="68863A80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>8.2. Исполнитель оказывает услуги в рабочее время Заказчика: в рабочие дни с 10:00 до 16:00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2AC2DDAC">
      <w:pPr>
        <w:keepNext/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>8.3. При оказании Услуг на территории Заказчика Исполнитель обязан соблюдать правила пропускного режима для автотранспорта и работников, привлекаемых к оказанию услуг, а также указания охраны и ответственных представителей Заказчика.</w:t>
      </w:r>
    </w:p>
    <w:p w14:paraId="562451E5">
      <w:pPr>
        <w:keepNext/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8.4. Исполнитель </w:t>
      </w:r>
      <w:r>
        <w:rPr>
          <w:rFonts w:hint="default" w:ascii="Times New Roman" w:hAnsi="Times New Roman" w:cs="Times New Roman"/>
          <w:sz w:val="24"/>
          <w:szCs w:val="24"/>
        </w:rPr>
        <w:t>несет ответственность в соответствии с действующим законодательством за несоблюдение требований по охране труда и технике безопасности, технологий и требований санитарно-эпидемиологических, экологических и иных норм и правил при оказании Услуг, а также за вторичное вовлечение в хозяйственный оборот утилизируемого имущества.</w:t>
      </w:r>
    </w:p>
    <w:p w14:paraId="590EC502">
      <w:pPr>
        <w:pStyle w:val="15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427D79">
      <w:pPr>
        <w:pStyle w:val="15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Качество услуг, гарантийные обязательства</w:t>
      </w:r>
    </w:p>
    <w:p w14:paraId="2AC3ED3A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Исполнитель гарантирует соответствие оказанных услуг требованиям качества, безопасности жизни и здоровья, а также иным требованиям, установленным действующим законодательством Российской Федерации.</w:t>
      </w:r>
      <w:r>
        <w:rPr>
          <w:rFonts w:hint="default" w:ascii="Times New Roman" w:hAnsi="Times New Roman" w:cs="Times New Roman"/>
          <w:sz w:val="24"/>
          <w:szCs w:val="24"/>
        </w:rPr>
        <w:t>Перечень оборудования</w:t>
      </w:r>
    </w:p>
    <w:tbl>
      <w:tblPr>
        <w:tblStyle w:val="5"/>
        <w:tblW w:w="979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6738"/>
        <w:gridCol w:w="1349"/>
        <w:gridCol w:w="1142"/>
      </w:tblGrid>
      <w:tr w14:paraId="053EC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218E2D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666AA4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2445E6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Инв. номер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89C0A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ед.</w:t>
            </w:r>
          </w:p>
        </w:tc>
      </w:tr>
      <w:tr w14:paraId="48B90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539145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7224E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Батарея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АРС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Smart-UPS RT RM battery pack (01301194)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4A3227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ВА921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130D0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09555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DA17E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376F9B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15" Samsung (01300929)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4FB48C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ВА976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5C8585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BA3E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2B14AA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2CBC9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NEC 19" LCD (01301150)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6EF850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ВА979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47301B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549BF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B0D3E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46343875">
            <w:pPr>
              <w:tabs>
                <w:tab w:val="left" w:pos="4637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Копировальный аппарат/принтер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Canon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(01301074)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C66AE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ВА1120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6A3028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3E1A4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F683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D21E0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Samsung 19" (01301053)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79C3B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ВА1123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3FB281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4AB42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10470E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11123E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Sony LCD 19 (01301130)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4011F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ВА1094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3A1820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0B52F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C238C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AD869D0">
            <w:pPr>
              <w:tabs>
                <w:tab w:val="left" w:pos="2314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Системный блок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(01301500)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B604D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ВА1110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89446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8650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A0DD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4F1FC4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Asus LCD20" PW201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(01301206)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10B50D9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ВА1207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0CD668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D5CB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672B4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298B1729">
            <w:pPr>
              <w:tabs>
                <w:tab w:val="left" w:pos="2971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Моноблок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Lenovo C 560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(4 101 34 0259)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8045B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ВА1175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3A384F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6D74C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9796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109066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ACER Aspire ES-432-C9Y8 Celeron (4 101 34 0302)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EA75D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ВА1167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45C68F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04802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38F5E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1E34F0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Персональный компьютер (системный блок + монитор) (1 101 04 0097)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00CC4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ВА1070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34ED09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6743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4485DA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E2956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Системный блок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iRU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Ergo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Corp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3120 в комплекте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Pentium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(2 101 34 0403)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72DDCD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ВА4362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20F7D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6565F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12EB4B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67AFC3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Системный блок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iRU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Ergo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Corp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3120 в комплекте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Pentium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(2 101 34 0405)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5CDCC0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ВА4364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BDC16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FA10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1415D5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24BF6185">
            <w:pPr>
              <w:tabs>
                <w:tab w:val="left" w:pos="3475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Системный блок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Pentium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(01300931)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D0CE2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ВА1256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525B9C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72626A3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478BF"/>
    <w:multiLevelType w:val="multilevel"/>
    <w:tmpl w:val="3F3478BF"/>
    <w:lvl w:ilvl="0" w:tentative="0">
      <w:start w:val="1"/>
      <w:numFmt w:val="decimal"/>
      <w:lvlText w:val="%1)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59"/>
    <w:rsid w:val="00007AD5"/>
    <w:rsid w:val="000101B7"/>
    <w:rsid w:val="00022B44"/>
    <w:rsid w:val="000426B8"/>
    <w:rsid w:val="00046C3D"/>
    <w:rsid w:val="00061DDD"/>
    <w:rsid w:val="00070363"/>
    <w:rsid w:val="0007563B"/>
    <w:rsid w:val="000761C8"/>
    <w:rsid w:val="00086B40"/>
    <w:rsid w:val="000B2B59"/>
    <w:rsid w:val="000B7D00"/>
    <w:rsid w:val="000C63AD"/>
    <w:rsid w:val="000D3539"/>
    <w:rsid w:val="000E216E"/>
    <w:rsid w:val="0013054F"/>
    <w:rsid w:val="00134DBF"/>
    <w:rsid w:val="00137405"/>
    <w:rsid w:val="001379A2"/>
    <w:rsid w:val="00137F07"/>
    <w:rsid w:val="001501D4"/>
    <w:rsid w:val="00151BD1"/>
    <w:rsid w:val="00157C7C"/>
    <w:rsid w:val="00160EC5"/>
    <w:rsid w:val="0017664A"/>
    <w:rsid w:val="00190358"/>
    <w:rsid w:val="00190CA7"/>
    <w:rsid w:val="001A0B39"/>
    <w:rsid w:val="001A34F7"/>
    <w:rsid w:val="001E3BA8"/>
    <w:rsid w:val="001F27A8"/>
    <w:rsid w:val="00203234"/>
    <w:rsid w:val="0021176E"/>
    <w:rsid w:val="002230C8"/>
    <w:rsid w:val="0023710D"/>
    <w:rsid w:val="002419E6"/>
    <w:rsid w:val="00276DD8"/>
    <w:rsid w:val="00293465"/>
    <w:rsid w:val="002B2864"/>
    <w:rsid w:val="002B6C87"/>
    <w:rsid w:val="002F19C3"/>
    <w:rsid w:val="00302DDA"/>
    <w:rsid w:val="00302F9B"/>
    <w:rsid w:val="0030612D"/>
    <w:rsid w:val="00311D57"/>
    <w:rsid w:val="00313EAC"/>
    <w:rsid w:val="003158A7"/>
    <w:rsid w:val="0034212A"/>
    <w:rsid w:val="00344124"/>
    <w:rsid w:val="00357D75"/>
    <w:rsid w:val="0036260B"/>
    <w:rsid w:val="0037567C"/>
    <w:rsid w:val="00384099"/>
    <w:rsid w:val="00393792"/>
    <w:rsid w:val="003A5C9A"/>
    <w:rsid w:val="003B23EA"/>
    <w:rsid w:val="003C00CB"/>
    <w:rsid w:val="003D0547"/>
    <w:rsid w:val="003E270C"/>
    <w:rsid w:val="003E481A"/>
    <w:rsid w:val="003F12E9"/>
    <w:rsid w:val="00400432"/>
    <w:rsid w:val="00426872"/>
    <w:rsid w:val="004273AE"/>
    <w:rsid w:val="0048510E"/>
    <w:rsid w:val="004A219C"/>
    <w:rsid w:val="004B7E26"/>
    <w:rsid w:val="004D5ACB"/>
    <w:rsid w:val="004E0B87"/>
    <w:rsid w:val="005007B3"/>
    <w:rsid w:val="00507497"/>
    <w:rsid w:val="0050773D"/>
    <w:rsid w:val="0051174B"/>
    <w:rsid w:val="00562F60"/>
    <w:rsid w:val="00567BE4"/>
    <w:rsid w:val="00574788"/>
    <w:rsid w:val="00584C8E"/>
    <w:rsid w:val="005A5F3E"/>
    <w:rsid w:val="005B5109"/>
    <w:rsid w:val="005C6641"/>
    <w:rsid w:val="005C75B5"/>
    <w:rsid w:val="005E2003"/>
    <w:rsid w:val="00617544"/>
    <w:rsid w:val="006227FB"/>
    <w:rsid w:val="006308B0"/>
    <w:rsid w:val="00650581"/>
    <w:rsid w:val="006953C2"/>
    <w:rsid w:val="006A48AE"/>
    <w:rsid w:val="006B19C3"/>
    <w:rsid w:val="006B6851"/>
    <w:rsid w:val="006C21CA"/>
    <w:rsid w:val="006D336E"/>
    <w:rsid w:val="006F5E64"/>
    <w:rsid w:val="00714203"/>
    <w:rsid w:val="007214B5"/>
    <w:rsid w:val="00726022"/>
    <w:rsid w:val="00732D93"/>
    <w:rsid w:val="0073535F"/>
    <w:rsid w:val="00736219"/>
    <w:rsid w:val="007478D3"/>
    <w:rsid w:val="0076088F"/>
    <w:rsid w:val="007617D9"/>
    <w:rsid w:val="00772D6C"/>
    <w:rsid w:val="007828CB"/>
    <w:rsid w:val="00783A48"/>
    <w:rsid w:val="007A7CDD"/>
    <w:rsid w:val="007B025E"/>
    <w:rsid w:val="007B051A"/>
    <w:rsid w:val="007C080B"/>
    <w:rsid w:val="007D1978"/>
    <w:rsid w:val="007D26CD"/>
    <w:rsid w:val="007D479D"/>
    <w:rsid w:val="007D7D82"/>
    <w:rsid w:val="0080145A"/>
    <w:rsid w:val="008135C9"/>
    <w:rsid w:val="008413FC"/>
    <w:rsid w:val="00845ACD"/>
    <w:rsid w:val="00847FDB"/>
    <w:rsid w:val="0085056C"/>
    <w:rsid w:val="00866E32"/>
    <w:rsid w:val="0088170A"/>
    <w:rsid w:val="00884E10"/>
    <w:rsid w:val="008A4E21"/>
    <w:rsid w:val="008D1CB1"/>
    <w:rsid w:val="008D2735"/>
    <w:rsid w:val="008F0FB3"/>
    <w:rsid w:val="008F372F"/>
    <w:rsid w:val="00903FAB"/>
    <w:rsid w:val="0090461E"/>
    <w:rsid w:val="009412F8"/>
    <w:rsid w:val="00941E8F"/>
    <w:rsid w:val="00944CCF"/>
    <w:rsid w:val="009467FF"/>
    <w:rsid w:val="00951275"/>
    <w:rsid w:val="00952F45"/>
    <w:rsid w:val="009530B0"/>
    <w:rsid w:val="00992412"/>
    <w:rsid w:val="009A276C"/>
    <w:rsid w:val="009A6671"/>
    <w:rsid w:val="009B60FA"/>
    <w:rsid w:val="009B69A6"/>
    <w:rsid w:val="009C310D"/>
    <w:rsid w:val="009E7A07"/>
    <w:rsid w:val="009F248C"/>
    <w:rsid w:val="009F3529"/>
    <w:rsid w:val="00A05862"/>
    <w:rsid w:val="00A14019"/>
    <w:rsid w:val="00A337F9"/>
    <w:rsid w:val="00A46768"/>
    <w:rsid w:val="00A52D65"/>
    <w:rsid w:val="00A53BF9"/>
    <w:rsid w:val="00AB1D8C"/>
    <w:rsid w:val="00AB2972"/>
    <w:rsid w:val="00AC1FFE"/>
    <w:rsid w:val="00AD5A79"/>
    <w:rsid w:val="00AE578B"/>
    <w:rsid w:val="00AE6A5F"/>
    <w:rsid w:val="00AF1E2C"/>
    <w:rsid w:val="00AF2E65"/>
    <w:rsid w:val="00B05439"/>
    <w:rsid w:val="00B22ADB"/>
    <w:rsid w:val="00B22F1E"/>
    <w:rsid w:val="00B26CCB"/>
    <w:rsid w:val="00B26E4B"/>
    <w:rsid w:val="00B34ECA"/>
    <w:rsid w:val="00B613A2"/>
    <w:rsid w:val="00B6181B"/>
    <w:rsid w:val="00BA72B0"/>
    <w:rsid w:val="00BC187F"/>
    <w:rsid w:val="00BD692F"/>
    <w:rsid w:val="00BF5004"/>
    <w:rsid w:val="00C23F5C"/>
    <w:rsid w:val="00C33BFA"/>
    <w:rsid w:val="00C4086C"/>
    <w:rsid w:val="00C564B4"/>
    <w:rsid w:val="00C67674"/>
    <w:rsid w:val="00C73C97"/>
    <w:rsid w:val="00CA564F"/>
    <w:rsid w:val="00CE0ECD"/>
    <w:rsid w:val="00CF71F3"/>
    <w:rsid w:val="00D01496"/>
    <w:rsid w:val="00D20AC2"/>
    <w:rsid w:val="00D243F6"/>
    <w:rsid w:val="00D646CC"/>
    <w:rsid w:val="00D67666"/>
    <w:rsid w:val="00D7203A"/>
    <w:rsid w:val="00D74D79"/>
    <w:rsid w:val="00D81FF0"/>
    <w:rsid w:val="00D85EC9"/>
    <w:rsid w:val="00D900F4"/>
    <w:rsid w:val="00D96A32"/>
    <w:rsid w:val="00DA5DDD"/>
    <w:rsid w:val="00DB2D5E"/>
    <w:rsid w:val="00DB5580"/>
    <w:rsid w:val="00DE1B9E"/>
    <w:rsid w:val="00DF7664"/>
    <w:rsid w:val="00DF782C"/>
    <w:rsid w:val="00E26264"/>
    <w:rsid w:val="00E419C4"/>
    <w:rsid w:val="00E65612"/>
    <w:rsid w:val="00E81BC8"/>
    <w:rsid w:val="00E83C14"/>
    <w:rsid w:val="00E94FF4"/>
    <w:rsid w:val="00EB6C5F"/>
    <w:rsid w:val="00EC0D4E"/>
    <w:rsid w:val="00EC7E98"/>
    <w:rsid w:val="00ED367D"/>
    <w:rsid w:val="00EF08E0"/>
    <w:rsid w:val="00F0488F"/>
    <w:rsid w:val="00F109BA"/>
    <w:rsid w:val="00F254BF"/>
    <w:rsid w:val="00F36674"/>
    <w:rsid w:val="00F5391E"/>
    <w:rsid w:val="00F62C80"/>
    <w:rsid w:val="00F63A42"/>
    <w:rsid w:val="00F6762E"/>
    <w:rsid w:val="00F7602B"/>
    <w:rsid w:val="00F938E3"/>
    <w:rsid w:val="00F94FC7"/>
    <w:rsid w:val="00FA31E5"/>
    <w:rsid w:val="00FC4F0D"/>
    <w:rsid w:val="00FC4F9C"/>
    <w:rsid w:val="00FD19C4"/>
    <w:rsid w:val="00FD4069"/>
    <w:rsid w:val="00FE5970"/>
    <w:rsid w:val="00FE6A5C"/>
    <w:rsid w:val="1C197137"/>
    <w:rsid w:val="389F379A"/>
    <w:rsid w:val="7474651E"/>
    <w:rsid w:val="7AD0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basedOn w:val="1"/>
    <w:link w:val="9"/>
    <w:qFormat/>
    <w:uiPriority w:val="1"/>
    <w:pPr>
      <w:spacing w:after="0" w:line="240" w:lineRule="auto"/>
      <w:ind w:firstLine="709"/>
    </w:pPr>
    <w:rPr>
      <w:rFonts w:ascii="Times New Roman" w:hAnsi="Times New Roman" w:eastAsia="Times New Roman" w:cs="Times New Roman"/>
      <w:sz w:val="28"/>
      <w:szCs w:val="28"/>
      <w:lang w:bidi="en-US"/>
    </w:rPr>
  </w:style>
  <w:style w:type="character" w:customStyle="1" w:styleId="9">
    <w:name w:val="Без интервала Знак"/>
    <w:link w:val="8"/>
    <w:qFormat/>
    <w:locked/>
    <w:uiPriority w:val="1"/>
    <w:rPr>
      <w:rFonts w:ascii="Times New Roman" w:hAnsi="Times New Roman" w:eastAsia="Times New Roman" w:cs="Times New Roman"/>
      <w:sz w:val="28"/>
      <w:szCs w:val="28"/>
      <w:lang w:bidi="en-US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3">
    <w:name w:val="Другое_"/>
    <w:basedOn w:val="4"/>
    <w:link w:val="14"/>
    <w:qFormat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Другое"/>
    <w:basedOn w:val="1"/>
    <w:link w:val="13"/>
    <w:qFormat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Standard"/>
    <w:qFormat/>
    <w:uiPriority w:val="0"/>
    <w:pPr>
      <w:widowControl/>
    </w:pPr>
    <w:rPr>
      <w:rFonts w:ascii="Times New Roman" w:hAnsi="Times New Roman" w:eastAsia="Times New Roman" w:cs="Times New Roman"/>
      <w:color w:val="00000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1498</Words>
  <Characters>9865</Characters>
  <Lines>71</Lines>
  <Paragraphs>20</Paragraphs>
  <TotalTime>0</TotalTime>
  <ScaleCrop>false</ScaleCrop>
  <LinksUpToDate>false</LinksUpToDate>
  <CharactersWithSpaces>11249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2026-05-06T04:54:00Z</dcterms:created>
  <dc:creator>Квач</dc:creator>
  <cp:lastModifiedBy>WPS_1777417676</cp:lastModifiedBy>
  <dcterms:modified xsi:type="dcterms:W3CDTF">2026-05-17T22:49:21Z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eyJoZGlkIjoiY2VmYzE4NmE0NDY1MmRlNjhiODUxZTEyMWNmYmNjODciLCJ1c2VySWQiOiI4MjQ2MzQ4ODM1MDkifQ==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F45C7726836149968839BF8E2082438F_12</vt:lpwstr>
  </property>
</Properties>
</file>