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F4" w:rsidRDefault="002563F4" w:rsidP="002563F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694F0C">
        <w:rPr>
          <w:rFonts w:ascii="Times New Roman" w:hAnsi="Times New Roman"/>
          <w:b/>
          <w:sz w:val="26"/>
          <w:szCs w:val="26"/>
        </w:rPr>
        <w:t>Таблица расчета НМЦК</w:t>
      </w:r>
    </w:p>
    <w:p w:rsidR="002563F4" w:rsidRDefault="002563F4" w:rsidP="002563F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563F4" w:rsidRDefault="002563F4" w:rsidP="002563F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565"/>
        <w:gridCol w:w="993"/>
        <w:gridCol w:w="850"/>
        <w:gridCol w:w="1418"/>
        <w:gridCol w:w="1417"/>
        <w:gridCol w:w="1276"/>
        <w:gridCol w:w="1417"/>
        <w:gridCol w:w="1418"/>
        <w:gridCol w:w="1134"/>
        <w:gridCol w:w="1278"/>
      </w:tblGrid>
      <w:tr w:rsidR="002563F4" w:rsidRPr="00D34EE2" w:rsidTr="00AF135B">
        <w:trPr>
          <w:trHeight w:val="20"/>
        </w:trPr>
        <w:tc>
          <w:tcPr>
            <w:tcW w:w="510" w:type="dxa"/>
            <w:vMerge w:val="restart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п</w:t>
            </w:r>
            <w:proofErr w:type="gramEnd"/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565" w:type="dxa"/>
            <w:vMerge w:val="restart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измер</w:t>
            </w:r>
            <w:proofErr w:type="spellEnd"/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Источник цены (руб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.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:rsidR="002563F4" w:rsidRPr="007F4461" w:rsidRDefault="002563F4" w:rsidP="00AF135B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Среднее квадратичное отклонение</w:t>
            </w:r>
          </w:p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563F4" w:rsidRPr="007F4461" w:rsidRDefault="002563F4" w:rsidP="00AF135B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lang w:val="en-US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Коэффициент вариации, 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  <w:lang w:val="en-US"/>
              </w:rPr>
              <w:t>V (%)</w:t>
            </w:r>
          </w:p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Средняя цена (руб.)</w:t>
            </w:r>
          </w:p>
        </w:tc>
        <w:tc>
          <w:tcPr>
            <w:tcW w:w="1278" w:type="dxa"/>
            <w:vMerge w:val="restart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НМЦК (руб.)</w:t>
            </w:r>
          </w:p>
        </w:tc>
      </w:tr>
      <w:tr w:rsidR="002563F4" w:rsidRPr="00D34EE2" w:rsidTr="00AF135B">
        <w:trPr>
          <w:trHeight w:val="1374"/>
        </w:trPr>
        <w:tc>
          <w:tcPr>
            <w:tcW w:w="510" w:type="dxa"/>
            <w:vMerge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3565" w:type="dxa"/>
            <w:vMerge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Цена 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br/>
              <w:t xml:space="preserve">за единицу 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(1) 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(руб.) </w:t>
            </w:r>
          </w:p>
        </w:tc>
        <w:tc>
          <w:tcPr>
            <w:tcW w:w="1417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Цена 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br/>
              <w:t>за единицу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 (2)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1276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Цена 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br/>
              <w:t>за единицу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 (3)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1417" w:type="dxa"/>
            <w:vMerge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2563F4" w:rsidRPr="00D34EE2" w:rsidTr="00AF135B">
        <w:trPr>
          <w:trHeight w:val="20"/>
        </w:trPr>
        <w:tc>
          <w:tcPr>
            <w:tcW w:w="510" w:type="dxa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pStyle w:val="a3"/>
              <w:spacing w:line="25" w:lineRule="atLeast"/>
              <w:ind w:left="0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65" w:type="dxa"/>
            <w:shd w:val="clear" w:color="auto" w:fill="auto"/>
            <w:vAlign w:val="center"/>
          </w:tcPr>
          <w:p w:rsidR="002563F4" w:rsidRPr="007F4461" w:rsidRDefault="002563F4" w:rsidP="00AF135B">
            <w:pPr>
              <w:spacing w:after="0" w:line="25" w:lineRule="atLeast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sz w:val="20"/>
                <w:szCs w:val="20"/>
              </w:rPr>
              <w:t>Оказание услуг по техническому обслужива</w:t>
            </w:r>
            <w:r>
              <w:rPr>
                <w:rFonts w:ascii="XO Thames" w:hAnsi="XO Thames"/>
                <w:sz w:val="20"/>
                <w:szCs w:val="20"/>
              </w:rPr>
              <w:t>нию климатического оборудования и</w:t>
            </w:r>
            <w:r w:rsidRPr="007F4461">
              <w:rPr>
                <w:rFonts w:ascii="XO Thames" w:hAnsi="XO Thames"/>
                <w:sz w:val="20"/>
                <w:szCs w:val="20"/>
              </w:rPr>
              <w:t xml:space="preserve"> сплит-систем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Усл. ед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110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 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7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14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0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 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0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98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 </w:t>
            </w:r>
            <w:r w:rsidRPr="007F4461">
              <w:rPr>
                <w:rFonts w:ascii="XO Thames" w:hAnsi="XO Thames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17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21 480,76</w:t>
            </w:r>
          </w:p>
        </w:tc>
        <w:tc>
          <w:tcPr>
            <w:tcW w:w="1418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18,49</w:t>
            </w:r>
          </w:p>
        </w:tc>
        <w:tc>
          <w:tcPr>
            <w:tcW w:w="1134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116 166,67</w:t>
            </w:r>
          </w:p>
        </w:tc>
        <w:tc>
          <w:tcPr>
            <w:tcW w:w="1278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116 166,67</w:t>
            </w:r>
          </w:p>
        </w:tc>
      </w:tr>
      <w:tr w:rsidR="002563F4" w:rsidRPr="00D34EE2" w:rsidTr="00AF135B">
        <w:trPr>
          <w:trHeight w:val="735"/>
        </w:trPr>
        <w:tc>
          <w:tcPr>
            <w:tcW w:w="510" w:type="dxa"/>
            <w:shd w:val="clear" w:color="auto" w:fill="auto"/>
            <w:vAlign w:val="center"/>
            <w:hideMark/>
          </w:tcPr>
          <w:p w:rsidR="002563F4" w:rsidRPr="005C1514" w:rsidRDefault="002563F4" w:rsidP="00AF135B">
            <w:pPr>
              <w:pStyle w:val="a3"/>
              <w:spacing w:line="25" w:lineRule="atLeast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88" w:type="dxa"/>
            <w:gridSpan w:val="9"/>
            <w:shd w:val="clear" w:color="auto" w:fill="auto"/>
            <w:vAlign w:val="center"/>
            <w:hideMark/>
          </w:tcPr>
          <w:p w:rsidR="002563F4" w:rsidRPr="007F4461" w:rsidRDefault="002563F4" w:rsidP="00AF135B">
            <w:pPr>
              <w:spacing w:after="0" w:line="25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51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</w:t>
            </w:r>
          </w:p>
        </w:tc>
        <w:tc>
          <w:tcPr>
            <w:tcW w:w="1278" w:type="dxa"/>
            <w:vAlign w:val="center"/>
          </w:tcPr>
          <w:p w:rsidR="002563F4" w:rsidRPr="007F4461" w:rsidRDefault="002563F4" w:rsidP="00AF135B">
            <w:pPr>
              <w:spacing w:after="0" w:line="2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116 166,67</w:t>
            </w:r>
          </w:p>
        </w:tc>
      </w:tr>
    </w:tbl>
    <w:p w:rsidR="002563F4" w:rsidRPr="007C0ED3" w:rsidRDefault="002563F4" w:rsidP="002563F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563F4" w:rsidRPr="002563F4" w:rsidRDefault="002563F4" w:rsidP="002563F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2563F4">
        <w:rPr>
          <w:rFonts w:ascii="Times New Roman" w:hAnsi="Times New Roman"/>
          <w:b/>
          <w:bCs/>
          <w:sz w:val="24"/>
          <w:szCs w:val="24"/>
        </w:rPr>
        <w:t>В соответствии со ст. 34 Бюджетного кодекса Российской Федерации при проведении закупочной процедуры на ЕАТ Березка установить НМЦК 98 300,00 рублей.</w:t>
      </w:r>
    </w:p>
    <w:bookmarkEnd w:id="0"/>
    <w:p w:rsidR="002563F4" w:rsidRPr="007C0ED3" w:rsidRDefault="002563F4" w:rsidP="002563F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563F4" w:rsidRPr="007C0ED3" w:rsidRDefault="002563F4" w:rsidP="002563F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4F0B" w:rsidRDefault="002563F4"/>
    <w:sectPr w:rsidR="000B4F0B" w:rsidSect="002563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38"/>
    <w:rsid w:val="002563F4"/>
    <w:rsid w:val="00542600"/>
    <w:rsid w:val="00B81538"/>
    <w:rsid w:val="00D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F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2563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2563F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F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2563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2563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>ФСИН России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Бибиков Сергей Александрович</dc:creator>
  <cp:keywords/>
  <dc:description/>
  <cp:lastModifiedBy>Бибиков Сергей Александрович</cp:lastModifiedBy>
  <cp:revision>2</cp:revision>
  <dcterms:created xsi:type="dcterms:W3CDTF">2026-09-01T10:59:00Z</dcterms:created>
  <dcterms:modified xsi:type="dcterms:W3CDTF">2026-09-01T11:01:00Z</dcterms:modified>
</cp:coreProperties>
</file>