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0E6A37">
              <w:rPr>
                <w:rFonts w:ascii="Times New Roman" w:hAnsi="Times New Roman" w:cs="Times New Roman"/>
              </w:rPr>
              <w:t>мая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945EE1">
        <w:rPr>
          <w:rFonts w:ascii="Times New Roman" w:hAnsi="Times New Roman" w:cs="Times New Roman"/>
        </w:rPr>
        <w:t>_________</w:t>
      </w:r>
      <w:r w:rsidR="000E6A37">
        <w:rPr>
          <w:rFonts w:ascii="Times New Roman" w:hAnsi="Times New Roman" w:cs="Times New Roman"/>
        </w:rPr>
        <w:t>,</w:t>
      </w:r>
      <w:r w:rsidR="00945EE1">
        <w:rPr>
          <w:rFonts w:ascii="Times New Roman" w:hAnsi="Times New Roman" w:cs="Times New Roman"/>
        </w:rPr>
        <w:t xml:space="preserve"> в лице _________,</w:t>
      </w:r>
      <w:r w:rsidR="007651E1" w:rsidRPr="007651E1">
        <w:rPr>
          <w:rFonts w:ascii="Times New Roman" w:hAnsi="Times New Roman" w:cs="Times New Roman"/>
        </w:rPr>
        <w:t xml:space="preserve"> </w:t>
      </w:r>
      <w:r w:rsidR="00ED79A0" w:rsidRPr="007651E1">
        <w:rPr>
          <w:rFonts w:ascii="Times New Roman" w:hAnsi="Times New Roman" w:cs="Times New Roman"/>
        </w:rPr>
        <w:t xml:space="preserve">действующей на основании </w:t>
      </w:r>
      <w:r w:rsidR="00945EE1">
        <w:rPr>
          <w:rFonts w:ascii="Times New Roman" w:hAnsi="Times New Roman" w:cs="Times New Roman"/>
        </w:rPr>
        <w:t>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0E6A37">
        <w:rPr>
          <w:rFonts w:ascii="Times New Roman" w:hAnsi="Times New Roman" w:cs="Times New Roman"/>
        </w:rPr>
        <w:t>материалы для ремонта садовой техники</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945EE1">
        <w:rPr>
          <w:rFonts w:ascii="Times New Roman" w:hAnsi="Times New Roman" w:cs="Times New Roman"/>
          <w:b/>
          <w:color w:val="000000" w:themeColor="text1"/>
        </w:rPr>
        <w:t>_____</w:t>
      </w:r>
      <w:r w:rsidR="00BE22D7" w:rsidRPr="00096C33">
        <w:rPr>
          <w:rFonts w:ascii="Times New Roman" w:hAnsi="Times New Roman" w:cs="Times New Roman"/>
          <w:b/>
          <w:color w:val="000000" w:themeColor="text1"/>
        </w:rPr>
        <w:t xml:space="preserve"> (</w:t>
      </w:r>
      <w:r w:rsidR="00945EE1">
        <w:rPr>
          <w:rFonts w:ascii="Times New Roman" w:hAnsi="Times New Roman" w:cs="Times New Roman"/>
          <w:b/>
          <w:color w:val="000000" w:themeColor="text1"/>
        </w:rPr>
        <w:t>________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0E6A37">
        <w:rPr>
          <w:rFonts w:ascii="Times New Roman" w:hAnsi="Times New Roman" w:cs="Times New Roman"/>
          <w:b/>
          <w:color w:val="000000" w:themeColor="text1"/>
        </w:rPr>
        <w:t xml:space="preserve">ей </w:t>
      </w:r>
      <w:r w:rsidR="00945EE1">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т.ч.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945EE1">
        <w:rPr>
          <w:rFonts w:ascii="Times New Roman" w:hAnsi="Times New Roman" w:cs="Times New Roman"/>
          <w:b/>
          <w:color w:val="000000" w:themeColor="text1"/>
        </w:rPr>
        <w:t>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055632">
        <w:rPr>
          <w:rFonts w:ascii="Times New Roman" w:hAnsi="Times New Roman"/>
        </w:rPr>
        <w:t>14</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4.4.2. Требовать от Поставщика своевременного устранения нарушений, выявленных как в ходе </w:t>
      </w:r>
      <w:r w:rsidRPr="00A5268A">
        <w:rPr>
          <w:rFonts w:ascii="Times New Roman" w:hAnsi="Times New Roman" w:cs="Times New Roman"/>
        </w:rPr>
        <w:lastRenderedPageBreak/>
        <w:t>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w:t>
      </w:r>
      <w:r w:rsidRPr="00A5268A">
        <w:rPr>
          <w:rFonts w:ascii="Times New Roman" w:hAnsi="Times New Roman" w:cs="Times New Roman"/>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00241475" w:rsidRPr="00A5268A">
        <w:rPr>
          <w:rFonts w:ascii="Times New Roman" w:hAnsi="Times New Roman" w:cs="Times New Roman"/>
        </w:rPr>
        <w:lastRenderedPageBreak/>
        <w:t>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Pr="00846308">
        <w:rPr>
          <w:rFonts w:ascii="Times New Roman" w:hAnsi="Times New Roman" w:cs="Times New Roman"/>
        </w:rPr>
        <w:lastRenderedPageBreak/>
        <w:t xml:space="preserve">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D52906"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D52906"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605F9">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в т.ч.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в т.ч.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945EE1" w:rsidRPr="00DC32DB" w:rsidRDefault="00D81748" w:rsidP="00D52906">
            <w:pPr>
              <w:spacing w:after="0" w:line="240" w:lineRule="atLeast"/>
              <w:jc w:val="both"/>
              <w:rPr>
                <w:rFonts w:ascii="Times New Roman" w:hAnsi="Times New Roman"/>
                <w:sz w:val="20"/>
                <w:szCs w:val="20"/>
              </w:rPr>
            </w:pPr>
            <w:r w:rsidRPr="00DC32DB">
              <w:rPr>
                <w:rFonts w:ascii="Times New Roman" w:hAnsi="Times New Roman"/>
              </w:rPr>
              <w:t>Леска 2.4</w:t>
            </w:r>
            <w:r w:rsidR="00945EE1">
              <w:rPr>
                <w:rFonts w:ascii="Times New Roman" w:hAnsi="Times New Roman"/>
              </w:rPr>
              <w:t xml:space="preserve"> мм, 349 метра, </w:t>
            </w:r>
            <w:bookmarkStart w:id="25" w:name="_GoBack"/>
            <w:bookmarkEnd w:id="25"/>
            <w:r w:rsidR="00D52906">
              <w:fldChar w:fldCharType="begin"/>
            </w:r>
            <w:r w:rsidR="00D52906">
              <w:instrText xml:space="preserve"> HYPERLINK "https://agregatoreat.ru/classifier/ktru-list?search=32.30.16.125&amp;expanded=true" \t "_blank" </w:instrText>
            </w:r>
            <w:r w:rsidR="00D52906">
              <w:fldChar w:fldCharType="separate"/>
            </w:r>
            <w:r w:rsidR="00945EE1">
              <w:rPr>
                <w:rStyle w:val="ab"/>
                <w:rFonts w:ascii="Roboto" w:eastAsiaTheme="majorEastAsia" w:hAnsi="Roboto"/>
                <w:color w:val="009E6B"/>
                <w:sz w:val="21"/>
                <w:szCs w:val="21"/>
                <w:bdr w:val="none" w:sz="0" w:space="0" w:color="auto" w:frame="1"/>
                <w:shd w:val="clear" w:color="auto" w:fill="FFFFFF"/>
              </w:rPr>
              <w:t>32.30.16.125</w:t>
            </w:r>
            <w:r w:rsidR="00D52906">
              <w:rPr>
                <w:rStyle w:val="ab"/>
                <w:rFonts w:ascii="Roboto" w:eastAsiaTheme="majorEastAsia" w:hAnsi="Roboto"/>
                <w:color w:val="009E6B"/>
                <w:sz w:val="21"/>
                <w:szCs w:val="21"/>
                <w:bdr w:val="none" w:sz="0" w:space="0" w:color="auto" w:frame="1"/>
                <w:shd w:val="clear" w:color="auto" w:fill="FFFFFF"/>
              </w:rPr>
              <w:fldChar w:fldCharType="end"/>
            </w:r>
          </w:p>
        </w:tc>
        <w:tc>
          <w:tcPr>
            <w:tcW w:w="711" w:type="pct"/>
            <w:gridSpan w:val="2"/>
          </w:tcPr>
          <w:p w:rsidR="000F3432" w:rsidRDefault="000F3432" w:rsidP="000F3432">
            <w:pPr>
              <w:jc w:val="center"/>
            </w:pPr>
          </w:p>
        </w:tc>
        <w:tc>
          <w:tcPr>
            <w:tcW w:w="638" w:type="pct"/>
            <w:gridSpan w:val="2"/>
            <w:vAlign w:val="center"/>
          </w:tcPr>
          <w:p w:rsidR="000F3432" w:rsidRDefault="000F3432" w:rsidP="000F3432">
            <w:pPr>
              <w:jc w:val="center"/>
              <w:rPr>
                <w:rFonts w:ascii="Times New Roman" w:hAnsi="Times New Roman"/>
              </w:rPr>
            </w:pPr>
            <w:r>
              <w:rPr>
                <w:rFonts w:ascii="Times New Roman" w:hAnsi="Times New Roman"/>
              </w:rPr>
              <w:t>шт</w:t>
            </w:r>
          </w:p>
        </w:tc>
        <w:tc>
          <w:tcPr>
            <w:tcW w:w="547" w:type="pct"/>
            <w:vAlign w:val="center"/>
          </w:tcPr>
          <w:p w:rsidR="000F3432" w:rsidRDefault="00D81748" w:rsidP="000F3432">
            <w:pPr>
              <w:rPr>
                <w:rFonts w:ascii="Times New Roman" w:hAnsi="Times New Roman"/>
              </w:rPr>
            </w:pPr>
            <w:r>
              <w:rPr>
                <w:rFonts w:ascii="Times New Roman" w:hAnsi="Times New Roman"/>
              </w:rPr>
              <w:t>5</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C605F9">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 xml:space="preserve">я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F25667" w:rsidP="006F19DE">
            <w:pPr>
              <w:spacing w:after="0" w:line="240" w:lineRule="atLeast"/>
              <w:jc w:val="both"/>
              <w:rPr>
                <w:rFonts w:ascii="Times New Roman" w:hAnsi="Times New Roman"/>
                <w:sz w:val="20"/>
                <w:szCs w:val="20"/>
              </w:rPr>
            </w:pPr>
            <w:r w:rsidRPr="00DC1894">
              <w:rPr>
                <w:rFonts w:ascii="Times New Roman" w:hAnsi="Times New Roman"/>
              </w:rPr>
              <w:t xml:space="preserve">Леска </w:t>
            </w:r>
          </w:p>
        </w:tc>
        <w:tc>
          <w:tcPr>
            <w:tcW w:w="2606" w:type="pct"/>
            <w:gridSpan w:val="3"/>
          </w:tcPr>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Технические характеристики лески Oleo-Mac 6304-0153 Длина-349 м Диаметр лески-2,4 мм Упаковка-блистер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Форма / сечение-4-лепестковая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Цвет-зеленый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Комплектация-Леска 349 метров - 1 шт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Характеристики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Тип-Леска для триммера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Тип подачи лески-Автомат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Форма сечения лески-Спираль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Посадочный диаметр, мм-2.4 </w:t>
            </w:r>
          </w:p>
          <w:p w:rsidR="00F25667"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Диаметр лески, мм-2.4 </w:t>
            </w:r>
          </w:p>
          <w:p w:rsidR="00F25667" w:rsidRPr="004A52F8" w:rsidRDefault="00F25667" w:rsidP="004A52F8">
            <w:pPr>
              <w:spacing w:after="0" w:line="240" w:lineRule="atLeast"/>
              <w:jc w:val="both"/>
              <w:rPr>
                <w:rFonts w:ascii="Times New Roman" w:hAnsi="Times New Roman"/>
                <w:sz w:val="20"/>
                <w:szCs w:val="20"/>
              </w:rPr>
            </w:pPr>
            <w:r w:rsidRPr="004A52F8">
              <w:rPr>
                <w:rFonts w:ascii="Times New Roman" w:hAnsi="Times New Roman"/>
              </w:rPr>
              <w:t>Совместимость-Триммер/мотокоса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8D11B1">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 на русском языке. Гарантия производителя на оборудование составляет не менее 12 месяцев. Гарантия Поставщика на поставленное оборудование составляет (не менее гарантии прои</w:t>
      </w:r>
      <w:r w:rsidR="00945EE1">
        <w:rPr>
          <w:rFonts w:ascii="Times New Roman" w:hAnsi="Times New Roman" w:cs="Times New Roman"/>
        </w:rPr>
        <w:t>зводителя) не менее 12 месяцев.</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C24919">
        <w:rPr>
          <w:rFonts w:ascii="Times New Roman" w:hAnsi="Times New Roman" w:cs="Times New Roman"/>
        </w:rPr>
        <w:t>ма</w:t>
      </w:r>
      <w:r w:rsidRPr="00C529CD">
        <w:rPr>
          <w:rFonts w:ascii="Times New Roman" w:hAnsi="Times New Roman" w:cs="Times New Roman"/>
        </w:rPr>
        <w:t xml:space="preserve">я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E3035"/>
    <w:rsid w:val="002E36A9"/>
    <w:rsid w:val="002F0271"/>
    <w:rsid w:val="002F747C"/>
    <w:rsid w:val="00307056"/>
    <w:rsid w:val="00310C73"/>
    <w:rsid w:val="0031176C"/>
    <w:rsid w:val="0031727E"/>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C89"/>
    <w:rsid w:val="004528AE"/>
    <w:rsid w:val="00463804"/>
    <w:rsid w:val="00475617"/>
    <w:rsid w:val="00483FDB"/>
    <w:rsid w:val="00487DEA"/>
    <w:rsid w:val="004A06B0"/>
    <w:rsid w:val="004A52F8"/>
    <w:rsid w:val="004B23CF"/>
    <w:rsid w:val="004C0164"/>
    <w:rsid w:val="004C2265"/>
    <w:rsid w:val="004C377E"/>
    <w:rsid w:val="004D0391"/>
    <w:rsid w:val="004E43B5"/>
    <w:rsid w:val="004F6ACB"/>
    <w:rsid w:val="00513ABE"/>
    <w:rsid w:val="005146AC"/>
    <w:rsid w:val="00532F1C"/>
    <w:rsid w:val="00535CED"/>
    <w:rsid w:val="00536A85"/>
    <w:rsid w:val="005415AF"/>
    <w:rsid w:val="00567836"/>
    <w:rsid w:val="00577634"/>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17E75"/>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E87"/>
    <w:rsid w:val="006E6CAA"/>
    <w:rsid w:val="006F19DE"/>
    <w:rsid w:val="006F2FFA"/>
    <w:rsid w:val="00702989"/>
    <w:rsid w:val="00703153"/>
    <w:rsid w:val="007133F3"/>
    <w:rsid w:val="00713E3B"/>
    <w:rsid w:val="007240E6"/>
    <w:rsid w:val="00724BD5"/>
    <w:rsid w:val="00726D01"/>
    <w:rsid w:val="00732403"/>
    <w:rsid w:val="007354D6"/>
    <w:rsid w:val="00737A58"/>
    <w:rsid w:val="007525B5"/>
    <w:rsid w:val="00757284"/>
    <w:rsid w:val="007572E7"/>
    <w:rsid w:val="00757613"/>
    <w:rsid w:val="007625F4"/>
    <w:rsid w:val="007651E1"/>
    <w:rsid w:val="0076719B"/>
    <w:rsid w:val="00776778"/>
    <w:rsid w:val="007864AF"/>
    <w:rsid w:val="00791F1D"/>
    <w:rsid w:val="007A00C3"/>
    <w:rsid w:val="007A3D38"/>
    <w:rsid w:val="007B3F0F"/>
    <w:rsid w:val="007C7242"/>
    <w:rsid w:val="007F09CF"/>
    <w:rsid w:val="007F2BCB"/>
    <w:rsid w:val="00807A24"/>
    <w:rsid w:val="00813110"/>
    <w:rsid w:val="00820500"/>
    <w:rsid w:val="00841AF1"/>
    <w:rsid w:val="008435ED"/>
    <w:rsid w:val="008458D0"/>
    <w:rsid w:val="00846308"/>
    <w:rsid w:val="008476AD"/>
    <w:rsid w:val="00855C18"/>
    <w:rsid w:val="008729C4"/>
    <w:rsid w:val="0089417C"/>
    <w:rsid w:val="00894250"/>
    <w:rsid w:val="008A1287"/>
    <w:rsid w:val="008B0109"/>
    <w:rsid w:val="008B245F"/>
    <w:rsid w:val="008B7F1D"/>
    <w:rsid w:val="008C0F29"/>
    <w:rsid w:val="008C4891"/>
    <w:rsid w:val="008D11B1"/>
    <w:rsid w:val="008D5C9B"/>
    <w:rsid w:val="0091248E"/>
    <w:rsid w:val="00942768"/>
    <w:rsid w:val="00945EE1"/>
    <w:rsid w:val="00946A43"/>
    <w:rsid w:val="009479F2"/>
    <w:rsid w:val="00950C68"/>
    <w:rsid w:val="00957DD4"/>
    <w:rsid w:val="00957E9C"/>
    <w:rsid w:val="00967A6C"/>
    <w:rsid w:val="009770DA"/>
    <w:rsid w:val="00984F6A"/>
    <w:rsid w:val="00990AB2"/>
    <w:rsid w:val="009A462E"/>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20D5"/>
    <w:rsid w:val="00A72FF5"/>
    <w:rsid w:val="00A736A6"/>
    <w:rsid w:val="00A836FD"/>
    <w:rsid w:val="00A83CDD"/>
    <w:rsid w:val="00A8465B"/>
    <w:rsid w:val="00A91ABB"/>
    <w:rsid w:val="00A95856"/>
    <w:rsid w:val="00A978A2"/>
    <w:rsid w:val="00AB30E7"/>
    <w:rsid w:val="00AB3D45"/>
    <w:rsid w:val="00AB6FD3"/>
    <w:rsid w:val="00AC5AB7"/>
    <w:rsid w:val="00AD4EF8"/>
    <w:rsid w:val="00AE5BE9"/>
    <w:rsid w:val="00B03EAF"/>
    <w:rsid w:val="00B05CDF"/>
    <w:rsid w:val="00B121E6"/>
    <w:rsid w:val="00B16643"/>
    <w:rsid w:val="00B34E37"/>
    <w:rsid w:val="00B47C73"/>
    <w:rsid w:val="00B525BA"/>
    <w:rsid w:val="00B756EE"/>
    <w:rsid w:val="00B769AF"/>
    <w:rsid w:val="00B7752D"/>
    <w:rsid w:val="00B8440A"/>
    <w:rsid w:val="00BB32B9"/>
    <w:rsid w:val="00BB53EC"/>
    <w:rsid w:val="00BC3200"/>
    <w:rsid w:val="00BC47C8"/>
    <w:rsid w:val="00BC66C1"/>
    <w:rsid w:val="00BE22D7"/>
    <w:rsid w:val="00BF0917"/>
    <w:rsid w:val="00BF4D48"/>
    <w:rsid w:val="00BF705D"/>
    <w:rsid w:val="00BF7639"/>
    <w:rsid w:val="00C041F3"/>
    <w:rsid w:val="00C075F9"/>
    <w:rsid w:val="00C24919"/>
    <w:rsid w:val="00C260EA"/>
    <w:rsid w:val="00C31C68"/>
    <w:rsid w:val="00C4470A"/>
    <w:rsid w:val="00C529CD"/>
    <w:rsid w:val="00C605F9"/>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34441"/>
    <w:rsid w:val="00D4167E"/>
    <w:rsid w:val="00D4323A"/>
    <w:rsid w:val="00D46FAF"/>
    <w:rsid w:val="00D50D3B"/>
    <w:rsid w:val="00D52906"/>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F02138"/>
    <w:rsid w:val="00F04C05"/>
    <w:rsid w:val="00F105A1"/>
    <w:rsid w:val="00F21E74"/>
    <w:rsid w:val="00F244BB"/>
    <w:rsid w:val="00F25667"/>
    <w:rsid w:val="00F257AB"/>
    <w:rsid w:val="00F41049"/>
    <w:rsid w:val="00F43232"/>
    <w:rsid w:val="00F44E41"/>
    <w:rsid w:val="00F5087B"/>
    <w:rsid w:val="00F65AAF"/>
    <w:rsid w:val="00F772D8"/>
    <w:rsid w:val="00F85E79"/>
    <w:rsid w:val="00FD0549"/>
    <w:rsid w:val="00FD709D"/>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theme" Target="theme/theme1.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EEFC-2998-4464-8C50-743085F2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6438</Words>
  <Characters>36698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3</cp:revision>
  <cp:lastPrinted>2021-11-29T11:49:00Z</cp:lastPrinted>
  <dcterms:created xsi:type="dcterms:W3CDTF">2026-05-26T07:27:00Z</dcterms:created>
  <dcterms:modified xsi:type="dcterms:W3CDTF">2026-05-27T04:53:00Z</dcterms:modified>
</cp:coreProperties>
</file>