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5E" w:rsidRPr="009B4C5E" w:rsidRDefault="009B4C5E" w:rsidP="009B4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ЛИЦЕНЗИОННЫЙ ДОГОВОР №</w:t>
      </w:r>
    </w:p>
    <w:p w:rsidR="009B4C5E" w:rsidRPr="009B4C5E" w:rsidRDefault="009B4C5E" w:rsidP="009B4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приобретение неисключительных прав</w:t>
      </w:r>
    </w:p>
    <w:p w:rsidR="009B4C5E" w:rsidRPr="009B4C5E" w:rsidRDefault="009B4C5E" w:rsidP="009B4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на программное обеспечение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4C5E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9B4C5E">
        <w:rPr>
          <w:rFonts w:ascii="Times New Roman" w:eastAsia="Times New Roman" w:hAnsi="Times New Roman" w:cs="Times New Roman"/>
          <w:sz w:val="28"/>
          <w:szCs w:val="28"/>
        </w:rPr>
        <w:tab/>
      </w:r>
      <w:r w:rsidRPr="009B4C5E">
        <w:rPr>
          <w:rFonts w:ascii="Times New Roman" w:eastAsia="Times New Roman" w:hAnsi="Times New Roman" w:cs="Times New Roman"/>
          <w:sz w:val="28"/>
          <w:szCs w:val="28"/>
        </w:rPr>
        <w:tab/>
      </w:r>
      <w:r w:rsidRPr="009B4C5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«_________________»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«Казанский государственный энергетический университет», именуемое в дальнейшем «Лицензиат», лице Директора Департамента информационных технологий Беляева Эдуарда </w:t>
      </w:r>
      <w:proofErr w:type="spellStart"/>
      <w:r w:rsidRPr="009B4C5E">
        <w:rPr>
          <w:rFonts w:ascii="Times New Roman" w:eastAsia="Times New Roman" w:hAnsi="Times New Roman" w:cs="Times New Roman"/>
          <w:sz w:val="24"/>
          <w:szCs w:val="24"/>
        </w:rPr>
        <w:t>Ирековича</w:t>
      </w:r>
      <w:proofErr w:type="spellEnd"/>
      <w:r w:rsidRPr="009B4C5E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 Доверенности № 25-д от 12.01.2026г., с одной стороны и _____________________, именуемое в дальнейшем «Лицензиар», в лице _________________________, действующего на основании ___________ с другой стороны, совместно именуемые как «Стороны», с соблюдением требований Федерального закона №44-ФЗ от 15.04.2013 «О</w:t>
      </w:r>
      <w:proofErr w:type="gramEnd"/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нужд», ИКЗ ______________________, заключили настоящий Лицензионный договор о нижеследующем: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ЗАЯВЛЕНИЯ И ЗАВЕРЕНИЯ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iCs/>
          <w:sz w:val="24"/>
          <w:szCs w:val="24"/>
          <w:lang w:val="x-none"/>
        </w:rPr>
        <w:t>Лицензиат и Лицензиар заявляют и заверяют друг друга, что на момент подписания настоящего договора, каждый из них соответствует требованиям ст. 31 Федерального закона № 44-ФЗ от 05.04.2013 г. и должным образом зарегистрирован компетентными государственными органами, реально существует, имеет все права и полномочия на владение своим имуществом и ведение дел, обладает соответствующими сертификатами и лицензиями для осуществления своей уставной деятельности, и в состоянии привлечь необходимые ресурсы для выполнения настоящего Договора. Лицензиат и Лицензиар именуются Сторонами настоящего Договора.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ПРЕДМЕТ ДОГОВОРА</w:t>
      </w:r>
    </w:p>
    <w:p w:rsidR="009B4C5E" w:rsidRPr="009B4C5E" w:rsidRDefault="009B4C5E" w:rsidP="009B4C5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В рамках настоящего Лицензионного договора Лицензиар обязуется предоставить Лицензиату неисключительное право на предоставление ПО «ММИС Университет» программным обеспечением на территории Лицензиата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968"/>
        <w:gridCol w:w="4820"/>
        <w:gridCol w:w="1134"/>
      </w:tblGrid>
      <w:tr w:rsidR="009B4C5E" w:rsidRPr="009B4C5E" w:rsidTr="00304144">
        <w:trPr>
          <w:trHeight w:val="6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 для ЭВМ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Функциональные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версии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B4C5E" w:rsidRPr="009B4C5E" w:rsidTr="003041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«ММИС Университет»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обучающихся, формирование приказов и отчетов.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ведомостей и учет успеваемости.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ведомостей успеваемости через Интернет.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печать документов об образовании.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информационно-образовательная среда.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Электронные зачетные книжки.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тестов и учет результатов.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и учет результатов через Интернет.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с ГИС «Современная цифровая образовательная среда».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лицензии: 12 месяцев.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C5E" w:rsidRPr="009B4C5E" w:rsidTr="0030414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4C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4C5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1.2. Программное обеспечение «ММИС Университет» включено в Единый реестр российских программ для ЭВМ и БД под регистрационным номером __________ от ____________ г.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1.3. Под программным обеспечением понимается комплекс программ для ЭВМ, включая дистрибутивы и пользовательскую документацию, который является объектом интеллектуальной 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и охраняется законом. Все условия, оговоренные далее, относятся как к программному обеспечению в целом, так и ко всем его компонентам в отдельности.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1.4. По настоящему Лицензионному договору передается право с сохранением за Лицензиаром права выдачи лицензий другим лицам, без права Лицензиата предоставлять права использования Программного обеспечения другим филиалам и третьим лицам. 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1.5. Программное обеспечение и его компоненты являются интеллектуальной собственностью и защищаются законодательством Российской Федерации.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2. ЛИЦЕНЗИОННЫЕ ПЛАТЕЖИ И ПОРЯДОК РАСЧЕТОВ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2.1.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За предоставленные Лицензиаром права на использование программного обеспечения Лицензиат уплачивает Лицензиару денежное вознаграждение в размере</w:t>
      </w:r>
      <w:proofErr w:type="gramStart"/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 (________________) </w:t>
      </w:r>
      <w:proofErr w:type="gramEnd"/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рублей ___ копеек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>. НДС</w:t>
      </w:r>
      <w:proofErr w:type="gramStart"/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_____(_____________) </w:t>
      </w:r>
      <w:proofErr w:type="gramEnd"/>
      <w:r w:rsidRPr="009B4C5E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2.2.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Оплата вознаграждения производится поэтапно:</w:t>
      </w:r>
    </w:p>
    <w:p w:rsidR="009B4C5E" w:rsidRPr="009B4C5E" w:rsidRDefault="009B4C5E" w:rsidP="009B4C5E">
      <w:pPr>
        <w:numPr>
          <w:ilvl w:val="0"/>
          <w:numId w:val="8"/>
        </w:numPr>
        <w:tabs>
          <w:tab w:val="num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Авансовый платеж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30%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>, что составляет</w:t>
      </w:r>
      <w:proofErr w:type="gramStart"/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 (________________) </w:t>
      </w:r>
      <w:proofErr w:type="gramEnd"/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____ копеек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, уплачивается Лицензиатом в течение </w:t>
      </w: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7 (семи) рабочих дней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с момента получения счета на оплату за предоставление неисключительных прав на программное обеспечение Лицензиара.</w:t>
      </w:r>
    </w:p>
    <w:p w:rsidR="009B4C5E" w:rsidRPr="009B4C5E" w:rsidRDefault="009B4C5E" w:rsidP="009B4C5E">
      <w:pPr>
        <w:numPr>
          <w:ilvl w:val="0"/>
          <w:numId w:val="8"/>
        </w:numPr>
        <w:tabs>
          <w:tab w:val="num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Оставшаяся сумма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70%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>, что составляет</w:t>
      </w:r>
      <w:proofErr w:type="gramStart"/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 (______________) </w:t>
      </w:r>
      <w:proofErr w:type="gramEnd"/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___ копеек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, перечисляется Лицензиатом в течение </w:t>
      </w:r>
      <w:r w:rsidRPr="009B4C5E">
        <w:rPr>
          <w:rFonts w:ascii="Times New Roman" w:eastAsia="Times New Roman" w:hAnsi="Times New Roman" w:cs="Times New Roman"/>
          <w:b/>
          <w:bCs/>
          <w:sz w:val="24"/>
          <w:szCs w:val="24"/>
        </w:rPr>
        <w:t>7 (семи) рабочих дней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по факту передачи неисключительных прав на программное обеспечение на основании подписанного сторонами Акта передачи неисключительных  прав на программное обеспечение.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3. СРОКИ И ПОРЯДОК ПЕРЕДАЧИ ПРАВ НА ПРОГРАММНОЕ ОБЕСПЕЧЕНИЕ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3.1.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Лицензиар обязуется передать Лицензиату неисключительное право на использование программного обеспечения в течение 5 (пяти) рабочих дней с момента получения авансового платежа, предусмотренного пунктом 2.2 настоящего договора.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3.2.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Передача прав осуществляется через сеть Интернет путем предоставления Лицензиату доступа к дистрибутивам программного обеспечения по адресу umu@kgeu.ru.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3.3.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Факт передачи неисключительных прав подтверждается подписанием сторонами Акта передачи неисключительных прав на программное обеспечение.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3.4. В случае если Лицензиат уклоняется от подписания Акта передачи неисключительных прав в течение 5 (пяти) рабочих дней с момента предоставления доступа к программному обеспечению и при этом не предоставляет мотивированный отказ в письменной форме, акт считается подписанным, а неисключительные права на программное обеспечение считаются переданными Лицензиату в полном объеме.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3.5.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Лицензиат обязан обеспечить соблюдение условий использования программного обеспечения, предусмотренных настоящим договором, и не вправе передавать предоставленные права третьим лицам и филиалам.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3.6. Неисключительное право пользования программным обеспечением предоставляется Лицензиату на срок 12 (двенадцать) месяцев с момента передачи прав.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4. ПРАВА И ОБЯЗАННОСТИ СТОРОН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4.1.</w:t>
      </w: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ab/>
        <w:t>Лицензиар обязан: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 xml:space="preserve">4.1.1. Передать неисключительные права на использование программного обеспечения Лицензиату в течение 5 (пяти) рабочих дней с момента получения авансового платежа, предусмотренного пунктом 2.2 настоящего Лицензионного договора. 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4.2. Лицензиар вправе: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4.2.1. Приостановить доступ Лицензиата к программному обеспечению в случае нарушения Лицензиатом обязательств по оплате, предусмотренных пунктом 2.2 настоящего договора. Доступ к программному обеспечению возобновляется после полного погашения задолженности.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4.3.</w:t>
      </w: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ab/>
        <w:t>Лицензиат обязан: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 xml:space="preserve">4.3.1. Подписать Акт передачи неисключительных прав на программное обеспечение в течение 5 (пяти) рабочих дней с момента предоставления доступа к программному обеспечению. </w:t>
      </w:r>
      <w:proofErr w:type="gramStart"/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случае если </w:t>
      </w: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 указанный срок Лицензиар не получит подписанный Акт от Лицензиата и при отсутствии письменного мотивированного отказа, Акт считается подписанным, а права на программное обеспечение — переданными.</w:t>
      </w:r>
      <w:proofErr w:type="gramEnd"/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4.3.2. Произвести оплату Лицензиару в порядке и размерах, предусмотренных настоящим Лицензионным договором.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4.4. Лицензиат вправе: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Устанавливать и использовать Программное обеспечение в пределах организации Лицензиата, расположенной городе Казань.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5. ГАРАНТИЙНЫЕ ОБЯЗАТЕЛЬСТВА</w:t>
      </w:r>
    </w:p>
    <w:p w:rsidR="009B4C5E" w:rsidRPr="009B4C5E" w:rsidRDefault="009B4C5E" w:rsidP="009B4C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На переданное Программное обеспечение устанавливается гарантийный срок в 1 (один) год с момента передачи неисключительных прав на программное обеспечение </w:t>
      </w:r>
    </w:p>
    <w:p w:rsidR="009B4C5E" w:rsidRPr="009B4C5E" w:rsidRDefault="009B4C5E" w:rsidP="009B4C5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В пределах гарантийного периода Лицензиар обязуется бесплатно консультировать Лицензиата по телефону и электронной почте, предоставлять Лицензиату право скачивать и устанавливать новые версии Программного обеспечения, и документацию в электронном виде.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ОТВЕТСТВЕННОСТЬ СТОРОН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 xml:space="preserve">6.1. За невыполнение или ненадлежащее выполнение обязательств по настоящему Лицензионному договору Лицензиар и Лицензиат несут ответственность в соответствии с действующим законодательством Российской Федерации. 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6.2. Лицензиар не несет ответственности за любые убытки Лицензиата, связанные с использованием или невозможностью использования ПО, если такие убытки возникли в результате действий или бездействия Лицензиата, несоответствующих условиям эксплуатации, указанным в документации Лицензиара.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6.3. Расторжение Лицензионного договора допускается по соглашению Сторон, по решению суда, в случае одностороннего отказа Стороны лицензионного договора от исполнения Лицензионного договора в соответствии с гражданским законодательством.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 xml:space="preserve">6.4. Лицензионный </w:t>
      </w:r>
      <w:proofErr w:type="gramStart"/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договор</w:t>
      </w:r>
      <w:proofErr w:type="gramEnd"/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может быть расторгнут в одностороннем порядке Лицензиаром в следующих случаях: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6.4.1. Лицензиат нарушил сроки оплаты, предусмотренные договором, более чем на 15 рабочих дней.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6.4.2. Лицензиат уклоняется от приемки прав, в том числе не подписывает акт передачи неисключительных прав в течение 5 рабочих дней без предоставления мотивированного отказа.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6.4.3. Изменение законодательства Российской Федерации, делающее невозможным исполнение настоящего Лицензионного договора.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6.4.4. Отказ Лицензиата от предоставления по обоснованному запросу Лицензиара необходимых документов, сведений или условий, без которых выполнение обязательств Лицензиара невозможно.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6.4.5.Наступление обстоятельств непреодолимой силы, препятствующих исполнению договора более 30 (тридцати) календарных дней подряд и влекущих невозможность его дальнейшего исполнения.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7.ПОРЯДОК РАССМОТРЕНИЯ СПОРОВ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7.1. Разногласия и споры, которые могут возникнуть при исполнении настоящего Лицензионного договора, Стороны будут стараться разрешить путем переговоров, а в случае не достижения согласия, споры и разногласия подлежат рассмотрению в судебных органах по месту регистрации ответчика в соответствии с законодательством Российской Федерации.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8. ОБСТОЯТЕЛЬСТВА НЕПРЕОДОЛИМОЙ СИЛЫ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8.1.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8.2. Сторона, подвергшаяся действию </w:t>
      </w: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обстоятельств непреодолимой силы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, должна не позднее 7 (семи) дней с момента наступления </w:t>
      </w: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обстоятельств непреодолимой силы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уведомить в письменном виде другую сторону о возникновении, виде и возможной продолжительности действия </w:t>
      </w: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обстоятельств непреодолимой силы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или же других обстоятельств, которые препятствуют 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исполнению обязательств по договору. </w:t>
      </w:r>
      <w:proofErr w:type="spellStart"/>
      <w:r w:rsidRPr="009B4C5E">
        <w:rPr>
          <w:rFonts w:ascii="Times New Roman" w:eastAsia="Times New Roman" w:hAnsi="Times New Roman" w:cs="Times New Roman"/>
          <w:sz w:val="24"/>
          <w:szCs w:val="24"/>
        </w:rPr>
        <w:t>Неизвещение</w:t>
      </w:r>
      <w:proofErr w:type="spellEnd"/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, а также несвоевременное извещение о наступлении </w:t>
      </w:r>
      <w:r w:rsidRPr="009B4C5E">
        <w:rPr>
          <w:rFonts w:ascii="Times New Roman" w:eastAsia="Times New Roman" w:hAnsi="Times New Roman" w:cs="Times New Roman"/>
          <w:bCs/>
          <w:sz w:val="24"/>
          <w:szCs w:val="24"/>
        </w:rPr>
        <w:t>обстоятельств непреодолимой силы</w:t>
      </w: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лишает сторону, для которой возникли эти обстоятельства, ссылаться на них, если только сами эти обстоятельства не препятствовали отправлению соответствующего извещения.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9.КОНФИДЕНЦИАЛЬНОСТЬ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9.1. Стороны договорились считать условия настоящего договора, включая стоимость, сроки, объём предоставляемых прав и иные существенные положения, конфиденциальной информацией.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Передача этих сведений третьим лицам допускается только с письменного согласия другой стороны, за исключением случаев, прямо предусмотренных законодательством Российской Федерации.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Обязательство сохраняется в течение срока действия договора и в течение 3 (трех) лет после его окончания.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10.СРОК ДЕЙСТВИЯ ДОГОВОРА И ПОРЯДОК ИЗМЕНЕНИЯ УСЛОВИЙ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10.1 Настоящий договор вступает в силу с момента подписания его Сторонами и действует в течение 12 (Двенадцати) месяцев.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10.2. Окончание срока действия настоящего Лицензионного договора не влечет прекращение неисполненных обязатель</w:t>
      </w:r>
      <w:proofErr w:type="gramStart"/>
      <w:r w:rsidRPr="009B4C5E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Pr="009B4C5E">
        <w:rPr>
          <w:rFonts w:ascii="Times New Roman" w:eastAsia="Times New Roman" w:hAnsi="Times New Roman" w:cs="Times New Roman"/>
          <w:sz w:val="24"/>
          <w:szCs w:val="24"/>
        </w:rPr>
        <w:t>орон.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10.3.Условия Лицензионного договора могут быть изменены и/или дополнены по взаимному согласию Сторон и оформляются дополнительными соглашениями к Лицензионному договору, подписываемыми обеими Сторонами. 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10.4. Лицензиар гарантирует, что условия настоящего Лицензионного договора, а также предоставляемое программное обеспечение не нарушают законных прав и интересов третьих лиц.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10.5.В случаях, не предусмотренных настоящим Лицензионным договором, Стороны руководствуются законодательством Российской Федерации.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10.6.Настоящий Лицензионный договор составлен в 2 (двух) экземплярах, имеющих одинаковую юридическую силу, по 1 (одному) экземпляру для каждой Стороны.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11. СОБЛЮДЕНИЕ АНТИКОРРУПЦИОННОГО ЗАКОНОДАТЕЛЬСТВА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11.1.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- Федеральный закон № 273-ФЗ от 25 декабря 2008 г. «О противодействии коррупции».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- 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Стороны также обязуются соблюдать антикоррупционную политику ФГБОУ ВО «КГЭУ», Положение о которой размещено на сайте </w:t>
      </w:r>
      <w:hyperlink r:id="rId6" w:history="1">
        <w:r w:rsidRPr="009B4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https://kgeu.ru</w:t>
        </w:r>
      </w:hyperlink>
      <w:r w:rsidRPr="009B4C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2"/>
      <w:bookmarkEnd w:id="0"/>
      <w:r w:rsidRPr="009B4C5E">
        <w:rPr>
          <w:rFonts w:ascii="Times New Roman" w:eastAsia="Times New Roman" w:hAnsi="Times New Roman" w:cs="Times New Roman"/>
          <w:sz w:val="24"/>
          <w:szCs w:val="24"/>
        </w:rPr>
        <w:t>11.2.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Также Стороны, их работники,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4"/>
      <w:bookmarkEnd w:id="1"/>
      <w:r w:rsidRPr="009B4C5E">
        <w:rPr>
          <w:rFonts w:ascii="Times New Roman" w:eastAsia="Times New Roman" w:hAnsi="Times New Roman" w:cs="Times New Roman"/>
          <w:sz w:val="24"/>
          <w:szCs w:val="24"/>
        </w:rPr>
        <w:t>11.3. В случае возникновения у стороны подозрений, что произошло или может произойти нарушение п. 11.</w:t>
      </w:r>
      <w:hyperlink w:anchor="Par2" w:history="1">
        <w:r w:rsidRPr="009B4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9B4C5E">
        <w:rPr>
          <w:rFonts w:ascii="Times New Roman" w:eastAsia="Times New Roman" w:hAnsi="Times New Roman" w:cs="Times New Roman"/>
          <w:sz w:val="24"/>
          <w:szCs w:val="24"/>
        </w:rPr>
        <w:t>.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11.4. Исполнение обязательств по Договору приостанавливается с момента направления стороной уведомления, указанного в п. 11.</w:t>
      </w:r>
      <w:hyperlink w:anchor="Par4" w:history="1">
        <w:r w:rsidRPr="009B4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</w:t>
        </w:r>
      </w:hyperlink>
      <w:r w:rsidRPr="009B4C5E">
        <w:rPr>
          <w:rFonts w:ascii="Times New Roman" w:eastAsia="Times New Roman" w:hAnsi="Times New Roman" w:cs="Times New Roman"/>
          <w:sz w:val="24"/>
          <w:szCs w:val="24"/>
        </w:rPr>
        <w:t>. Договора, до момента получения ею ответа.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11.5. Если подтвердилось нарушение другой стороной обязательств, указанных в п. 11.</w:t>
      </w:r>
      <w:hyperlink w:anchor="Par2" w:history="1">
        <w:r w:rsidRPr="009B4C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r w:rsidRPr="009B4C5E">
        <w:rPr>
          <w:rFonts w:ascii="Times New Roman" w:eastAsia="Times New Roman" w:hAnsi="Times New Roman" w:cs="Times New Roman"/>
          <w:sz w:val="24"/>
          <w:szCs w:val="24"/>
        </w:rPr>
        <w:t>.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12. РЕКВИЗИТЫ И ПОДПИСИ СТОРОН: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828"/>
        <w:gridCol w:w="4142"/>
        <w:gridCol w:w="543"/>
        <w:gridCol w:w="4707"/>
        <w:gridCol w:w="94"/>
      </w:tblGrid>
      <w:tr w:rsidR="009B4C5E" w:rsidRPr="009B4C5E" w:rsidTr="00304144">
        <w:trPr>
          <w:gridAfter w:val="1"/>
          <w:wAfter w:w="94" w:type="dxa"/>
          <w:trHeight w:val="275"/>
          <w:jc w:val="center"/>
        </w:trPr>
        <w:tc>
          <w:tcPr>
            <w:tcW w:w="4970" w:type="dxa"/>
            <w:gridSpan w:val="2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ЛИЦЕНЗИАР</w:t>
            </w:r>
          </w:p>
        </w:tc>
        <w:tc>
          <w:tcPr>
            <w:tcW w:w="5250" w:type="dxa"/>
            <w:gridSpan w:val="2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ЛИЦЕНЗИАТ</w:t>
            </w:r>
          </w:p>
        </w:tc>
      </w:tr>
      <w:tr w:rsidR="009B4C5E" w:rsidRPr="009B4C5E" w:rsidTr="00304144">
        <w:trPr>
          <w:gridAfter w:val="1"/>
          <w:wAfter w:w="94" w:type="dxa"/>
          <w:trHeight w:val="3363"/>
          <w:jc w:val="center"/>
        </w:trPr>
        <w:tc>
          <w:tcPr>
            <w:tcW w:w="4970" w:type="dxa"/>
            <w:gridSpan w:val="2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250" w:type="dxa"/>
            <w:gridSpan w:val="2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ФГБОУ </w:t>
            </w:r>
            <w:proofErr w:type="gramStart"/>
            <w:r w:rsidRPr="009B4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9B4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«Казанский государственный энергетический университет»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420066, г. Казань, ул. </w:t>
            </w:r>
            <w:proofErr w:type="spellStart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, 51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1656019286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165601001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УФК по Нижегородской области (ФГБОУ ВО «КГЭУ» л/</w:t>
            </w:r>
            <w:proofErr w:type="spellStart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20116Х79020)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 03214643000000013233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ОКЦ № 1 Волго-Вятского ГУ Банка России// УФК по Нижегородской области, г. Нижний Новгород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012202102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40102810745370000024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кбк</w:t>
            </w:r>
            <w:proofErr w:type="spellEnd"/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00000000000000000130</w:t>
            </w:r>
          </w:p>
        </w:tc>
      </w:tr>
      <w:tr w:rsidR="009B4C5E" w:rsidRPr="009B4C5E" w:rsidTr="00304144">
        <w:tblPrEx>
          <w:tblLook w:val="0000" w:firstRow="0" w:lastRow="0" w:firstColumn="0" w:lastColumn="0" w:noHBand="0" w:noVBand="0"/>
        </w:tblPrEx>
        <w:trPr>
          <w:gridBefore w:val="1"/>
          <w:wBefore w:w="828" w:type="dxa"/>
          <w:trHeight w:val="1440"/>
          <w:jc w:val="center"/>
        </w:trPr>
        <w:tc>
          <w:tcPr>
            <w:tcW w:w="4685" w:type="dxa"/>
            <w:gridSpan w:val="2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ЛИЦЕНЗИАР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П. </w:t>
            </w:r>
          </w:p>
        </w:tc>
        <w:tc>
          <w:tcPr>
            <w:tcW w:w="4801" w:type="dxa"/>
            <w:gridSpan w:val="2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ЛИЦЕНЗИАТ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9B4C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Pr="009B4C5E">
        <w:rPr>
          <w:rFonts w:ascii="Times New Roman" w:eastAsia="Times New Roman" w:hAnsi="Times New Roman" w:cs="Times New Roman"/>
          <w:b/>
          <w:sz w:val="24"/>
          <w:szCs w:val="24"/>
        </w:rPr>
        <w:t xml:space="preserve">Акт передачи неисключительных прав 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на программное обеспечение 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№ _________ от «____» ________ 2026 г.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Pr="009B4C5E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 и _________________________________ составили и подписали настоящий Акт о том, что ________________________ передало, а Федеральное государственное бюджетное образовательное учреждение высшего образования «Казанский государственный энергетический университет», приняло права, как они описаны в Лицензионном договоре № _____________ от «_____» _______________ 2026 г. между сторонами, на указанные ниже программы для ЭВМ и базы данных в составе:</w:t>
      </w:r>
      <w:proofErr w:type="gramEnd"/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386"/>
        <w:gridCol w:w="1301"/>
        <w:gridCol w:w="709"/>
        <w:gridCol w:w="1392"/>
        <w:gridCol w:w="1418"/>
      </w:tblGrid>
      <w:tr w:rsidR="009B4C5E" w:rsidRPr="009B4C5E" w:rsidTr="00304144">
        <w:trPr>
          <w:trHeight w:val="5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 для ЭВМ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9B4C5E" w:rsidRPr="009B4C5E" w:rsidTr="00304144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«ММИС Университет»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C5E" w:rsidRPr="009B4C5E" w:rsidTr="00304144">
        <w:trPr>
          <w:gridBefore w:val="4"/>
          <w:wBefore w:w="7930" w:type="dxa"/>
          <w:trHeight w:val="4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C5E" w:rsidRPr="009B4C5E" w:rsidTr="00304144">
        <w:trPr>
          <w:gridBefore w:val="4"/>
          <w:wBefore w:w="7930" w:type="dxa"/>
          <w:trHeight w:val="36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налога (НДС)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C5E" w:rsidRPr="009B4C5E" w:rsidTr="00304144">
        <w:trPr>
          <w:gridBefore w:val="4"/>
          <w:wBefore w:w="7930" w:type="dxa"/>
          <w:trHeight w:val="36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к оплате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Акт составлен на одном листе и содержит 1 (один) порядковый номер записи.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Всего передано на сумму</w:t>
      </w:r>
      <w:proofErr w:type="gramStart"/>
      <w:r w:rsidRPr="009B4C5E">
        <w:rPr>
          <w:rFonts w:ascii="Times New Roman" w:eastAsia="Times New Roman" w:hAnsi="Times New Roman" w:cs="Times New Roman"/>
          <w:sz w:val="24"/>
          <w:szCs w:val="24"/>
        </w:rPr>
        <w:t xml:space="preserve"> ___________ (______________) </w:t>
      </w:r>
      <w:proofErr w:type="gramEnd"/>
      <w:r w:rsidRPr="009B4C5E">
        <w:rPr>
          <w:rFonts w:ascii="Times New Roman" w:eastAsia="Times New Roman" w:hAnsi="Times New Roman" w:cs="Times New Roman"/>
          <w:sz w:val="24"/>
          <w:szCs w:val="24"/>
        </w:rPr>
        <w:t>рублей ________ копеек, НДС_________.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4C5E">
        <w:rPr>
          <w:rFonts w:ascii="Times New Roman" w:eastAsia="Times New Roman" w:hAnsi="Times New Roman" w:cs="Times New Roman"/>
          <w:sz w:val="24"/>
          <w:szCs w:val="24"/>
        </w:rPr>
        <w:t>Вышеперечисленные права переданы полностью и в срок. Лицензиат претензий по объему, качеству и срокам передачи прав не имеет.</w:t>
      </w: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48" w:type="dxa"/>
        <w:tblLook w:val="0000" w:firstRow="0" w:lastRow="0" w:firstColumn="0" w:lastColumn="0" w:noHBand="0" w:noVBand="0"/>
      </w:tblPr>
      <w:tblGrid>
        <w:gridCol w:w="4685"/>
        <w:gridCol w:w="4840"/>
      </w:tblGrid>
      <w:tr w:rsidR="009B4C5E" w:rsidRPr="009B4C5E" w:rsidTr="00304144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4685" w:type="dxa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ЛИЦЕНЗИАР                                                            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П. </w:t>
            </w:r>
          </w:p>
        </w:tc>
        <w:tc>
          <w:tcPr>
            <w:tcW w:w="4840" w:type="dxa"/>
          </w:tcPr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ЛИЦЕНЗИАТ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9B4C5E" w:rsidRPr="009B4C5E" w:rsidRDefault="009B4C5E" w:rsidP="009B4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C5E">
              <w:rPr>
                <w:rFonts w:ascii="Times New Roman" w:eastAsia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C5E" w:rsidRPr="009B4C5E" w:rsidRDefault="009B4C5E" w:rsidP="009B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4441" w:rsidRPr="009B4C5E" w:rsidRDefault="00274441" w:rsidP="009B4C5E">
      <w:bookmarkStart w:id="2" w:name="_GoBack"/>
      <w:bookmarkEnd w:id="2"/>
    </w:p>
    <w:sectPr w:rsidR="00274441" w:rsidRPr="009B4C5E" w:rsidSect="00260B42">
      <w:pgSz w:w="11909" w:h="16834"/>
      <w:pgMar w:top="567" w:right="569" w:bottom="1276" w:left="8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61B2"/>
    <w:multiLevelType w:val="hybridMultilevel"/>
    <w:tmpl w:val="608407C6"/>
    <w:lvl w:ilvl="0" w:tplc="6FAED254">
      <w:start w:val="1"/>
      <w:numFmt w:val="decimal"/>
      <w:lvlText w:val="%1."/>
      <w:lvlJc w:val="left"/>
      <w:pPr>
        <w:tabs>
          <w:tab w:val="num" w:pos="4474"/>
        </w:tabs>
        <w:ind w:left="4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94"/>
        </w:tabs>
        <w:ind w:left="5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14"/>
        </w:tabs>
        <w:ind w:left="5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34"/>
        </w:tabs>
        <w:ind w:left="6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54"/>
        </w:tabs>
        <w:ind w:left="7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74"/>
        </w:tabs>
        <w:ind w:left="8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94"/>
        </w:tabs>
        <w:ind w:left="8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14"/>
        </w:tabs>
        <w:ind w:left="9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34"/>
        </w:tabs>
        <w:ind w:left="10234" w:hanging="180"/>
      </w:pPr>
    </w:lvl>
  </w:abstractNum>
  <w:abstractNum w:abstractNumId="1">
    <w:nsid w:val="2EC90029"/>
    <w:multiLevelType w:val="singleLevel"/>
    <w:tmpl w:val="CBC49744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3C997C2D"/>
    <w:multiLevelType w:val="hybridMultilevel"/>
    <w:tmpl w:val="25383FF6"/>
    <w:lvl w:ilvl="0" w:tplc="D51C3D2C">
      <w:start w:val="6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3">
    <w:nsid w:val="4F3F770A"/>
    <w:multiLevelType w:val="multilevel"/>
    <w:tmpl w:val="3D043DA8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rPr>
        <w:rFonts w:cs="Times New Roman" w:hint="default"/>
        <w:b w:val="0"/>
      </w:rPr>
    </w:lvl>
    <w:lvl w:ilvl="2">
      <w:start w:val="1"/>
      <w:numFmt w:val="decimal"/>
      <w:pStyle w:val="3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4">
    <w:nsid w:val="56596F7B"/>
    <w:multiLevelType w:val="multilevel"/>
    <w:tmpl w:val="28C69A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692B5E60"/>
    <w:multiLevelType w:val="singleLevel"/>
    <w:tmpl w:val="C1044580"/>
    <w:lvl w:ilvl="0">
      <w:start w:val="1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6CE43B08"/>
    <w:multiLevelType w:val="multilevel"/>
    <w:tmpl w:val="D4402166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3"/>
    </w:lvlOverride>
  </w:num>
  <w:num w:numId="3">
    <w:abstractNumId w:val="3"/>
    <w:lvlOverride w:ilvl="0">
      <w:startOverride w:val="12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94"/>
    <w:rsid w:val="00025060"/>
    <w:rsid w:val="00105063"/>
    <w:rsid w:val="001C6C94"/>
    <w:rsid w:val="00226DD3"/>
    <w:rsid w:val="00274441"/>
    <w:rsid w:val="0039764B"/>
    <w:rsid w:val="003E5366"/>
    <w:rsid w:val="0054283D"/>
    <w:rsid w:val="00556F16"/>
    <w:rsid w:val="00584E29"/>
    <w:rsid w:val="006B3589"/>
    <w:rsid w:val="00724A64"/>
    <w:rsid w:val="00757C47"/>
    <w:rsid w:val="00874AA9"/>
    <w:rsid w:val="00881386"/>
    <w:rsid w:val="009B4C5E"/>
    <w:rsid w:val="00AF3E5A"/>
    <w:rsid w:val="00B05B72"/>
    <w:rsid w:val="00B951DC"/>
    <w:rsid w:val="00BE6CB0"/>
    <w:rsid w:val="00C456B8"/>
    <w:rsid w:val="00D91028"/>
    <w:rsid w:val="00E81E81"/>
    <w:rsid w:val="00EA1466"/>
    <w:rsid w:val="00ED5B8C"/>
    <w:rsid w:val="00F13519"/>
    <w:rsid w:val="00F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E5A"/>
    <w:pPr>
      <w:keepNext/>
      <w:keepLines/>
      <w:numPr>
        <w:numId w:val="1"/>
      </w:numPr>
      <w:spacing w:before="240" w:after="12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F3E5A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F3E5A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AF3E5A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bCs/>
      <w:i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AF3E5A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eastAsia="Times New Roman" w:hAnsi="Times New Roman" w:cs="Times New Roman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3E5A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AF3E5A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AF3E5A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AF3E5A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3E5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AF3E5A"/>
    <w:rPr>
      <w:rFonts w:ascii="Times New Roman" w:eastAsia="Times New Roman" w:hAnsi="Times New Roman" w:cs="Times New Roman"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AF3E5A"/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AF3E5A"/>
    <w:rPr>
      <w:rFonts w:ascii="Times New Roman" w:eastAsia="Times New Roman" w:hAnsi="Times New Roman" w:cs="Times New Roman"/>
      <w:bCs/>
      <w:iCs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AF3E5A"/>
    <w:rPr>
      <w:rFonts w:ascii="Times New Roman" w:eastAsia="Times New Roman" w:hAnsi="Times New Roman" w:cs="Times New Roman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AF3E5A"/>
    <w:rPr>
      <w:rFonts w:ascii="Times New Roman" w:eastAsia="Times New Roman" w:hAnsi="Times New Roman" w:cs="Times New Roman"/>
      <w:i/>
      <w:iCs/>
      <w:color w:val="243F6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AF3E5A"/>
    <w:rPr>
      <w:rFonts w:ascii="Times New Roman" w:eastAsia="Times New Roman" w:hAnsi="Times New Roman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AF3E5A"/>
    <w:rPr>
      <w:rFonts w:ascii="Times New Roman" w:eastAsia="Times New Roman" w:hAnsi="Times New Roman" w:cs="Times New Roman"/>
      <w:color w:val="4F81BD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AF3E5A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AF3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3E5A"/>
    <w:pPr>
      <w:keepNext/>
      <w:keepLines/>
      <w:numPr>
        <w:numId w:val="1"/>
      </w:numPr>
      <w:spacing w:before="240" w:after="12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AF3E5A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AF3E5A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AF3E5A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bCs/>
      <w:iCs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AF3E5A"/>
    <w:pPr>
      <w:keepNext/>
      <w:keepLines/>
      <w:numPr>
        <w:ilvl w:val="4"/>
        <w:numId w:val="1"/>
      </w:numPr>
      <w:spacing w:before="200" w:after="0"/>
      <w:jc w:val="both"/>
      <w:outlineLvl w:val="4"/>
    </w:pPr>
    <w:rPr>
      <w:rFonts w:ascii="Times New Roman" w:eastAsia="Times New Roman" w:hAnsi="Times New Roman" w:cs="Times New Roman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AF3E5A"/>
    <w:pPr>
      <w:keepNext/>
      <w:keepLines/>
      <w:numPr>
        <w:ilvl w:val="5"/>
        <w:numId w:val="1"/>
      </w:numPr>
      <w:spacing w:before="200" w:after="0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AF3E5A"/>
    <w:pPr>
      <w:keepNext/>
      <w:keepLines/>
      <w:numPr>
        <w:ilvl w:val="6"/>
        <w:numId w:val="1"/>
      </w:numPr>
      <w:spacing w:before="200" w:after="0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AF3E5A"/>
    <w:pPr>
      <w:keepNext/>
      <w:keepLines/>
      <w:numPr>
        <w:ilvl w:val="7"/>
        <w:numId w:val="1"/>
      </w:numPr>
      <w:spacing w:before="200" w:after="0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AF3E5A"/>
    <w:pPr>
      <w:keepNext/>
      <w:keepLines/>
      <w:numPr>
        <w:ilvl w:val="8"/>
        <w:numId w:val="1"/>
      </w:numPr>
      <w:spacing w:before="200" w:after="0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3E5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AF3E5A"/>
    <w:rPr>
      <w:rFonts w:ascii="Times New Roman" w:eastAsia="Times New Roman" w:hAnsi="Times New Roman" w:cs="Times New Roman"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AF3E5A"/>
    <w:rPr>
      <w:rFonts w:ascii="Times New Roman" w:eastAsia="Times New Roman" w:hAnsi="Times New Roman" w:cs="Times New Roman"/>
      <w:bCs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AF3E5A"/>
    <w:rPr>
      <w:rFonts w:ascii="Times New Roman" w:eastAsia="Times New Roman" w:hAnsi="Times New Roman" w:cs="Times New Roman"/>
      <w:bCs/>
      <w:iCs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AF3E5A"/>
    <w:rPr>
      <w:rFonts w:ascii="Times New Roman" w:eastAsia="Times New Roman" w:hAnsi="Times New Roman" w:cs="Times New Roman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AF3E5A"/>
    <w:rPr>
      <w:rFonts w:ascii="Times New Roman" w:eastAsia="Times New Roman" w:hAnsi="Times New Roman" w:cs="Times New Roman"/>
      <w:i/>
      <w:iCs/>
      <w:color w:val="243F6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AF3E5A"/>
    <w:rPr>
      <w:rFonts w:ascii="Times New Roman" w:eastAsia="Times New Roman" w:hAnsi="Times New Roman" w:cs="Times New Roman"/>
      <w:i/>
      <w:iCs/>
      <w:color w:val="40404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AF3E5A"/>
    <w:rPr>
      <w:rFonts w:ascii="Times New Roman" w:eastAsia="Times New Roman" w:hAnsi="Times New Roman" w:cs="Times New Roman"/>
      <w:color w:val="4F81BD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AF3E5A"/>
    <w:rPr>
      <w:rFonts w:ascii="Times New Roman" w:eastAsia="Times New Roman" w:hAnsi="Times New Roman" w:cs="Times New Roman"/>
      <w:i/>
      <w:iCs/>
      <w:color w:val="40404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AF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ge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Довольный пользователь Microsoft Office</cp:lastModifiedBy>
  <cp:revision>2</cp:revision>
  <cp:lastPrinted>2024-08-06T05:28:00Z</cp:lastPrinted>
  <dcterms:created xsi:type="dcterms:W3CDTF">2026-05-25T13:44:00Z</dcterms:created>
  <dcterms:modified xsi:type="dcterms:W3CDTF">2026-05-25T13:44:00Z</dcterms:modified>
</cp:coreProperties>
</file>