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jc w:val="center"/>
        <w:rPr>
          <w:rFonts w:ascii="Times New Roman" w:hAnsi="Times New Roman"/>
          <w:b w:val="1"/>
          <w:sz w:val="24"/>
        </w:rPr>
      </w:pPr>
      <w:r>
        <w:rPr>
          <w:rFonts w:ascii="Times New Roman" w:hAnsi="Times New Roman"/>
          <w:b w:val="1"/>
          <w:sz w:val="24"/>
        </w:rPr>
        <w:t>КОНТРАКТ</w:t>
      </w:r>
      <w:r>
        <w:rPr>
          <w:rFonts w:ascii="Times New Roman" w:hAnsi="Times New Roman"/>
          <w:b w:val="1"/>
          <w:sz w:val="24"/>
        </w:rPr>
        <w:t xml:space="preserve"> </w:t>
      </w:r>
      <w:r>
        <w:rPr>
          <w:rFonts w:ascii="Times New Roman" w:hAnsi="Times New Roman"/>
          <w:b w:val="1"/>
          <w:sz w:val="24"/>
        </w:rPr>
        <w:t>№ РГМУ32827</w:t>
      </w:r>
    </w:p>
    <w:p w14:paraId="02000000">
      <w:pPr>
        <w:pStyle w:val="Style_1"/>
        <w:ind/>
        <w:jc w:val="center"/>
        <w:rPr>
          <w:rFonts w:ascii="Times New Roman" w:hAnsi="Times New Roman"/>
          <w:sz w:val="24"/>
        </w:rPr>
      </w:pPr>
    </w:p>
    <w:p w14:paraId="03000000">
      <w:pPr>
        <w:pStyle w:val="Style_1"/>
        <w:ind/>
        <w:jc w:val="both"/>
        <w:rPr>
          <w:rFonts w:ascii="Times New Roman" w:hAnsi="Times New Roman"/>
          <w:b w:val="1"/>
        </w:rPr>
      </w:pPr>
      <w:r>
        <w:rPr>
          <w:rFonts w:ascii="Times New Roman" w:hAnsi="Times New Roman"/>
        </w:rPr>
        <w:t xml:space="preserve">                                      </w:t>
      </w:r>
      <w:r>
        <w:rPr>
          <w:rFonts w:ascii="Times New Roman" w:hAnsi="Times New Roman"/>
          <w:b w:val="1"/>
        </w:rPr>
        <w:t xml:space="preserve">  ИКЗ:</w:t>
      </w:r>
      <w:r>
        <w:rPr>
          <w:rFonts w:ascii="Times New Roman" w:hAnsi="Times New Roman"/>
          <w:b w:val="1"/>
          <w:sz w:val="24"/>
        </w:rPr>
        <w:t>261616303285061630100100130000000244</w:t>
      </w:r>
    </w:p>
    <w:p w14:paraId="04000000">
      <w:pPr>
        <w:pStyle w:val="Style_1"/>
        <w:ind/>
        <w:jc w:val="both"/>
        <w:rPr>
          <w:rFonts w:ascii="Times New Roman" w:hAnsi="Times New Roman"/>
          <w:b w:val="1"/>
        </w:rPr>
      </w:pPr>
    </w:p>
    <w:p w14:paraId="05000000">
      <w:pPr>
        <w:pStyle w:val="Style_1"/>
        <w:ind/>
        <w:jc w:val="both"/>
        <w:rPr>
          <w:rFonts w:ascii="Times New Roman" w:hAnsi="Times New Roman"/>
          <w:b w:val="1"/>
        </w:rPr>
      </w:pPr>
    </w:p>
    <w:p w14:paraId="06000000">
      <w:pPr>
        <w:pStyle w:val="Style_1"/>
        <w:rPr>
          <w:rFonts w:ascii="Times New Roman" w:hAnsi="Times New Roman"/>
        </w:rPr>
      </w:pPr>
      <w:r>
        <w:rPr>
          <w:rFonts w:ascii="Times New Roman" w:hAnsi="Times New Roman"/>
          <w:sz w:val="24"/>
        </w:rPr>
        <w:t xml:space="preserve">г. Ростов-на–Дону                             </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w:t>
      </w:r>
      <w:r>
        <w:rPr>
          <w:rFonts w:ascii="Times New Roman" w:hAnsi="Times New Roman"/>
          <w:sz w:val="24"/>
        </w:rPr>
        <w:t>___»______________</w:t>
      </w:r>
      <w:r>
        <w:rPr>
          <w:rFonts w:ascii="Times New Roman" w:hAnsi="Times New Roman"/>
          <w:sz w:val="24"/>
        </w:rPr>
        <w:t>202</w:t>
      </w:r>
      <w:r>
        <w:rPr>
          <w:rFonts w:ascii="Times New Roman" w:hAnsi="Times New Roman"/>
          <w:sz w:val="24"/>
        </w:rPr>
        <w:t>6</w:t>
      </w:r>
      <w:r>
        <w:rPr>
          <w:rFonts w:ascii="Times New Roman" w:hAnsi="Times New Roman"/>
          <w:sz w:val="24"/>
        </w:rPr>
        <w:t>г</w:t>
      </w:r>
      <w:r>
        <w:rPr>
          <w:rFonts w:ascii="Times New Roman" w:hAnsi="Times New Roman"/>
        </w:rPr>
        <w:t>.</w:t>
      </w:r>
    </w:p>
    <w:p w14:paraId="07000000">
      <w:pPr>
        <w:pStyle w:val="Style_1"/>
        <w:ind/>
        <w:jc w:val="both"/>
        <w:rPr>
          <w:rFonts w:ascii="Times New Roman" w:hAnsi="Times New Roman"/>
        </w:rPr>
      </w:pPr>
    </w:p>
    <w:p w14:paraId="08000000">
      <w:pPr>
        <w:pStyle w:val="Style_1"/>
        <w:ind/>
        <w:jc w:val="both"/>
        <w:rPr>
          <w:rFonts w:ascii="Times New Roman" w:hAnsi="Times New Roman"/>
          <w:sz w:val="24"/>
        </w:rPr>
      </w:pPr>
      <w:r>
        <w:rPr>
          <w:rFonts w:ascii="Times New Roman" w:hAnsi="Times New Roman"/>
          <w:sz w:val="24"/>
        </w:rPr>
        <w:t xml:space="preserve">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 (ФГБОУ ВО </w:t>
      </w:r>
      <w:r>
        <w:rPr>
          <w:rFonts w:ascii="Times New Roman" w:hAnsi="Times New Roman"/>
          <w:sz w:val="24"/>
        </w:rPr>
        <w:t>РостГМУ</w:t>
      </w:r>
      <w:r>
        <w:rPr>
          <w:rFonts w:ascii="Times New Roman" w:hAnsi="Times New Roman"/>
          <w:sz w:val="24"/>
        </w:rPr>
        <w:t xml:space="preserve"> Минздрава России), именуемое в дальнейшем «Заказчик», в лице </w:t>
      </w:r>
      <w:r>
        <w:rPr>
          <w:rFonts w:ascii="Times New Roman" w:hAnsi="Times New Roman"/>
          <w:sz w:val="24"/>
        </w:rPr>
        <w:t>и.о</w:t>
      </w:r>
      <w:r>
        <w:rPr>
          <w:rFonts w:ascii="Times New Roman" w:hAnsi="Times New Roman"/>
          <w:sz w:val="24"/>
        </w:rPr>
        <w:t>.</w:t>
      </w:r>
      <w:r>
        <w:rPr>
          <w:rFonts w:ascii="Times New Roman" w:hAnsi="Times New Roman"/>
          <w:sz w:val="24"/>
        </w:rPr>
        <w:t xml:space="preserve"> </w:t>
      </w:r>
      <w:r>
        <w:rPr>
          <w:rFonts w:ascii="Times New Roman" w:hAnsi="Times New Roman"/>
          <w:sz w:val="24"/>
        </w:rPr>
        <w:t>ректора Шишова Михаила Алексеевича</w:t>
      </w:r>
      <w:r>
        <w:rPr>
          <w:rFonts w:ascii="Times New Roman" w:hAnsi="Times New Roman"/>
          <w:sz w:val="24"/>
        </w:rPr>
        <w:t xml:space="preserve">, действующего </w:t>
      </w:r>
      <w:r>
        <w:rPr>
          <w:rFonts w:ascii="Times New Roman" w:hAnsi="Times New Roman"/>
          <w:sz w:val="24"/>
        </w:rPr>
        <w:t>на основании  устава</w:t>
      </w:r>
      <w:r>
        <w:rPr>
          <w:rFonts w:ascii="Times New Roman" w:hAnsi="Times New Roman"/>
          <w:sz w:val="24"/>
        </w:rPr>
        <w:t xml:space="preserve">, с одной стороны, </w:t>
      </w:r>
      <w:r>
        <w:rPr>
          <w:rFonts w:ascii="Times New Roman" w:hAnsi="Times New Roman"/>
          <w:sz w:val="24"/>
        </w:rPr>
        <w:t>и ________________</w:t>
      </w:r>
      <w:r>
        <w:rPr>
          <w:rFonts w:ascii="Times New Roman" w:hAnsi="Times New Roman"/>
          <w:sz w:val="24"/>
        </w:rPr>
        <w:t xml:space="preserve"> в лице _______________________</w:t>
      </w:r>
      <w:r>
        <w:rPr>
          <w:rFonts w:ascii="Times New Roman" w:hAnsi="Times New Roman"/>
          <w:b w:val="1"/>
          <w:sz w:val="24"/>
        </w:rPr>
        <w:t>,</w:t>
      </w:r>
      <w:r>
        <w:rPr>
          <w:rFonts w:ascii="Times New Roman" w:hAnsi="Times New Roman"/>
          <w:color w:val="000000"/>
          <w:spacing w:val="-2"/>
          <w:sz w:val="24"/>
        </w:rPr>
        <w:t xml:space="preserve"> </w:t>
      </w:r>
      <w:r>
        <w:rPr>
          <w:rFonts w:ascii="Times New Roman" w:hAnsi="Times New Roman"/>
          <w:color w:val="000000"/>
          <w:spacing w:val="-2"/>
          <w:sz w:val="24"/>
        </w:rPr>
        <w:t xml:space="preserve">действующего на основании ______________, </w:t>
      </w:r>
      <w:r>
        <w:rPr>
          <w:rFonts w:ascii="Times New Roman" w:hAnsi="Times New Roman"/>
          <w:spacing w:val="-2"/>
          <w:sz w:val="24"/>
        </w:rPr>
        <w:t xml:space="preserve">именуемого в дальнейшем «Исполнитель», </w:t>
      </w:r>
      <w:r>
        <w:rPr>
          <w:rFonts w:ascii="Times New Roman" w:hAnsi="Times New Roman"/>
          <w:sz w:val="24"/>
        </w:rPr>
        <w:t xml:space="preserve">с другой стороны, далее по тексту именуемые «Стороны», в соответствии с п. </w:t>
      </w:r>
      <w:r>
        <w:rPr>
          <w:rFonts w:ascii="Times New Roman" w:hAnsi="Times New Roman"/>
          <w:sz w:val="24"/>
        </w:rPr>
        <w:t>4</w:t>
      </w:r>
      <w:r>
        <w:rPr>
          <w:rFonts w:ascii="Times New Roman" w:hAnsi="Times New Roman"/>
          <w:sz w:val="24"/>
        </w:rPr>
        <w:t xml:space="preserve"> ч. 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rFonts w:ascii="Times New Roman" w:hAnsi="Times New Roman"/>
          <w:sz w:val="24"/>
        </w:rPr>
        <w:t>заключили настоящий</w:t>
      </w:r>
      <w:r>
        <w:rPr>
          <w:rFonts w:ascii="Times New Roman" w:hAnsi="Times New Roman"/>
          <w:sz w:val="24"/>
        </w:rPr>
        <w:t xml:space="preserve"> контракт</w:t>
      </w:r>
      <w:r>
        <w:rPr>
          <w:rFonts w:ascii="Times New Roman" w:hAnsi="Times New Roman"/>
          <w:i w:val="1"/>
          <w:sz w:val="24"/>
        </w:rPr>
        <w:t xml:space="preserve"> </w:t>
      </w:r>
      <w:r>
        <w:rPr>
          <w:rFonts w:ascii="Times New Roman" w:hAnsi="Times New Roman"/>
          <w:sz w:val="24"/>
        </w:rPr>
        <w:t xml:space="preserve"> (далее - контракт</w:t>
      </w:r>
      <w:r>
        <w:rPr>
          <w:rFonts w:ascii="Times New Roman" w:hAnsi="Times New Roman"/>
          <w:sz w:val="24"/>
        </w:rPr>
        <w:t>) о нижеследующем</w:t>
      </w:r>
      <w:r>
        <w:rPr>
          <w:rFonts w:ascii="Times New Roman" w:hAnsi="Times New Roman"/>
          <w:sz w:val="24"/>
        </w:rPr>
        <w:t>:</w:t>
      </w:r>
    </w:p>
    <w:p w14:paraId="09000000">
      <w:pPr>
        <w:pStyle w:val="Style_1"/>
        <w:ind/>
        <w:jc w:val="center"/>
        <w:outlineLvl w:val="1"/>
        <w:rPr>
          <w:rFonts w:ascii="Times New Roman" w:hAnsi="Times New Roman"/>
          <w:sz w:val="24"/>
        </w:rPr>
      </w:pPr>
      <w:r>
        <w:rPr>
          <w:rFonts w:ascii="Times New Roman" w:hAnsi="Times New Roman"/>
          <w:sz w:val="24"/>
        </w:rPr>
        <w:t>I. Предмет Контракта</w:t>
      </w:r>
    </w:p>
    <w:p w14:paraId="0A000000">
      <w:pPr>
        <w:pStyle w:val="Style_1"/>
        <w:ind/>
        <w:jc w:val="both"/>
        <w:rPr>
          <w:rFonts w:ascii="Times New Roman" w:hAnsi="Times New Roman"/>
          <w:sz w:val="24"/>
        </w:rPr>
      </w:pPr>
      <w:bookmarkStart w:id="1" w:name="P27"/>
      <w:bookmarkEnd w:id="1"/>
      <w:r>
        <w:rPr>
          <w:rFonts w:ascii="Times New Roman" w:hAnsi="Times New Roman"/>
          <w:sz w:val="24"/>
        </w:rPr>
        <w:t>1.1. Исполнитель по заданию Заказчика обязуется в установленный Контрактом срок ок</w:t>
      </w:r>
      <w:r>
        <w:rPr>
          <w:rFonts w:ascii="Times New Roman" w:hAnsi="Times New Roman"/>
          <w:sz w:val="24"/>
        </w:rPr>
        <w:t>азать услуги (далее – услуги) по расчету пожарн</w:t>
      </w:r>
      <w:r>
        <w:rPr>
          <w:rFonts w:ascii="Times New Roman" w:hAnsi="Times New Roman"/>
          <w:sz w:val="24"/>
        </w:rPr>
        <w:t xml:space="preserve">ых рисков в соответствии со статьей 6 </w:t>
      </w:r>
      <w:r>
        <w:rPr>
          <w:rFonts w:ascii="Times New Roman" w:hAnsi="Times New Roman"/>
          <w:sz w:val="24"/>
        </w:rPr>
        <w:t>Федерального закона «Технический регламент о требованиях пожарной безопасности»</w:t>
      </w:r>
      <w:r>
        <w:rPr>
          <w:rFonts w:ascii="Times New Roman" w:hAnsi="Times New Roman"/>
          <w:sz w:val="24"/>
        </w:rPr>
        <w:t xml:space="preserve"> на объект</w:t>
      </w:r>
      <w:r>
        <w:rPr>
          <w:rFonts w:ascii="Times New Roman" w:hAnsi="Times New Roman"/>
          <w:sz w:val="24"/>
        </w:rPr>
        <w:t>е</w:t>
      </w:r>
      <w:r>
        <w:rPr>
          <w:rFonts w:ascii="Times New Roman" w:hAnsi="Times New Roman"/>
          <w:sz w:val="24"/>
        </w:rPr>
        <w:t xml:space="preserve"> защиты</w:t>
      </w:r>
      <w:r>
        <w:rPr>
          <w:rFonts w:ascii="Times New Roman" w:hAnsi="Times New Roman"/>
          <w:sz w:val="24"/>
        </w:rPr>
        <w:t xml:space="preserve"> </w:t>
      </w:r>
      <w:r>
        <w:rPr>
          <w:rFonts w:ascii="Times New Roman" w:hAnsi="Times New Roman"/>
          <w:sz w:val="24"/>
        </w:rPr>
        <w:t>-</w:t>
      </w:r>
      <w:r>
        <w:rPr>
          <w:rFonts w:ascii="Times New Roman" w:hAnsi="Times New Roman"/>
          <w:sz w:val="24"/>
        </w:rPr>
        <w:t xml:space="preserve"> </w:t>
      </w:r>
      <w:r>
        <w:rPr>
          <w:rFonts w:ascii="Times New Roman" w:hAnsi="Times New Roman"/>
          <w:sz w:val="24"/>
        </w:rPr>
        <w:t>студенческое общежитие №5</w:t>
      </w:r>
      <w:r>
        <w:rPr>
          <w:rFonts w:ascii="Times New Roman" w:hAnsi="Times New Roman"/>
          <w:sz w:val="24"/>
        </w:rPr>
        <w:t xml:space="preserve"> адрес</w:t>
      </w:r>
      <w:r>
        <w:rPr>
          <w:rFonts w:ascii="Times New Roman" w:hAnsi="Times New Roman"/>
          <w:sz w:val="24"/>
        </w:rPr>
        <w:t>: г. Ростов-на</w:t>
      </w:r>
      <w:r>
        <w:rPr>
          <w:rFonts w:ascii="Times New Roman" w:hAnsi="Times New Roman"/>
          <w:sz w:val="24"/>
        </w:rPr>
        <w:t>-Дону, пр. Ленина ,83Б</w:t>
      </w:r>
      <w:r>
        <w:rPr>
          <w:rFonts w:ascii="Times New Roman" w:hAnsi="Times New Roman"/>
          <w:sz w:val="24"/>
        </w:rPr>
        <w:t>.</w:t>
      </w:r>
    </w:p>
    <w:p w14:paraId="0B000000">
      <w:pPr>
        <w:pStyle w:val="Style_1"/>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Заказчик обязуется принять оказанные услуги и оплатить их. </w:t>
      </w:r>
    </w:p>
    <w:p w14:paraId="0C000000">
      <w:pPr>
        <w:pStyle w:val="Style_1"/>
        <w:ind/>
        <w:jc w:val="both"/>
        <w:rPr>
          <w:rFonts w:ascii="Times New Roman" w:hAnsi="Times New Roman"/>
          <w:sz w:val="24"/>
        </w:rPr>
      </w:pPr>
      <w:r>
        <w:rPr>
          <w:rFonts w:ascii="Times New Roman" w:hAnsi="Times New Roman"/>
          <w:sz w:val="24"/>
        </w:rPr>
        <w:t>1.2</w:t>
      </w:r>
      <w:r>
        <w:rPr>
          <w:rFonts w:ascii="Times New Roman" w:hAnsi="Times New Roman"/>
          <w:sz w:val="24"/>
        </w:rPr>
        <w:t xml:space="preserve">. </w:t>
      </w:r>
      <w:r>
        <w:rPr>
          <w:rFonts w:ascii="Times New Roman" w:hAnsi="Times New Roman"/>
          <w:sz w:val="24"/>
        </w:rPr>
        <w:t>Наименование, объём и иные характеристики Услуги определены в Техническом задании (Приложение №2 к настоящему Контракту), которое является его неотъемлемой частью.</w:t>
      </w:r>
    </w:p>
    <w:p w14:paraId="0D000000">
      <w:pPr>
        <w:pStyle w:val="Style_1"/>
        <w:ind/>
        <w:jc w:val="both"/>
        <w:rPr>
          <w:rFonts w:ascii="Times New Roman" w:hAnsi="Times New Roman"/>
          <w:sz w:val="24"/>
        </w:rPr>
      </w:pPr>
    </w:p>
    <w:p w14:paraId="0E000000">
      <w:pPr>
        <w:pStyle w:val="Style_1"/>
        <w:ind/>
        <w:jc w:val="center"/>
        <w:outlineLvl w:val="1"/>
        <w:rPr>
          <w:rFonts w:ascii="Times New Roman" w:hAnsi="Times New Roman"/>
          <w:sz w:val="24"/>
        </w:rPr>
      </w:pPr>
      <w:r>
        <w:rPr>
          <w:rFonts w:ascii="Times New Roman" w:hAnsi="Times New Roman"/>
          <w:sz w:val="24"/>
        </w:rPr>
        <w:t>II. Условия оказания услуг</w:t>
      </w:r>
    </w:p>
    <w:p w14:paraId="0F000000">
      <w:pPr>
        <w:pStyle w:val="Style_1"/>
        <w:ind w:firstLine="540" w:left="0"/>
        <w:jc w:val="both"/>
        <w:rPr>
          <w:rFonts w:ascii="Times New Roman" w:hAnsi="Times New Roman"/>
          <w:sz w:val="24"/>
        </w:rPr>
      </w:pPr>
      <w:r>
        <w:rPr>
          <w:rFonts w:ascii="Times New Roman" w:hAnsi="Times New Roman"/>
          <w:sz w:val="24"/>
        </w:rPr>
        <w:t xml:space="preserve">2.1. </w:t>
      </w:r>
      <w:r>
        <w:rPr>
          <w:rFonts w:ascii="Times New Roman" w:hAnsi="Times New Roman"/>
          <w:sz w:val="24"/>
        </w:rPr>
        <w:t xml:space="preserve">Услуги оказываются Исполнителем в соответствии </w:t>
      </w:r>
      <w:r>
        <w:rPr>
          <w:rFonts w:ascii="Times New Roman" w:hAnsi="Times New Roman"/>
          <w:sz w:val="24"/>
        </w:rPr>
        <w:t>со Спецификацией (Приложение 1</w:t>
      </w:r>
      <w:r>
        <w:rPr>
          <w:rFonts w:ascii="Times New Roman" w:hAnsi="Times New Roman"/>
          <w:sz w:val="24"/>
        </w:rPr>
        <w:t xml:space="preserve"> к настоящему Контракту) и </w:t>
      </w:r>
      <w:r>
        <w:rPr>
          <w:rFonts w:ascii="Times New Roman" w:hAnsi="Times New Roman"/>
          <w:sz w:val="24"/>
        </w:rPr>
        <w:t xml:space="preserve">с требованиями </w:t>
      </w:r>
      <w:r>
        <w:rPr>
          <w:rFonts w:ascii="Times New Roman" w:hAnsi="Times New Roman"/>
          <w:sz w:val="24"/>
        </w:rPr>
        <w:t>Т</w:t>
      </w:r>
      <w:r>
        <w:rPr>
          <w:rFonts w:ascii="Times New Roman" w:hAnsi="Times New Roman"/>
          <w:sz w:val="24"/>
        </w:rPr>
        <w:t>ехнического задания (далее - ТЗ) (Приложение №</w:t>
      </w:r>
      <w:r>
        <w:rPr>
          <w:rFonts w:ascii="Times New Roman" w:hAnsi="Times New Roman"/>
          <w:sz w:val="24"/>
        </w:rPr>
        <w:t>2</w:t>
      </w:r>
      <w:r>
        <w:rPr>
          <w:rFonts w:ascii="Times New Roman" w:hAnsi="Times New Roman"/>
          <w:sz w:val="24"/>
        </w:rPr>
        <w:t xml:space="preserve"> </w:t>
      </w:r>
      <w:r>
        <w:rPr>
          <w:rFonts w:ascii="Times New Roman" w:hAnsi="Times New Roman"/>
          <w:sz w:val="24"/>
        </w:rPr>
        <w:t xml:space="preserve">к настоящему </w:t>
      </w:r>
      <w:r>
        <w:rPr>
          <w:rFonts w:ascii="Times New Roman" w:hAnsi="Times New Roman"/>
          <w:sz w:val="24"/>
        </w:rPr>
        <w:t>Контракту)</w:t>
      </w:r>
      <w:r>
        <w:rPr>
          <w:rFonts w:ascii="Times New Roman" w:hAnsi="Times New Roman"/>
          <w:sz w:val="24"/>
        </w:rPr>
        <w:t xml:space="preserve">. </w:t>
      </w:r>
    </w:p>
    <w:p w14:paraId="10000000">
      <w:pPr>
        <w:pStyle w:val="Style_1"/>
        <w:ind w:firstLine="540" w:left="0"/>
        <w:jc w:val="both"/>
        <w:rPr>
          <w:rFonts w:ascii="Times New Roman" w:hAnsi="Times New Roman"/>
          <w:sz w:val="24"/>
        </w:rPr>
      </w:pPr>
    </w:p>
    <w:p w14:paraId="11000000">
      <w:pPr>
        <w:pStyle w:val="Style_1"/>
        <w:ind/>
        <w:jc w:val="center"/>
        <w:outlineLvl w:val="1"/>
        <w:rPr>
          <w:rFonts w:ascii="Times New Roman" w:hAnsi="Times New Roman"/>
          <w:sz w:val="24"/>
        </w:rPr>
      </w:pPr>
      <w:r>
        <w:rPr>
          <w:rFonts w:ascii="Times New Roman" w:hAnsi="Times New Roman"/>
          <w:sz w:val="24"/>
        </w:rPr>
        <w:t>III. Взаимодействие Сторон</w:t>
      </w:r>
    </w:p>
    <w:p w14:paraId="12000000">
      <w:pPr>
        <w:pStyle w:val="Style_1"/>
        <w:ind w:firstLine="540" w:left="0"/>
        <w:jc w:val="both"/>
        <w:rPr>
          <w:rFonts w:ascii="Times New Roman" w:hAnsi="Times New Roman"/>
          <w:sz w:val="24"/>
        </w:rPr>
      </w:pPr>
      <w:r>
        <w:rPr>
          <w:rFonts w:ascii="Times New Roman" w:hAnsi="Times New Roman"/>
          <w:sz w:val="24"/>
        </w:rPr>
        <w:t>3.1. Исполнитель вправе:</w:t>
      </w:r>
    </w:p>
    <w:p w14:paraId="13000000">
      <w:pPr>
        <w:pStyle w:val="Style_1"/>
        <w:ind w:firstLine="540" w:left="0"/>
        <w:jc w:val="both"/>
        <w:rPr>
          <w:rFonts w:ascii="Times New Roman" w:hAnsi="Times New Roman"/>
          <w:sz w:val="24"/>
        </w:rPr>
      </w:pPr>
      <w:bookmarkStart w:id="2" w:name="P40"/>
      <w:bookmarkEnd w:id="2"/>
      <w:r>
        <w:rPr>
          <w:rFonts w:ascii="Times New Roman" w:hAnsi="Times New Roman"/>
          <w:sz w:val="24"/>
        </w:rPr>
        <w:t>а</w:t>
      </w:r>
      <w:r>
        <w:rPr>
          <w:rFonts w:ascii="Times New Roman" w:hAnsi="Times New Roman"/>
          <w:sz w:val="24"/>
        </w:rPr>
        <w:t xml:space="preserve">) требовать своевременной оплаты на условиях, установленных Контрактом, надлежащим образом оказанных и принятых Заказчиком услуг; </w:t>
      </w:r>
    </w:p>
    <w:p w14:paraId="14000000">
      <w:pPr>
        <w:pStyle w:val="Style_1"/>
        <w:ind w:firstLine="540" w:left="0"/>
        <w:jc w:val="both"/>
        <w:rPr>
          <w:rFonts w:ascii="Times New Roman" w:hAnsi="Times New Roman"/>
          <w:sz w:val="24"/>
        </w:rPr>
      </w:pPr>
      <w:bookmarkStart w:id="3" w:name="P41"/>
      <w:bookmarkEnd w:id="3"/>
      <w:r>
        <w:rPr>
          <w:rFonts w:ascii="Times New Roman" w:hAnsi="Times New Roman"/>
          <w:sz w:val="24"/>
        </w:rPr>
        <w:t>б</w:t>
      </w:r>
      <w:r>
        <w:rPr>
          <w:rFonts w:ascii="Times New Roman" w:hAnsi="Times New Roman"/>
          <w:sz w:val="24"/>
        </w:rPr>
        <w:t xml:space="preserve">)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14:paraId="15000000">
      <w:pPr>
        <w:pStyle w:val="Style_1"/>
        <w:ind w:firstLine="540" w:left="0"/>
        <w:jc w:val="both"/>
        <w:rPr>
          <w:rFonts w:ascii="Times New Roman" w:hAnsi="Times New Roman"/>
          <w:sz w:val="24"/>
        </w:rPr>
      </w:pPr>
      <w:r>
        <w:rPr>
          <w:rFonts w:ascii="Times New Roman" w:hAnsi="Times New Roman"/>
          <w:sz w:val="24"/>
        </w:rPr>
        <w:t>в</w:t>
      </w:r>
      <w:r>
        <w:rPr>
          <w:rFonts w:ascii="Times New Roman" w:hAnsi="Times New Roman"/>
          <w:sz w:val="24"/>
        </w:rPr>
        <w:t>)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N 44-ФЗ "О контрактной системе в сфере закупок товаров, работ, услуг для обеспечения госуда</w:t>
      </w:r>
      <w:r>
        <w:rPr>
          <w:rFonts w:ascii="Times New Roman" w:hAnsi="Times New Roman"/>
          <w:sz w:val="24"/>
        </w:rPr>
        <w:t>рственных и муниципальных нужд"</w:t>
      </w:r>
      <w:r>
        <w:rPr>
          <w:rFonts w:ascii="Times New Roman" w:hAnsi="Times New Roman"/>
          <w:sz w:val="24"/>
        </w:rPr>
        <w:t xml:space="preserve"> (далее - Федеральный закон N 44-ФЗ);</w:t>
      </w:r>
    </w:p>
    <w:p w14:paraId="16000000">
      <w:pPr>
        <w:pStyle w:val="Style_1"/>
        <w:ind w:firstLine="540" w:left="0"/>
        <w:jc w:val="both"/>
        <w:rPr>
          <w:rFonts w:ascii="Times New Roman" w:hAnsi="Times New Roman"/>
          <w:sz w:val="24"/>
        </w:rPr>
      </w:pPr>
      <w:r>
        <w:rPr>
          <w:rFonts w:ascii="Times New Roman" w:hAnsi="Times New Roman"/>
          <w:sz w:val="24"/>
        </w:rPr>
        <w:t>г</w:t>
      </w:r>
      <w:r>
        <w:rPr>
          <w:rFonts w:ascii="Times New Roman" w:hAnsi="Times New Roman"/>
          <w:sz w:val="24"/>
        </w:rPr>
        <w:t xml:space="preserve">) требовать возмещения убытков, уплаты неустоек (штрафов, пеней) в соответствии с </w:t>
      </w:r>
      <w:r>
        <w:rPr>
          <w:rFonts w:ascii="Times New Roman" w:hAnsi="Times New Roman"/>
          <w:sz w:val="24"/>
        </w:rPr>
        <w:t xml:space="preserve">разделом </w:t>
      </w:r>
      <w:r>
        <w:rPr>
          <w:rFonts w:ascii="Times New Roman" w:hAnsi="Times New Roman"/>
          <w:sz w:val="24"/>
        </w:rPr>
        <w:t xml:space="preserve"> VII. </w:t>
      </w:r>
      <w:r>
        <w:rPr>
          <w:rFonts w:ascii="Times New Roman" w:hAnsi="Times New Roman"/>
          <w:sz w:val="24"/>
        </w:rPr>
        <w:t xml:space="preserve"> настоящего Контракта;</w:t>
      </w:r>
    </w:p>
    <w:p w14:paraId="17000000">
      <w:pPr>
        <w:pStyle w:val="Style_1"/>
        <w:ind w:firstLine="540" w:left="0"/>
        <w:jc w:val="both"/>
        <w:rPr>
          <w:rFonts w:ascii="Times New Roman" w:hAnsi="Times New Roman"/>
          <w:sz w:val="24"/>
        </w:rPr>
      </w:pPr>
      <w:bookmarkStart w:id="4" w:name="P44"/>
      <w:bookmarkEnd w:id="4"/>
      <w:bookmarkStart w:id="5" w:name="P45"/>
      <w:bookmarkEnd w:id="5"/>
      <w:r>
        <w:rPr>
          <w:rFonts w:ascii="Times New Roman" w:hAnsi="Times New Roman"/>
          <w:sz w:val="24"/>
        </w:rPr>
        <w:t xml:space="preserve">3.2. Исполнитель обязан: </w:t>
      </w:r>
    </w:p>
    <w:p w14:paraId="18000000">
      <w:pPr>
        <w:pStyle w:val="Style_1"/>
        <w:ind w:firstLine="540" w:left="0"/>
        <w:jc w:val="both"/>
        <w:rPr>
          <w:rFonts w:ascii="Times New Roman" w:hAnsi="Times New Roman"/>
          <w:sz w:val="24"/>
        </w:rPr>
      </w:pPr>
      <w:r>
        <w:rPr>
          <w:rFonts w:ascii="Times New Roman" w:hAnsi="Times New Roman"/>
          <w:sz w:val="24"/>
        </w:rPr>
        <w:t>а) оказать услуги в соответствии с ТЗ в предусмотренны</w:t>
      </w:r>
      <w:r>
        <w:rPr>
          <w:rFonts w:ascii="Times New Roman" w:hAnsi="Times New Roman"/>
          <w:sz w:val="24"/>
        </w:rPr>
        <w:t>й</w:t>
      </w:r>
      <w:r>
        <w:rPr>
          <w:rFonts w:ascii="Times New Roman" w:hAnsi="Times New Roman"/>
          <w:sz w:val="24"/>
        </w:rPr>
        <w:t xml:space="preserve"> Контрактом срок;</w:t>
      </w:r>
    </w:p>
    <w:p w14:paraId="19000000">
      <w:pPr>
        <w:pStyle w:val="Style_1"/>
        <w:ind w:firstLine="540" w:left="0"/>
        <w:jc w:val="both"/>
        <w:rPr>
          <w:rFonts w:ascii="Times New Roman" w:hAnsi="Times New Roman"/>
          <w:sz w:val="24"/>
        </w:rPr>
      </w:pPr>
      <w:r>
        <w:rPr>
          <w:rFonts w:ascii="Times New Roman" w:hAnsi="Times New Roman"/>
          <w:sz w:val="24"/>
        </w:rPr>
        <w:t xml:space="preserve">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w:t>
      </w:r>
      <w:r>
        <w:rPr>
          <w:rFonts w:ascii="Times New Roman" w:hAnsi="Times New Roman"/>
          <w:sz w:val="24"/>
        </w:rPr>
        <w:t>информацию о ходе исполнения своих обязательств, в том числе о сложностях, возникающих при исполнении Контракта;</w:t>
      </w:r>
    </w:p>
    <w:p w14:paraId="1A000000">
      <w:pPr>
        <w:pStyle w:val="Style_1"/>
        <w:ind/>
        <w:jc w:val="both"/>
        <w:rPr>
          <w:rFonts w:ascii="Times New Roman" w:hAnsi="Times New Roman"/>
          <w:sz w:val="24"/>
        </w:rPr>
      </w:pPr>
      <w:bookmarkStart w:id="6" w:name="P48"/>
      <w:bookmarkEnd w:id="6"/>
      <w:r>
        <w:rPr>
          <w:rFonts w:ascii="Times New Roman" w:hAnsi="Times New Roman"/>
          <w:sz w:val="24"/>
        </w:rPr>
        <w:t xml:space="preserve"> </w:t>
      </w:r>
    </w:p>
    <w:p w14:paraId="1B000000">
      <w:pPr>
        <w:pStyle w:val="Style_1"/>
        <w:ind w:firstLine="540" w:left="0"/>
        <w:jc w:val="both"/>
        <w:rPr>
          <w:rFonts w:ascii="Times New Roman" w:hAnsi="Times New Roman"/>
          <w:sz w:val="24"/>
        </w:rPr>
      </w:pPr>
      <w:r>
        <w:rPr>
          <w:rFonts w:ascii="Times New Roman" w:hAnsi="Times New Roman"/>
          <w:sz w:val="24"/>
        </w:rPr>
        <w:t>в</w:t>
      </w:r>
      <w:r>
        <w:rPr>
          <w:rFonts w:ascii="Times New Roman" w:hAnsi="Times New Roman"/>
          <w:sz w:val="24"/>
        </w:rPr>
        <w:t>)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C000000">
      <w:pPr>
        <w:pStyle w:val="Style_1"/>
        <w:ind w:firstLine="540" w:left="0"/>
        <w:jc w:val="both"/>
        <w:rPr>
          <w:rFonts w:ascii="Times New Roman" w:hAnsi="Times New Roman"/>
          <w:sz w:val="24"/>
        </w:rPr>
      </w:pPr>
      <w:r>
        <w:rPr>
          <w:rFonts w:ascii="Times New Roman" w:hAnsi="Times New Roman"/>
          <w:sz w:val="24"/>
        </w:rPr>
        <w:t>г</w:t>
      </w:r>
      <w:r>
        <w:rPr>
          <w:rFonts w:ascii="Times New Roman" w:hAnsi="Times New Roman"/>
          <w:sz w:val="24"/>
        </w:rPr>
        <w:t xml:space="preserve">) обеспечить за свой счет устранение недостатков, выявленных при приемке Заказчиком услуг (этапов оказания услуг); </w:t>
      </w:r>
    </w:p>
    <w:p w14:paraId="1D000000">
      <w:pPr>
        <w:pStyle w:val="Style_1"/>
        <w:ind w:firstLine="540" w:left="0"/>
        <w:jc w:val="both"/>
        <w:rPr>
          <w:rFonts w:ascii="Times New Roman" w:hAnsi="Times New Roman"/>
          <w:sz w:val="24"/>
        </w:rPr>
      </w:pPr>
      <w:bookmarkStart w:id="7" w:name="P51"/>
      <w:bookmarkEnd w:id="7"/>
      <w:bookmarkStart w:id="8" w:name="P52"/>
      <w:bookmarkEnd w:id="8"/>
      <w:bookmarkStart w:id="9" w:name="P53"/>
      <w:bookmarkEnd w:id="9"/>
      <w:bookmarkStart w:id="10" w:name="P56"/>
      <w:bookmarkEnd w:id="10"/>
      <w:bookmarkStart w:id="11" w:name="P57"/>
      <w:bookmarkEnd w:id="11"/>
      <w:bookmarkStart w:id="12" w:name="P59"/>
      <w:bookmarkEnd w:id="12"/>
      <w:bookmarkStart w:id="13" w:name="P60"/>
      <w:bookmarkEnd w:id="13"/>
      <w:r>
        <w:rPr>
          <w:rFonts w:ascii="Times New Roman" w:hAnsi="Times New Roman"/>
          <w:sz w:val="24"/>
        </w:rPr>
        <w:t>3.3. Заказчик вправе:</w:t>
      </w:r>
    </w:p>
    <w:p w14:paraId="1E000000">
      <w:pPr>
        <w:pStyle w:val="Style_1"/>
        <w:ind w:firstLine="540" w:left="0"/>
        <w:jc w:val="both"/>
        <w:rPr>
          <w:rFonts w:ascii="Times New Roman" w:hAnsi="Times New Roman"/>
          <w:sz w:val="24"/>
        </w:rPr>
      </w:pPr>
      <w:r>
        <w:rPr>
          <w:rFonts w:ascii="Times New Roman" w:hAnsi="Times New Roman"/>
          <w:sz w:val="24"/>
        </w:rPr>
        <w:t>а) требовать от Исполнителя надлежащего исполнения обязательств, установленных Контрактом;</w:t>
      </w:r>
    </w:p>
    <w:p w14:paraId="1F000000">
      <w:pPr>
        <w:pStyle w:val="Style_1"/>
        <w:ind w:firstLine="540" w:left="0"/>
        <w:jc w:val="both"/>
        <w:rPr>
          <w:rFonts w:ascii="Times New Roman" w:hAnsi="Times New Roman"/>
          <w:sz w:val="24"/>
        </w:rPr>
      </w:pPr>
      <w:bookmarkStart w:id="14" w:name="P64"/>
      <w:bookmarkEnd w:id="14"/>
      <w:r>
        <w:rPr>
          <w:rFonts w:ascii="Times New Roman" w:hAnsi="Times New Roman"/>
          <w:sz w:val="24"/>
        </w:rPr>
        <w:t xml:space="preserve">б) требовать от Исполнителя своевременного устранения недостатков, выявленных как в ходе приемки, так и в течение гарантийного периода; </w:t>
      </w:r>
    </w:p>
    <w:p w14:paraId="20000000">
      <w:pPr>
        <w:pStyle w:val="Style_1"/>
        <w:ind w:firstLine="540" w:left="0"/>
        <w:jc w:val="both"/>
        <w:rPr>
          <w:rFonts w:ascii="Times New Roman" w:hAnsi="Times New Roman"/>
          <w:sz w:val="24"/>
        </w:rPr>
      </w:pPr>
      <w:r>
        <w:rPr>
          <w:rFonts w:ascii="Times New Roman" w:hAnsi="Times New Roman"/>
          <w:sz w:val="24"/>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21000000">
      <w:pPr>
        <w:pStyle w:val="Style_1"/>
        <w:ind w:firstLine="540" w:left="0"/>
        <w:jc w:val="both"/>
        <w:rPr>
          <w:rFonts w:ascii="Times New Roman" w:hAnsi="Times New Roman"/>
          <w:sz w:val="24"/>
        </w:rPr>
      </w:pPr>
      <w:r>
        <w:rPr>
          <w:rFonts w:ascii="Times New Roman" w:hAnsi="Times New Roman"/>
          <w:sz w:val="24"/>
        </w:rPr>
        <w:t xml:space="preserve">г) требовать возмещения убытков в соответствии с </w:t>
      </w:r>
      <w:r>
        <w:rPr>
          <w:rFonts w:ascii="Times New Roman" w:hAnsi="Times New Roman"/>
          <w:sz w:val="24"/>
        </w:rPr>
        <w:t>разделом</w:t>
      </w:r>
      <w:r>
        <w:rPr>
          <w:rFonts w:ascii="Times New Roman" w:hAnsi="Times New Roman"/>
          <w:color w:val="0000FF"/>
          <w:sz w:val="24"/>
        </w:rPr>
        <w:t xml:space="preserve"> </w:t>
      </w:r>
      <w:r>
        <w:rPr>
          <w:rFonts w:ascii="Times New Roman" w:hAnsi="Times New Roman"/>
          <w:sz w:val="24"/>
        </w:rPr>
        <w:t xml:space="preserve"> VII </w:t>
      </w:r>
      <w:r>
        <w:rPr>
          <w:rFonts w:ascii="Times New Roman" w:hAnsi="Times New Roman"/>
          <w:sz w:val="24"/>
        </w:rPr>
        <w:t xml:space="preserve"> настоящего Контракта, причиненных по вине Исполнителя;</w:t>
      </w:r>
    </w:p>
    <w:p w14:paraId="22000000">
      <w:pPr>
        <w:pStyle w:val="Style_1"/>
        <w:ind w:firstLine="540" w:left="0"/>
        <w:jc w:val="both"/>
        <w:rPr>
          <w:rFonts w:ascii="Times New Roman" w:hAnsi="Times New Roman"/>
          <w:sz w:val="24"/>
        </w:rPr>
      </w:pPr>
      <w:bookmarkStart w:id="15" w:name="P67"/>
      <w:bookmarkEnd w:id="15"/>
      <w:r>
        <w:rPr>
          <w:rFonts w:ascii="Times New Roman" w:hAnsi="Times New Roman"/>
          <w:sz w:val="24"/>
        </w:rPr>
        <w:t>д) 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законом N 44-ФЗ;</w:t>
      </w:r>
    </w:p>
    <w:p w14:paraId="23000000">
      <w:pPr>
        <w:pStyle w:val="Style_1"/>
        <w:ind w:firstLine="540" w:left="0"/>
        <w:jc w:val="both"/>
        <w:rPr>
          <w:rFonts w:ascii="Times New Roman" w:hAnsi="Times New Roman"/>
          <w:sz w:val="24"/>
        </w:rPr>
      </w:pPr>
      <w:bookmarkStart w:id="16" w:name="P68"/>
      <w:bookmarkEnd w:id="16"/>
      <w:r>
        <w:rPr>
          <w:rFonts w:ascii="Times New Roman" w:hAnsi="Times New Roman"/>
          <w:sz w:val="24"/>
        </w:rPr>
        <w:t xml:space="preserve">е) принять решение об одностороннем отказе от исполнения настоящего Контракта в соответствии с гражданским законодательством; </w:t>
      </w:r>
    </w:p>
    <w:p w14:paraId="24000000">
      <w:pPr>
        <w:pStyle w:val="Style_1"/>
        <w:ind w:firstLine="540" w:left="0"/>
        <w:jc w:val="both"/>
        <w:rPr>
          <w:rFonts w:ascii="Times New Roman" w:hAnsi="Times New Roman"/>
          <w:sz w:val="24"/>
        </w:rPr>
      </w:pPr>
      <w:bookmarkStart w:id="17" w:name="P69"/>
      <w:bookmarkEnd w:id="17"/>
      <w:r>
        <w:rPr>
          <w:rFonts w:ascii="Times New Roman" w:hAnsi="Times New Roman"/>
          <w:sz w:val="24"/>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14:paraId="25000000">
      <w:pPr>
        <w:pStyle w:val="Style_1"/>
        <w:ind w:firstLine="540" w:left="0"/>
        <w:jc w:val="both"/>
        <w:rPr>
          <w:rFonts w:ascii="Times New Roman" w:hAnsi="Times New Roman"/>
          <w:sz w:val="24"/>
        </w:rPr>
      </w:pPr>
      <w:r>
        <w:rPr>
          <w:rFonts w:ascii="Times New Roman" w:hAnsi="Times New Roman"/>
          <w:sz w:val="24"/>
        </w:rPr>
        <w:t>3.4. Заказчик обязан:</w:t>
      </w:r>
    </w:p>
    <w:p w14:paraId="26000000">
      <w:pPr>
        <w:pStyle w:val="Style_1"/>
        <w:ind w:firstLine="540" w:left="0"/>
        <w:jc w:val="both"/>
        <w:rPr>
          <w:rFonts w:ascii="Times New Roman" w:hAnsi="Times New Roman"/>
          <w:sz w:val="24"/>
        </w:rPr>
      </w:pPr>
      <w:bookmarkStart w:id="18" w:name="P71"/>
      <w:bookmarkEnd w:id="18"/>
      <w:r>
        <w:rPr>
          <w:rFonts w:ascii="Times New Roman" w:hAnsi="Times New Roman"/>
          <w:sz w:val="24"/>
        </w:rPr>
        <w:t xml:space="preserve">а) принять и </w:t>
      </w:r>
      <w:r>
        <w:rPr>
          <w:rFonts w:ascii="Times New Roman" w:hAnsi="Times New Roman"/>
          <w:sz w:val="24"/>
        </w:rPr>
        <w:t>оплатить  оказанные</w:t>
      </w:r>
      <w:r>
        <w:rPr>
          <w:rFonts w:ascii="Times New Roman" w:hAnsi="Times New Roman"/>
          <w:sz w:val="24"/>
        </w:rPr>
        <w:t xml:space="preserve"> услуги в соответствии с Контрактом;</w:t>
      </w:r>
    </w:p>
    <w:p w14:paraId="27000000">
      <w:pPr>
        <w:pStyle w:val="Style_1"/>
        <w:ind w:firstLine="540" w:left="0"/>
        <w:jc w:val="both"/>
        <w:rPr>
          <w:rFonts w:ascii="Times New Roman" w:hAnsi="Times New Roman"/>
          <w:sz w:val="24"/>
        </w:rPr>
      </w:pPr>
      <w:r>
        <w:rPr>
          <w:rFonts w:ascii="Times New Roman" w:hAnsi="Times New Roman"/>
          <w:sz w:val="24"/>
        </w:rPr>
        <w:t>б) обеспечить контроль за исполнением Контракта, в том числе на отдельных этапах его исполнения;</w:t>
      </w:r>
    </w:p>
    <w:p w14:paraId="28000000">
      <w:pPr>
        <w:pStyle w:val="Style_1"/>
        <w:ind w:firstLine="540" w:left="0"/>
        <w:jc w:val="both"/>
        <w:rPr>
          <w:rFonts w:ascii="Times New Roman" w:hAnsi="Times New Roman"/>
          <w:sz w:val="24"/>
        </w:rPr>
      </w:pPr>
      <w:bookmarkStart w:id="19" w:name="P73"/>
      <w:bookmarkEnd w:id="19"/>
      <w:bookmarkStart w:id="20" w:name="P74"/>
      <w:bookmarkEnd w:id="20"/>
      <w:r>
        <w:rPr>
          <w:rFonts w:ascii="Times New Roman" w:hAnsi="Times New Roman"/>
          <w:sz w:val="24"/>
        </w:rPr>
        <w:t>в</w:t>
      </w:r>
      <w:r>
        <w:rPr>
          <w:rFonts w:ascii="Times New Roman" w:hAnsi="Times New Roman"/>
          <w:sz w:val="24"/>
        </w:rPr>
        <w:t xml:space="preserve">)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уведомление о принятом решении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14:paraId="29000000">
      <w:pPr>
        <w:pStyle w:val="Style_1"/>
        <w:ind w:firstLine="540" w:left="0"/>
        <w:jc w:val="both"/>
        <w:rPr>
          <w:rFonts w:ascii="Times New Roman" w:hAnsi="Times New Roman"/>
          <w:sz w:val="24"/>
        </w:rPr>
      </w:pPr>
      <w:r>
        <w:rPr>
          <w:rFonts w:ascii="Times New Roman" w:hAnsi="Times New Roman"/>
          <w:sz w:val="24"/>
        </w:rPr>
        <w:t>г</w:t>
      </w:r>
      <w:r>
        <w:rPr>
          <w:rFonts w:ascii="Times New Roman" w:hAnsi="Times New Roman"/>
          <w:sz w:val="24"/>
        </w:rPr>
        <w:t>) провести экспертизу оказанных услуг для проверки их соответствия условиям Контракта в соответствии с Федеральным законом N 44-ФЗ;</w:t>
      </w:r>
    </w:p>
    <w:p w14:paraId="2A000000">
      <w:pPr>
        <w:pStyle w:val="Style_1"/>
        <w:ind w:firstLine="540" w:left="0"/>
        <w:jc w:val="both"/>
        <w:rPr>
          <w:rFonts w:ascii="Times New Roman" w:hAnsi="Times New Roman"/>
          <w:sz w:val="24"/>
        </w:rPr>
      </w:pPr>
      <w:r>
        <w:rPr>
          <w:rFonts w:ascii="Times New Roman" w:hAnsi="Times New Roman"/>
          <w:sz w:val="24"/>
        </w:rPr>
        <w:t>д</w:t>
      </w:r>
      <w:r>
        <w:rPr>
          <w:rFonts w:ascii="Times New Roman" w:hAnsi="Times New Roman"/>
          <w:sz w:val="24"/>
        </w:rPr>
        <w:t xml:space="preserve">) требовать уплаты неустоек (штрафов, пеней) в соответствии с </w:t>
      </w:r>
      <w:r>
        <w:rPr>
          <w:rFonts w:ascii="Times New Roman" w:hAnsi="Times New Roman"/>
          <w:sz w:val="24"/>
        </w:rPr>
        <w:t>разделом</w:t>
      </w:r>
      <w:r>
        <w:rPr>
          <w:rFonts w:ascii="Times New Roman" w:hAnsi="Times New Roman"/>
          <w:color w:val="0000FF"/>
          <w:sz w:val="24"/>
        </w:rPr>
        <w:t xml:space="preserve"> </w:t>
      </w:r>
      <w:r>
        <w:rPr>
          <w:rFonts w:ascii="Times New Roman" w:hAnsi="Times New Roman"/>
          <w:sz w:val="24"/>
        </w:rPr>
        <w:t xml:space="preserve"> VII</w:t>
      </w:r>
      <w:r>
        <w:rPr>
          <w:rFonts w:ascii="Times New Roman" w:hAnsi="Times New Roman"/>
          <w:sz w:val="24"/>
        </w:rPr>
        <w:t xml:space="preserve"> настоящего Контракта.</w:t>
      </w:r>
    </w:p>
    <w:p w14:paraId="2B000000">
      <w:pPr>
        <w:pStyle w:val="Style_1"/>
        <w:ind w:firstLine="540" w:left="0"/>
        <w:jc w:val="both"/>
        <w:rPr>
          <w:rFonts w:ascii="Times New Roman" w:hAnsi="Times New Roman"/>
          <w:sz w:val="24"/>
        </w:rPr>
      </w:pPr>
    </w:p>
    <w:p w14:paraId="2C000000">
      <w:pPr>
        <w:pStyle w:val="Style_1"/>
        <w:ind/>
        <w:jc w:val="center"/>
        <w:outlineLvl w:val="1"/>
        <w:rPr>
          <w:rFonts w:ascii="Times New Roman" w:hAnsi="Times New Roman"/>
          <w:sz w:val="24"/>
        </w:rPr>
      </w:pPr>
      <w:r>
        <w:rPr>
          <w:rFonts w:ascii="Times New Roman" w:hAnsi="Times New Roman"/>
          <w:sz w:val="24"/>
        </w:rPr>
        <w:t>IV. Место и сроки оказания услуг</w:t>
      </w:r>
    </w:p>
    <w:p w14:paraId="2D000000">
      <w:pPr>
        <w:pStyle w:val="Style_1"/>
        <w:ind w:firstLine="540" w:left="0"/>
        <w:jc w:val="both"/>
        <w:rPr>
          <w:rFonts w:ascii="Times New Roman" w:hAnsi="Times New Roman"/>
          <w:sz w:val="24"/>
        </w:rPr>
      </w:pPr>
      <w:bookmarkStart w:id="21" w:name="P80"/>
      <w:bookmarkEnd w:id="21"/>
      <w:bookmarkStart w:id="22" w:name="P83"/>
      <w:bookmarkEnd w:id="22"/>
      <w:r>
        <w:rPr>
          <w:rFonts w:ascii="Times New Roman" w:hAnsi="Times New Roman"/>
          <w:sz w:val="24"/>
        </w:rPr>
        <w:t xml:space="preserve">4.1. </w:t>
      </w:r>
      <w:r>
        <w:rPr>
          <w:rFonts w:ascii="Times New Roman" w:hAnsi="Times New Roman"/>
          <w:sz w:val="24"/>
        </w:rPr>
        <w:t xml:space="preserve">Услуги оказываются </w:t>
      </w:r>
      <w:r>
        <w:rPr>
          <w:rFonts w:ascii="Times New Roman" w:hAnsi="Times New Roman"/>
          <w:sz w:val="24"/>
        </w:rPr>
        <w:t>в течение</w:t>
      </w:r>
      <w:r>
        <w:rPr>
          <w:rFonts w:ascii="Times New Roman" w:hAnsi="Times New Roman"/>
          <w:sz w:val="24"/>
        </w:rPr>
        <w:t xml:space="preserve"> 30 (тридцати</w:t>
      </w:r>
      <w:r>
        <w:rPr>
          <w:rFonts w:ascii="Times New Roman" w:hAnsi="Times New Roman"/>
          <w:sz w:val="24"/>
        </w:rPr>
        <w:t>) рабочих дней с момента подписания данного Контракта.</w:t>
      </w:r>
    </w:p>
    <w:p w14:paraId="2E000000">
      <w:pPr>
        <w:pStyle w:val="Style_1"/>
        <w:ind w:firstLine="540" w:left="0"/>
        <w:jc w:val="both"/>
        <w:rPr>
          <w:rFonts w:ascii="Times New Roman" w:hAnsi="Times New Roman"/>
          <w:sz w:val="24"/>
        </w:rPr>
      </w:pPr>
      <w:r>
        <w:rPr>
          <w:rFonts w:ascii="Times New Roman" w:hAnsi="Times New Roman"/>
          <w:sz w:val="24"/>
        </w:rPr>
        <w:t>4.2. Датой исполнения Исполнителем обязательств по Контракту считается дата подписания Сторонами акта сдачи-приемки оказанных услуг (последнего этапа оказания услуг).</w:t>
      </w:r>
    </w:p>
    <w:p w14:paraId="2F000000">
      <w:pPr>
        <w:tabs>
          <w:tab w:leader="none" w:pos="0" w:val="left"/>
          <w:tab w:leader="none" w:pos="993" w:val="left"/>
        </w:tabs>
        <w:spacing w:after="0" w:line="240" w:lineRule="auto"/>
        <w:ind w:firstLine="0" w:left="567"/>
        <w:jc w:val="both"/>
        <w:rPr>
          <w:rFonts w:ascii="Times New Roman" w:hAnsi="Times New Roman"/>
          <w:sz w:val="24"/>
        </w:rPr>
      </w:pPr>
      <w:r>
        <w:rPr>
          <w:rFonts w:ascii="Times New Roman" w:hAnsi="Times New Roman"/>
          <w:sz w:val="24"/>
        </w:rPr>
        <w:t>4.3. Место оказания услуг</w:t>
      </w:r>
      <w:r>
        <w:rPr>
          <w:rFonts w:ascii="Times New Roman" w:hAnsi="Times New Roman"/>
          <w:sz w:val="24"/>
        </w:rPr>
        <w:t>:</w:t>
      </w:r>
      <w:r>
        <w:rPr>
          <w:rFonts w:ascii="Times New Roman" w:hAnsi="Times New Roman"/>
          <w:sz w:val="24"/>
        </w:rPr>
        <w:t xml:space="preserve"> </w:t>
      </w:r>
      <w:r>
        <w:rPr>
          <w:rFonts w:ascii="Times New Roman" w:hAnsi="Times New Roman"/>
          <w:sz w:val="24"/>
        </w:rPr>
        <w:t>г. Ростов-на-Дону, пр. Ленина,83Б</w:t>
      </w:r>
      <w:r>
        <w:rPr>
          <w:rFonts w:ascii="Times New Roman" w:hAnsi="Times New Roman"/>
          <w:sz w:val="24"/>
        </w:rPr>
        <w:t>.</w:t>
      </w:r>
    </w:p>
    <w:p w14:paraId="30000000">
      <w:pPr>
        <w:pStyle w:val="Style_1"/>
        <w:ind w:firstLine="540" w:left="0"/>
        <w:jc w:val="both"/>
        <w:rPr>
          <w:rFonts w:ascii="Times New Roman" w:hAnsi="Times New Roman"/>
          <w:sz w:val="24"/>
        </w:rPr>
      </w:pPr>
    </w:p>
    <w:p w14:paraId="31000000">
      <w:pPr>
        <w:pStyle w:val="Style_1"/>
        <w:ind/>
        <w:jc w:val="center"/>
        <w:outlineLvl w:val="1"/>
        <w:rPr>
          <w:rFonts w:ascii="Times New Roman" w:hAnsi="Times New Roman"/>
          <w:sz w:val="24"/>
        </w:rPr>
      </w:pPr>
      <w:r>
        <w:rPr>
          <w:rFonts w:ascii="Times New Roman" w:hAnsi="Times New Roman"/>
          <w:sz w:val="24"/>
        </w:rPr>
        <w:t>V. Порядок сдачи и приемки оказанных услуг</w:t>
      </w:r>
    </w:p>
    <w:p w14:paraId="32000000">
      <w:pPr>
        <w:pStyle w:val="Style_1"/>
        <w:ind w:firstLine="540" w:left="0"/>
        <w:jc w:val="both"/>
        <w:rPr>
          <w:rFonts w:ascii="Times New Roman" w:hAnsi="Times New Roman"/>
          <w:sz w:val="24"/>
        </w:rPr>
      </w:pPr>
      <w:bookmarkStart w:id="23" w:name="P89"/>
      <w:bookmarkEnd w:id="23"/>
      <w:r>
        <w:rPr>
          <w:rFonts w:ascii="Times New Roman" w:hAnsi="Times New Roman"/>
          <w:sz w:val="24"/>
        </w:rPr>
        <w:t xml:space="preserve">5.1. </w:t>
      </w:r>
      <w:r>
        <w:rPr>
          <w:rFonts w:ascii="Times New Roman" w:hAnsi="Times New Roman"/>
          <w:sz w:val="24"/>
        </w:rPr>
        <w:t>По факту Приемки оказ</w:t>
      </w:r>
      <w:r>
        <w:rPr>
          <w:rFonts w:ascii="Times New Roman" w:hAnsi="Times New Roman"/>
          <w:sz w:val="24"/>
        </w:rPr>
        <w:t>анных услуг Заказчик в течение 5</w:t>
      </w:r>
      <w:r>
        <w:rPr>
          <w:rFonts w:ascii="Times New Roman" w:hAnsi="Times New Roman"/>
          <w:sz w:val="24"/>
        </w:rPr>
        <w:t xml:space="preserve"> дней направляет исполнителю</w:t>
      </w:r>
      <w:r>
        <w:rPr>
          <w:rFonts w:ascii="Times New Roman" w:hAnsi="Times New Roman"/>
          <w:sz w:val="24"/>
        </w:rPr>
        <w:t xml:space="preserve"> о</w:t>
      </w:r>
      <w:r>
        <w:rPr>
          <w:rFonts w:ascii="Times New Roman" w:hAnsi="Times New Roman"/>
          <w:color w:val="333333"/>
          <w:sz w:val="24"/>
          <w:highlight w:val="white"/>
        </w:rPr>
        <w:t>тчёт с результатами расчёта по оценке пожарного риска объекта защиты</w:t>
      </w:r>
      <w:r>
        <w:rPr>
          <w:rFonts w:ascii="Times New Roman" w:hAnsi="Times New Roman"/>
          <w:sz w:val="24"/>
        </w:rPr>
        <w:t xml:space="preserve">, </w:t>
      </w:r>
      <w:r>
        <w:rPr>
          <w:rFonts w:ascii="Times New Roman" w:hAnsi="Times New Roman"/>
          <w:sz w:val="24"/>
        </w:rPr>
        <w:t>один экземпляр подписанного сторонами Ак</w:t>
      </w:r>
      <w:r>
        <w:rPr>
          <w:rFonts w:ascii="Times New Roman" w:hAnsi="Times New Roman"/>
          <w:sz w:val="24"/>
        </w:rPr>
        <w:t>т сдачи-приемки оказанных услуг</w:t>
      </w:r>
      <w:r>
        <w:rPr>
          <w:rFonts w:ascii="Times New Roman" w:hAnsi="Times New Roman"/>
          <w:sz w:val="24"/>
        </w:rPr>
        <w:t>, или, в те же сроки направляет Исполнителю мотивированный отказ от подписания такого документа в письменной форме, в котором указываются недостатки и сроки их устранения.</w:t>
      </w:r>
    </w:p>
    <w:p w14:paraId="33000000">
      <w:pPr>
        <w:pStyle w:val="Style_1"/>
        <w:ind w:firstLine="540" w:left="0"/>
        <w:jc w:val="both"/>
        <w:rPr>
          <w:rFonts w:ascii="Times New Roman" w:hAnsi="Times New Roman"/>
          <w:sz w:val="24"/>
        </w:rPr>
      </w:pPr>
      <w:r>
        <w:rPr>
          <w:rFonts w:ascii="Times New Roman" w:hAnsi="Times New Roman"/>
          <w:sz w:val="24"/>
        </w:rPr>
        <w:t>К акту сдачи-приемки оказанных услуг прилагаются также документы, предусмотренные ТЗ.</w:t>
      </w:r>
    </w:p>
    <w:p w14:paraId="34000000">
      <w:pPr>
        <w:pStyle w:val="Style_1"/>
        <w:ind w:firstLine="540" w:left="0"/>
        <w:jc w:val="both"/>
        <w:rPr>
          <w:rFonts w:ascii="Times New Roman" w:hAnsi="Times New Roman"/>
          <w:sz w:val="24"/>
        </w:rPr>
      </w:pPr>
      <w:bookmarkStart w:id="24" w:name="P94"/>
      <w:bookmarkEnd w:id="24"/>
      <w:r>
        <w:rPr>
          <w:rFonts w:ascii="Times New Roman" w:hAnsi="Times New Roman"/>
          <w:sz w:val="24"/>
        </w:rPr>
        <w:t>5.</w:t>
      </w:r>
      <w:r>
        <w:rPr>
          <w:rFonts w:ascii="Times New Roman" w:hAnsi="Times New Roman"/>
          <w:sz w:val="24"/>
        </w:rPr>
        <w:t>2</w:t>
      </w:r>
      <w:r>
        <w:rPr>
          <w:rFonts w:ascii="Times New Roman" w:hAnsi="Times New Roman"/>
          <w:sz w:val="24"/>
        </w:rPr>
        <w:t>.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N 44-ФЗ.</w:t>
      </w:r>
    </w:p>
    <w:p w14:paraId="35000000">
      <w:pPr>
        <w:pStyle w:val="Style_1"/>
        <w:ind w:firstLine="540" w:left="0"/>
        <w:jc w:val="both"/>
        <w:rPr>
          <w:rFonts w:ascii="Times New Roman" w:hAnsi="Times New Roman"/>
          <w:sz w:val="24"/>
        </w:rPr>
      </w:pPr>
      <w:bookmarkStart w:id="25" w:name="P96"/>
      <w:bookmarkEnd w:id="25"/>
      <w:r>
        <w:rPr>
          <w:rFonts w:ascii="Times New Roman" w:hAnsi="Times New Roman"/>
          <w:sz w:val="24"/>
        </w:rPr>
        <w:t>5.</w:t>
      </w:r>
      <w:r>
        <w:rPr>
          <w:rFonts w:ascii="Times New Roman" w:hAnsi="Times New Roman"/>
          <w:sz w:val="24"/>
        </w:rPr>
        <w:t>3</w:t>
      </w:r>
      <w:r>
        <w:rPr>
          <w:rFonts w:ascii="Times New Roman" w:hAnsi="Times New Roman"/>
          <w:sz w:val="24"/>
        </w:rPr>
        <w:t xml:space="preserve">. Заказчик вправе не отказывать в приемке оказанных услуг </w:t>
      </w:r>
      <w:r>
        <w:rPr>
          <w:rFonts w:ascii="Times New Roman" w:hAnsi="Times New Roman"/>
          <w:i w:val="1"/>
          <w:sz w:val="24"/>
        </w:rPr>
        <w:t>(этапа оказания услуг)</w:t>
      </w:r>
      <w:r>
        <w:rPr>
          <w:rFonts w:ascii="Times New Roman" w:hAnsi="Times New Roman"/>
          <w:sz w:val="24"/>
        </w:rPr>
        <w:t xml:space="preserve"> в случае выявления несоответствия этих услуг </w:t>
      </w:r>
      <w:r>
        <w:rPr>
          <w:rFonts w:ascii="Times New Roman" w:hAnsi="Times New Roman"/>
          <w:i w:val="1"/>
          <w:sz w:val="24"/>
        </w:rPr>
        <w:t>(этапа оказания услуг)</w:t>
      </w:r>
      <w:r>
        <w:rPr>
          <w:rFonts w:ascii="Times New Roman" w:hAnsi="Times New Roman"/>
          <w:sz w:val="24"/>
        </w:rPr>
        <w:t xml:space="preserve"> условиям Контракта, если выявленное несоответствие не препятствует приемке этих услуг и устранено Исполнителем.</w:t>
      </w:r>
    </w:p>
    <w:p w14:paraId="36000000">
      <w:pPr>
        <w:pStyle w:val="Style_1"/>
        <w:ind w:firstLine="540" w:left="0"/>
        <w:jc w:val="both"/>
        <w:rPr>
          <w:rFonts w:ascii="Times New Roman" w:hAnsi="Times New Roman"/>
          <w:sz w:val="24"/>
        </w:rPr>
      </w:pPr>
      <w:r>
        <w:rPr>
          <w:rFonts w:ascii="Times New Roman" w:hAnsi="Times New Roman"/>
          <w:sz w:val="24"/>
        </w:rPr>
        <w:t>5.</w:t>
      </w:r>
      <w:r>
        <w:rPr>
          <w:rFonts w:ascii="Times New Roman" w:hAnsi="Times New Roman"/>
          <w:sz w:val="24"/>
        </w:rPr>
        <w:t>4</w:t>
      </w:r>
      <w:r>
        <w:rPr>
          <w:rFonts w:ascii="Times New Roman" w:hAnsi="Times New Roman"/>
          <w:sz w:val="24"/>
        </w:rPr>
        <w:t>. Выявленные недостатки устраняются Исполнителем за его счет.</w:t>
      </w:r>
    </w:p>
    <w:p w14:paraId="37000000">
      <w:pPr>
        <w:pStyle w:val="Style_1"/>
        <w:ind w:firstLine="540" w:left="0"/>
        <w:jc w:val="both"/>
        <w:rPr>
          <w:rFonts w:ascii="Times New Roman" w:hAnsi="Times New Roman"/>
          <w:sz w:val="24"/>
        </w:rPr>
      </w:pPr>
    </w:p>
    <w:p w14:paraId="38000000">
      <w:pPr>
        <w:pStyle w:val="Style_1"/>
        <w:ind/>
        <w:jc w:val="center"/>
        <w:outlineLvl w:val="1"/>
        <w:rPr>
          <w:rFonts w:ascii="Times New Roman" w:hAnsi="Times New Roman"/>
          <w:sz w:val="24"/>
        </w:rPr>
      </w:pPr>
      <w:r>
        <w:rPr>
          <w:rFonts w:ascii="Times New Roman" w:hAnsi="Times New Roman"/>
          <w:sz w:val="24"/>
        </w:rPr>
        <w:t>VI. Це</w:t>
      </w:r>
      <w:r>
        <w:rPr>
          <w:rFonts w:ascii="Times New Roman" w:hAnsi="Times New Roman"/>
          <w:sz w:val="24"/>
        </w:rPr>
        <w:t>на Контракта и порядок расчетов</w:t>
      </w:r>
    </w:p>
    <w:p w14:paraId="39000000">
      <w:pPr>
        <w:pStyle w:val="Style_1"/>
        <w:ind w:firstLine="540" w:left="0"/>
        <w:jc w:val="both"/>
        <w:rPr>
          <w:rFonts w:ascii="Times New Roman" w:hAnsi="Times New Roman"/>
          <w:sz w:val="24"/>
        </w:rPr>
      </w:pPr>
      <w:bookmarkStart w:id="26" w:name="P103"/>
      <w:bookmarkEnd w:id="26"/>
      <w:r>
        <w:rPr>
          <w:rFonts w:ascii="Times New Roman" w:hAnsi="Times New Roman"/>
          <w:sz w:val="24"/>
        </w:rPr>
        <w:t xml:space="preserve">6.1. </w:t>
      </w:r>
      <w:r>
        <w:rPr>
          <w:rFonts w:ascii="Times New Roman" w:hAnsi="Times New Roman"/>
          <w:sz w:val="24"/>
        </w:rPr>
        <w:t>Цена оказани</w:t>
      </w:r>
      <w:r>
        <w:rPr>
          <w:rFonts w:ascii="Times New Roman" w:hAnsi="Times New Roman"/>
          <w:sz w:val="24"/>
        </w:rPr>
        <w:t>я</w:t>
      </w:r>
      <w:r>
        <w:rPr>
          <w:rFonts w:ascii="Times New Roman" w:hAnsi="Times New Roman"/>
          <w:sz w:val="24"/>
        </w:rPr>
        <w:t xml:space="preserve"> услуг составит _______________________</w:t>
      </w:r>
    </w:p>
    <w:p w14:paraId="3A000000">
      <w:pPr>
        <w:pStyle w:val="Style_1"/>
        <w:ind w:firstLine="540" w:left="0"/>
        <w:jc w:val="both"/>
        <w:rPr>
          <w:rFonts w:ascii="Times New Roman" w:hAnsi="Times New Roman"/>
          <w:sz w:val="24"/>
        </w:rPr>
      </w:pPr>
      <w:bookmarkStart w:id="27" w:name="P105"/>
      <w:bookmarkEnd w:id="27"/>
      <w:bookmarkStart w:id="28" w:name="P108"/>
      <w:bookmarkEnd w:id="28"/>
      <w:bookmarkStart w:id="29" w:name="P109"/>
      <w:bookmarkEnd w:id="29"/>
      <w:r>
        <w:rPr>
          <w:rFonts w:ascii="Times New Roman" w:hAnsi="Times New Roman"/>
          <w:sz w:val="24"/>
        </w:rPr>
        <w:t>6.</w:t>
      </w:r>
      <w:r>
        <w:rPr>
          <w:rFonts w:ascii="Times New Roman" w:hAnsi="Times New Roman"/>
          <w:sz w:val="24"/>
        </w:rPr>
        <w:t>2</w:t>
      </w:r>
      <w:r>
        <w:rPr>
          <w:rFonts w:ascii="Times New Roman" w:hAnsi="Times New Roman"/>
          <w:sz w:val="24"/>
        </w:rPr>
        <w:t xml:space="preserve">. </w:t>
      </w:r>
      <w:r>
        <w:rPr>
          <w:rFonts w:ascii="Times New Roman" w:hAnsi="Times New Roman"/>
          <w:sz w:val="24"/>
        </w:rPr>
        <w:t>Цена контракта</w:t>
      </w:r>
      <w:r>
        <w:rPr>
          <w:rFonts w:ascii="Times New Roman" w:hAnsi="Times New Roman"/>
          <w:sz w:val="24"/>
        </w:rPr>
        <w:t xml:space="preserve">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3B000000">
      <w:pPr>
        <w:pStyle w:val="Style_1"/>
        <w:ind w:firstLine="540" w:left="0"/>
        <w:jc w:val="both"/>
        <w:rPr>
          <w:rFonts w:ascii="Times New Roman" w:hAnsi="Times New Roman"/>
          <w:sz w:val="24"/>
        </w:rPr>
      </w:pPr>
      <w:bookmarkStart w:id="30" w:name="P110"/>
      <w:bookmarkEnd w:id="30"/>
      <w:r>
        <w:rPr>
          <w:rFonts w:ascii="Times New Roman" w:hAnsi="Times New Roman"/>
          <w:sz w:val="24"/>
        </w:rPr>
        <w:t>6.</w:t>
      </w:r>
      <w:r>
        <w:rPr>
          <w:rFonts w:ascii="Times New Roman" w:hAnsi="Times New Roman"/>
          <w:sz w:val="24"/>
        </w:rPr>
        <w:t>3</w:t>
      </w:r>
      <w:r>
        <w:rPr>
          <w:rFonts w:ascii="Times New Roman" w:hAnsi="Times New Roman"/>
          <w:sz w:val="24"/>
        </w:rPr>
        <w:t>. 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N 44-ФЗ и настоящим Контрактом.</w:t>
      </w:r>
    </w:p>
    <w:p w14:paraId="3C000000">
      <w:pPr>
        <w:pStyle w:val="Style_1"/>
        <w:ind w:firstLine="540" w:left="0"/>
        <w:jc w:val="both"/>
        <w:rPr>
          <w:rFonts w:ascii="Times New Roman" w:hAnsi="Times New Roman"/>
          <w:sz w:val="24"/>
        </w:rPr>
      </w:pPr>
      <w:bookmarkStart w:id="31" w:name="P111"/>
      <w:bookmarkEnd w:id="31"/>
      <w:r>
        <w:rPr>
          <w:rFonts w:ascii="Times New Roman" w:hAnsi="Times New Roman"/>
          <w:sz w:val="24"/>
        </w:rPr>
        <w:t>Цена настоящего Контракта может быть снижена по соглашению Сторон без изменения предусмотренных Контрактом объема и качества оказанных</w:t>
      </w:r>
      <w:r>
        <w:rPr>
          <w:rFonts w:ascii="Times New Roman" w:hAnsi="Times New Roman"/>
          <w:sz w:val="24"/>
        </w:rPr>
        <w:t xml:space="preserve"> услуг и иных условий Контракта.</w:t>
      </w:r>
    </w:p>
    <w:p w14:paraId="3D000000">
      <w:pPr>
        <w:pStyle w:val="Style_1"/>
        <w:ind w:firstLine="540" w:left="0"/>
        <w:jc w:val="both"/>
        <w:rPr>
          <w:rFonts w:ascii="Times New Roman" w:hAnsi="Times New Roman"/>
          <w:sz w:val="24"/>
        </w:rPr>
      </w:pPr>
      <w:bookmarkStart w:id="32" w:name="P112"/>
      <w:bookmarkEnd w:id="32"/>
      <w:r>
        <w:rPr>
          <w:rFonts w:ascii="Times New Roman" w:hAnsi="Times New Roman"/>
          <w:sz w:val="24"/>
        </w:rPr>
        <w:t>6.</w:t>
      </w:r>
      <w:r>
        <w:rPr>
          <w:rFonts w:ascii="Times New Roman" w:hAnsi="Times New Roman"/>
          <w:sz w:val="24"/>
        </w:rPr>
        <w:t>4</w:t>
      </w:r>
      <w:r>
        <w:rPr>
          <w:rFonts w:ascii="Times New Roman" w:hAnsi="Times New Roman"/>
          <w:sz w:val="24"/>
        </w:rPr>
        <w:t>. Оплата производится за счет средств бюджетного учреждения.</w:t>
      </w:r>
    </w:p>
    <w:p w14:paraId="3E000000">
      <w:pPr>
        <w:pStyle w:val="Style_2"/>
        <w:numPr>
          <w:ilvl w:val="0"/>
          <w:numId w:val="0"/>
        </w:numPr>
      </w:pPr>
      <w:bookmarkStart w:id="33" w:name="P113"/>
      <w:bookmarkEnd w:id="33"/>
      <w:r>
        <w:t>6.5</w:t>
      </w:r>
      <w:bookmarkStart w:id="34" w:name="P115"/>
      <w:bookmarkEnd w:id="34"/>
      <w:bookmarkStart w:id="35" w:name="P122"/>
      <w:bookmarkEnd w:id="35"/>
      <w:r>
        <w:t xml:space="preserve"> После выполнения услуги </w:t>
      </w:r>
      <w:r>
        <w:t xml:space="preserve">Исполнитель передает Заказчику </w:t>
      </w:r>
      <w:r>
        <w:rPr>
          <w:rStyle w:val="Style_3_ch"/>
          <w:b w:val="0"/>
          <w:color w:val="333333"/>
          <w:highlight w:val="white"/>
        </w:rPr>
        <w:t>отчёт</w:t>
      </w:r>
      <w:r>
        <w:rPr>
          <w:rStyle w:val="Style_3_ch"/>
          <w:b w:val="0"/>
          <w:color w:val="333333"/>
          <w:highlight w:val="white"/>
        </w:rPr>
        <w:t xml:space="preserve"> с </w:t>
      </w:r>
      <w:r>
        <w:rPr>
          <w:rStyle w:val="Style_3_ch"/>
          <w:b w:val="0"/>
          <w:color w:val="333333"/>
          <w:highlight w:val="white"/>
        </w:rPr>
        <w:t>результатам</w:t>
      </w:r>
      <w:r>
        <w:rPr>
          <w:rStyle w:val="Style_3_ch"/>
          <w:b w:val="0"/>
          <w:color w:val="333333"/>
          <w:highlight w:val="white"/>
        </w:rPr>
        <w:t>и</w:t>
      </w:r>
      <w:r>
        <w:rPr>
          <w:rStyle w:val="Style_3_ch"/>
          <w:b w:val="0"/>
          <w:color w:val="333333"/>
          <w:highlight w:val="white"/>
        </w:rPr>
        <w:t xml:space="preserve"> расчёта по оценке пожарного риска</w:t>
      </w:r>
      <w:r>
        <w:rPr>
          <w:rStyle w:val="Style_3_ch"/>
          <w:b w:val="0"/>
          <w:color w:val="333333"/>
          <w:highlight w:val="white"/>
        </w:rPr>
        <w:t xml:space="preserve"> объекта защиты по</w:t>
      </w:r>
      <w:r>
        <w:t xml:space="preserve"> акт</w:t>
      </w:r>
      <w:r>
        <w:t>у</w:t>
      </w:r>
      <w:r>
        <w:t xml:space="preserve"> </w:t>
      </w:r>
      <w:r>
        <w:t>приемо</w:t>
      </w:r>
      <w:r>
        <w:t xml:space="preserve">-передачи оказанных услуг по </w:t>
      </w:r>
      <w:r>
        <w:t>Контракту</w:t>
      </w:r>
      <w:r>
        <w:t xml:space="preserve">. </w:t>
      </w:r>
    </w:p>
    <w:p w14:paraId="3F000000">
      <w:pPr>
        <w:pStyle w:val="Style_2"/>
        <w:numPr>
          <w:ilvl w:val="0"/>
          <w:numId w:val="0"/>
        </w:numPr>
      </w:pPr>
      <w:r>
        <w:t>6.</w:t>
      </w:r>
      <w:r>
        <w:t>6</w:t>
      </w:r>
      <w: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течении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40000000">
      <w:pPr>
        <w:pStyle w:val="Style_1"/>
        <w:ind/>
        <w:jc w:val="both"/>
        <w:rPr>
          <w:rFonts w:ascii="Times New Roman" w:hAnsi="Times New Roman"/>
          <w:sz w:val="24"/>
        </w:rPr>
      </w:pPr>
      <w:bookmarkStart w:id="36" w:name="P123"/>
      <w:bookmarkEnd w:id="36"/>
      <w:bookmarkStart w:id="37" w:name="P125"/>
      <w:bookmarkEnd w:id="37"/>
    </w:p>
    <w:p w14:paraId="41000000">
      <w:pPr>
        <w:pStyle w:val="Style_1"/>
        <w:ind/>
        <w:jc w:val="center"/>
        <w:outlineLvl w:val="1"/>
        <w:rPr>
          <w:rFonts w:ascii="Times New Roman" w:hAnsi="Times New Roman"/>
          <w:sz w:val="24"/>
        </w:rPr>
      </w:pPr>
      <w:bookmarkStart w:id="38" w:name="P143"/>
      <w:bookmarkEnd w:id="38"/>
      <w:r>
        <w:rPr>
          <w:rFonts w:ascii="Times New Roman" w:hAnsi="Times New Roman"/>
          <w:sz w:val="24"/>
        </w:rPr>
        <w:t>VII. Ответственность Сторон</w:t>
      </w:r>
    </w:p>
    <w:p w14:paraId="42000000">
      <w:pPr>
        <w:pStyle w:val="Style_1"/>
        <w:ind w:firstLine="540" w:left="0"/>
        <w:jc w:val="both"/>
        <w:rPr>
          <w:rFonts w:ascii="Times New Roman" w:hAnsi="Times New Roman"/>
          <w:sz w:val="24"/>
        </w:rPr>
      </w:pPr>
      <w:r>
        <w:rPr>
          <w:rFonts w:ascii="Times New Roman" w:hAnsi="Times New Roman"/>
          <w:sz w:val="24"/>
        </w:rPr>
        <w:t>7</w:t>
      </w:r>
      <w:r>
        <w:rPr>
          <w:rFonts w:ascii="Times New Roman" w:hAnsi="Times New Roman"/>
          <w:sz w:val="24"/>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14:paraId="43000000">
      <w:pPr>
        <w:pStyle w:val="Style_1"/>
        <w:ind w:firstLine="540" w:left="0"/>
        <w:jc w:val="both"/>
        <w:rPr>
          <w:rFonts w:ascii="Times New Roman" w:hAnsi="Times New Roman"/>
          <w:sz w:val="24"/>
        </w:rPr>
      </w:pPr>
      <w:r>
        <w:rPr>
          <w:rFonts w:ascii="Times New Roman" w:hAnsi="Times New Roman"/>
          <w:sz w:val="24"/>
        </w:rPr>
        <w:t>7</w:t>
      </w:r>
      <w:r>
        <w:rPr>
          <w:rFonts w:ascii="Times New Roman" w:hAnsi="Times New Roman"/>
          <w:sz w:val="24"/>
        </w:rPr>
        <w:t>.2. В случае неисполнения Исполнителем условий ТЗ или календарного плана оказания услуг Заказчик вправе обратиться в суд с требованием о расторжении Контракта.</w:t>
      </w:r>
    </w:p>
    <w:p w14:paraId="44000000">
      <w:pPr>
        <w:pStyle w:val="Style_1"/>
        <w:ind w:firstLine="540" w:left="0"/>
        <w:jc w:val="both"/>
        <w:rPr>
          <w:rFonts w:ascii="Times New Roman" w:hAnsi="Times New Roman"/>
          <w:sz w:val="24"/>
        </w:rPr>
      </w:pPr>
      <w:bookmarkStart w:id="39" w:name="P180"/>
      <w:bookmarkEnd w:id="39"/>
      <w:r>
        <w:rPr>
          <w:rFonts w:ascii="Times New Roman" w:hAnsi="Times New Roman"/>
          <w:sz w:val="24"/>
        </w:rPr>
        <w:t>7</w:t>
      </w:r>
      <w:r>
        <w:rPr>
          <w:rFonts w:ascii="Times New Roman" w:hAnsi="Times New Roman"/>
          <w:sz w:val="24"/>
        </w:rPr>
        <w:t>.3.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5000000">
      <w:pPr>
        <w:pStyle w:val="Style_1"/>
        <w:ind w:firstLine="540" w:left="0"/>
        <w:jc w:val="both"/>
        <w:rPr>
          <w:rFonts w:ascii="Times New Roman" w:hAnsi="Times New Roman"/>
          <w:sz w:val="24"/>
        </w:rPr>
      </w:pPr>
      <w:r>
        <w:rPr>
          <w:rFonts w:ascii="Times New Roman" w:hAnsi="Times New Roman"/>
          <w:sz w:val="24"/>
        </w:rPr>
        <w:t>7</w:t>
      </w:r>
      <w:r>
        <w:rPr>
          <w:rFonts w:ascii="Times New Roman" w:hAnsi="Times New Roman"/>
          <w:sz w:val="24"/>
        </w:rPr>
        <w:t>.4.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46000000">
      <w:pPr>
        <w:pStyle w:val="Style_1"/>
        <w:ind w:firstLine="540" w:left="0"/>
        <w:jc w:val="both"/>
        <w:rPr>
          <w:rFonts w:ascii="Times New Roman" w:hAnsi="Times New Roman"/>
          <w:sz w:val="24"/>
        </w:rPr>
      </w:pPr>
      <w:bookmarkStart w:id="40" w:name="P182"/>
      <w:bookmarkEnd w:id="40"/>
      <w:r>
        <w:rPr>
          <w:rFonts w:ascii="Times New Roman" w:hAnsi="Times New Roman"/>
          <w:sz w:val="24"/>
        </w:rPr>
        <w:t>7</w:t>
      </w:r>
      <w:r>
        <w:rPr>
          <w:rFonts w:ascii="Times New Roman" w:hAnsi="Times New Roman"/>
          <w:sz w:val="24"/>
        </w:rPr>
        <w:t>.5.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гарантированного обязательства), предусмотренных Контрактов,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w:t>
      </w:r>
      <w:r>
        <w:rPr>
          <w:rFonts w:ascii="Times New Roman" w:hAnsi="Times New Roman"/>
          <w:sz w:val="24"/>
        </w:rPr>
        <w:t xml:space="preserve">и от 30 августа 2017 г. N 1042 </w:t>
      </w:r>
      <w:r>
        <w:rPr>
          <w:rFonts w:ascii="Times New Roman" w:hAnsi="Times New Roman"/>
          <w:sz w:val="24"/>
        </w:rPr>
        <w:t xml:space="preserve"> (далее - Правила), и составляет </w:t>
      </w:r>
      <w:r>
        <w:rPr>
          <w:rFonts w:ascii="Times New Roman" w:hAnsi="Times New Roman"/>
          <w:sz w:val="24"/>
        </w:rPr>
        <w:t xml:space="preserve">10 </w:t>
      </w:r>
      <w:r>
        <w:rPr>
          <w:rFonts w:ascii="Times New Roman" w:hAnsi="Times New Roman"/>
          <w:sz w:val="24"/>
        </w:rPr>
        <w:t>% цены  Контракта (этапа)</w:t>
      </w:r>
      <w:bookmarkStart w:id="41" w:name="P183"/>
      <w:bookmarkEnd w:id="41"/>
      <w:r>
        <w:rPr>
          <w:rFonts w:ascii="Times New Roman" w:hAnsi="Times New Roman"/>
          <w:sz w:val="24"/>
        </w:rPr>
        <w:t>.</w:t>
      </w:r>
    </w:p>
    <w:p w14:paraId="47000000">
      <w:pPr>
        <w:pStyle w:val="Style_1"/>
        <w:ind w:firstLine="540" w:left="0"/>
        <w:jc w:val="both"/>
        <w:rPr>
          <w:rFonts w:ascii="Times New Roman" w:hAnsi="Times New Roman"/>
          <w:sz w:val="24"/>
        </w:rPr>
      </w:pPr>
      <w:bookmarkStart w:id="42" w:name="P184"/>
      <w:bookmarkEnd w:id="42"/>
      <w:r>
        <w:rPr>
          <w:rFonts w:ascii="Times New Roman" w:hAnsi="Times New Roman"/>
          <w:sz w:val="24"/>
        </w:rPr>
        <w:t>7.6</w:t>
      </w:r>
      <w:r>
        <w:rPr>
          <w:rFonts w:ascii="Times New Roman" w:hAnsi="Times New Roman"/>
          <w:sz w:val="24"/>
        </w:rPr>
        <w:t>.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w:t>
      </w:r>
      <w:r>
        <w:rPr>
          <w:rFonts w:ascii="Times New Roman" w:hAnsi="Times New Roman"/>
          <w:sz w:val="24"/>
        </w:rPr>
        <w:t xml:space="preserve">ующей на дату уплаты пеней </w:t>
      </w:r>
      <w:r>
        <w:rPr>
          <w:rFonts w:ascii="Times New Roman" w:hAnsi="Times New Roman"/>
          <w:sz w:val="24"/>
        </w:rPr>
        <w:t xml:space="preserve">ставки </w:t>
      </w:r>
      <w:r>
        <w:rPr>
          <w:rFonts w:ascii="Times New Roman" w:hAnsi="Times New Roman"/>
          <w:sz w:val="24"/>
        </w:rPr>
        <w:t xml:space="preserve">рефинансирования </w:t>
      </w:r>
      <w:r>
        <w:rPr>
          <w:rFonts w:ascii="Times New Roman" w:hAnsi="Times New Roman"/>
          <w:sz w:val="24"/>
        </w:rPr>
        <w:t>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8000000">
      <w:pPr>
        <w:pStyle w:val="Style_1"/>
        <w:ind w:firstLine="540" w:left="0"/>
        <w:jc w:val="both"/>
        <w:rPr>
          <w:rFonts w:ascii="Times New Roman" w:hAnsi="Times New Roman"/>
          <w:sz w:val="24"/>
        </w:rPr>
      </w:pPr>
      <w:r>
        <w:rPr>
          <w:rFonts w:ascii="Times New Roman" w:hAnsi="Times New Roman"/>
          <w:sz w:val="24"/>
        </w:rPr>
        <w:t>7.7</w:t>
      </w:r>
      <w:r>
        <w:rPr>
          <w:rFonts w:ascii="Times New Roman" w:hAnsi="Times New Roman"/>
          <w:sz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w:t>
      </w:r>
      <w:r>
        <w:rPr>
          <w:rFonts w:ascii="Times New Roman" w:hAnsi="Times New Roman"/>
          <w:sz w:val="24"/>
        </w:rPr>
        <w:t>в размере 1000 рублей.</w:t>
      </w:r>
    </w:p>
    <w:p w14:paraId="49000000">
      <w:pPr>
        <w:pStyle w:val="Style_1"/>
        <w:ind w:firstLine="540" w:left="0"/>
        <w:jc w:val="both"/>
        <w:rPr>
          <w:rFonts w:ascii="Times New Roman" w:hAnsi="Times New Roman"/>
          <w:sz w:val="24"/>
        </w:rPr>
      </w:pPr>
      <w:bookmarkStart w:id="43" w:name="P187"/>
      <w:bookmarkEnd w:id="43"/>
      <w:r>
        <w:rPr>
          <w:rFonts w:ascii="Times New Roman" w:hAnsi="Times New Roman"/>
          <w:sz w:val="24"/>
        </w:rPr>
        <w:t>7.8</w:t>
      </w:r>
      <w:r>
        <w:rPr>
          <w:rFonts w:ascii="Times New Roman" w:hAnsi="Times New Roman"/>
          <w:sz w:val="24"/>
        </w:rPr>
        <w:t>. Применение неустойки (штрафа, пени) не освобождает Стороны от исполнения обязательств по настоящему Контракту.</w:t>
      </w:r>
    </w:p>
    <w:p w14:paraId="4A000000">
      <w:pPr>
        <w:pStyle w:val="Style_1"/>
        <w:ind w:firstLine="540" w:left="0"/>
        <w:jc w:val="both"/>
        <w:rPr>
          <w:rFonts w:ascii="Times New Roman" w:hAnsi="Times New Roman"/>
          <w:sz w:val="24"/>
        </w:rPr>
      </w:pPr>
      <w:r>
        <w:rPr>
          <w:rFonts w:ascii="Times New Roman" w:hAnsi="Times New Roman"/>
          <w:sz w:val="24"/>
        </w:rPr>
        <w:t>7.9</w:t>
      </w:r>
      <w:r>
        <w:rPr>
          <w:rFonts w:ascii="Times New Roman" w:hAnsi="Times New Roman"/>
          <w:sz w:val="24"/>
        </w:rPr>
        <w:t>.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4B000000">
      <w:pPr>
        <w:pStyle w:val="Style_1"/>
        <w:ind w:firstLine="540" w:left="0"/>
        <w:jc w:val="both"/>
        <w:rPr>
          <w:rFonts w:ascii="Times New Roman" w:hAnsi="Times New Roman"/>
          <w:sz w:val="24"/>
        </w:rPr>
      </w:pPr>
      <w:r>
        <w:rPr>
          <w:rFonts w:ascii="Times New Roman" w:hAnsi="Times New Roman"/>
          <w:sz w:val="24"/>
        </w:rPr>
        <w:t>7.10</w:t>
      </w:r>
      <w:r>
        <w:rPr>
          <w:rFonts w:ascii="Times New Roman" w:hAnsi="Times New Roman"/>
          <w:sz w:val="24"/>
        </w:rPr>
        <w:t>.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4C000000">
      <w:pPr>
        <w:pStyle w:val="Style_1"/>
        <w:ind w:firstLine="540" w:left="0"/>
        <w:jc w:val="both"/>
        <w:rPr>
          <w:rFonts w:ascii="Times New Roman" w:hAnsi="Times New Roman"/>
          <w:sz w:val="24"/>
        </w:rPr>
      </w:pPr>
      <w:r>
        <w:rPr>
          <w:rFonts w:ascii="Times New Roman" w:hAnsi="Times New Roman"/>
          <w:sz w:val="24"/>
        </w:rPr>
        <w:t>7.11</w:t>
      </w:r>
      <w:r>
        <w:rPr>
          <w:rFonts w:ascii="Times New Roman" w:hAnsi="Times New Roman"/>
          <w:sz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D000000">
      <w:pPr>
        <w:pStyle w:val="Style_1"/>
        <w:ind/>
        <w:jc w:val="both"/>
        <w:rPr>
          <w:rFonts w:ascii="Times New Roman" w:hAnsi="Times New Roman"/>
          <w:sz w:val="24"/>
        </w:rPr>
      </w:pPr>
    </w:p>
    <w:p w14:paraId="4E000000">
      <w:pPr>
        <w:pStyle w:val="Style_1"/>
        <w:ind/>
        <w:jc w:val="both"/>
        <w:rPr>
          <w:rFonts w:ascii="Times New Roman" w:hAnsi="Times New Roman"/>
          <w:sz w:val="24"/>
        </w:rPr>
      </w:pPr>
    </w:p>
    <w:p w14:paraId="4F000000">
      <w:pPr>
        <w:pStyle w:val="Style_1"/>
        <w:ind/>
        <w:jc w:val="center"/>
        <w:outlineLvl w:val="1"/>
        <w:rPr>
          <w:rFonts w:ascii="Times New Roman" w:hAnsi="Times New Roman"/>
          <w:sz w:val="24"/>
        </w:rPr>
      </w:pPr>
      <w:r>
        <w:rPr>
          <w:rFonts w:ascii="Times New Roman" w:hAnsi="Times New Roman"/>
          <w:sz w:val="24"/>
        </w:rPr>
        <w:t>V</w:t>
      </w:r>
      <w:r>
        <w:rPr>
          <w:rFonts w:ascii="Times New Roman" w:hAnsi="Times New Roman"/>
          <w:sz w:val="24"/>
        </w:rPr>
        <w:t>II</w:t>
      </w:r>
      <w:r>
        <w:rPr>
          <w:rFonts w:ascii="Times New Roman" w:hAnsi="Times New Roman"/>
          <w:sz w:val="24"/>
        </w:rPr>
        <w:t>I</w:t>
      </w:r>
      <w:r>
        <w:rPr>
          <w:rFonts w:ascii="Times New Roman" w:hAnsi="Times New Roman"/>
          <w:sz w:val="24"/>
        </w:rPr>
        <w:t>. Обстоятельства непреодолимой силы</w:t>
      </w:r>
    </w:p>
    <w:p w14:paraId="50000000">
      <w:pPr>
        <w:pStyle w:val="Style_1"/>
        <w:ind w:firstLine="540" w:left="0"/>
        <w:jc w:val="both"/>
        <w:rPr>
          <w:rFonts w:ascii="Times New Roman" w:hAnsi="Times New Roman"/>
          <w:sz w:val="24"/>
        </w:rPr>
      </w:pPr>
      <w:r>
        <w:rPr>
          <w:rFonts w:ascii="Times New Roman" w:hAnsi="Times New Roman"/>
          <w:sz w:val="24"/>
        </w:rPr>
        <w:t>8</w:t>
      </w:r>
      <w:r>
        <w:rPr>
          <w:rFonts w:ascii="Times New Roman" w:hAnsi="Times New Roman"/>
          <w:sz w:val="24"/>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51000000">
      <w:pPr>
        <w:pStyle w:val="Style_1"/>
        <w:ind w:firstLine="540" w:left="0"/>
        <w:jc w:val="both"/>
        <w:rPr>
          <w:rFonts w:ascii="Times New Roman" w:hAnsi="Times New Roman"/>
          <w:sz w:val="24"/>
        </w:rPr>
      </w:pPr>
      <w:r>
        <w:rPr>
          <w:rFonts w:ascii="Times New Roman" w:hAnsi="Times New Roman"/>
          <w:sz w:val="24"/>
        </w:rPr>
        <w:t>8</w:t>
      </w:r>
      <w:r>
        <w:rPr>
          <w:rFonts w:ascii="Times New Roman" w:hAnsi="Times New Roman"/>
          <w:sz w:val="24"/>
        </w:rPr>
        <w:t xml:space="preserve">.2. Сторона, для которой создалась невозможность исполнения обязательств по Контракту вследствие обстоятельств непреодолимой силы, не позднее </w:t>
      </w:r>
      <w:r>
        <w:rPr>
          <w:rFonts w:ascii="Times New Roman" w:hAnsi="Times New Roman"/>
          <w:sz w:val="24"/>
        </w:rPr>
        <w:t>3</w:t>
      </w:r>
      <w:r>
        <w:rPr>
          <w:rFonts w:ascii="Times New Roman" w:hAnsi="Times New Roman"/>
          <w:sz w:val="24"/>
        </w:rPr>
        <w:t xml:space="preserve"> дней с момента их </w:t>
      </w:r>
      <w:r>
        <w:rPr>
          <w:rFonts w:ascii="Times New Roman" w:hAnsi="Times New Roman"/>
          <w:sz w:val="24"/>
        </w:rPr>
        <w:t>наступления в письменной форме извещает другую Сторону с приложением документов, удостоверяющих факт наступления указанных обстоятельств.</w:t>
      </w:r>
    </w:p>
    <w:p w14:paraId="52000000">
      <w:pPr>
        <w:pStyle w:val="Style_1"/>
        <w:ind w:firstLine="540" w:left="0"/>
        <w:jc w:val="both"/>
        <w:rPr>
          <w:rFonts w:ascii="Times New Roman" w:hAnsi="Times New Roman"/>
          <w:sz w:val="24"/>
        </w:rPr>
      </w:pPr>
      <w:r>
        <w:rPr>
          <w:rFonts w:ascii="Times New Roman" w:hAnsi="Times New Roman"/>
          <w:sz w:val="24"/>
        </w:rPr>
        <w:t>8</w:t>
      </w:r>
      <w:r>
        <w:rPr>
          <w:rFonts w:ascii="Times New Roman" w:hAnsi="Times New Roman"/>
          <w:sz w:val="24"/>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53000000">
      <w:pPr>
        <w:pStyle w:val="Style_1"/>
        <w:ind w:firstLine="540" w:left="0"/>
        <w:jc w:val="both"/>
        <w:rPr>
          <w:rFonts w:ascii="Times New Roman" w:hAnsi="Times New Roman"/>
          <w:sz w:val="24"/>
        </w:rPr>
      </w:pPr>
      <w:r>
        <w:rPr>
          <w:rFonts w:ascii="Times New Roman" w:hAnsi="Times New Roman"/>
          <w:sz w:val="24"/>
        </w:rPr>
        <w:t>8</w:t>
      </w:r>
      <w:r>
        <w:rPr>
          <w:rFonts w:ascii="Times New Roman" w:hAnsi="Times New Roman"/>
          <w:sz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4000000">
      <w:pPr>
        <w:pStyle w:val="Style_1"/>
        <w:ind/>
        <w:jc w:val="both"/>
        <w:rPr>
          <w:rFonts w:ascii="Times New Roman" w:hAnsi="Times New Roman"/>
          <w:sz w:val="24"/>
        </w:rPr>
      </w:pPr>
    </w:p>
    <w:p w14:paraId="55000000">
      <w:pPr>
        <w:pStyle w:val="Style_1"/>
        <w:ind/>
        <w:jc w:val="both"/>
        <w:rPr>
          <w:rFonts w:ascii="Times New Roman" w:hAnsi="Times New Roman"/>
          <w:sz w:val="24"/>
        </w:rPr>
      </w:pPr>
    </w:p>
    <w:p w14:paraId="56000000">
      <w:pPr>
        <w:pStyle w:val="Style_1"/>
        <w:ind/>
        <w:jc w:val="center"/>
        <w:outlineLvl w:val="1"/>
        <w:rPr>
          <w:rFonts w:ascii="Times New Roman" w:hAnsi="Times New Roman"/>
          <w:sz w:val="24"/>
        </w:rPr>
      </w:pPr>
      <w:r>
        <w:rPr>
          <w:rFonts w:ascii="Times New Roman" w:hAnsi="Times New Roman"/>
          <w:sz w:val="24"/>
        </w:rPr>
        <w:t>I</w:t>
      </w:r>
      <w:r>
        <w:rPr>
          <w:rFonts w:ascii="Times New Roman" w:hAnsi="Times New Roman"/>
          <w:sz w:val="24"/>
        </w:rPr>
        <w:t>X. Рассмотрение и разрешение споров</w:t>
      </w:r>
    </w:p>
    <w:p w14:paraId="57000000">
      <w:pPr>
        <w:pStyle w:val="Style_1"/>
        <w:ind w:firstLine="540" w:left="0"/>
        <w:jc w:val="both"/>
        <w:rPr>
          <w:rFonts w:ascii="Times New Roman" w:hAnsi="Times New Roman"/>
          <w:sz w:val="24"/>
        </w:rPr>
      </w:pPr>
      <w:r>
        <w:rPr>
          <w:rFonts w:ascii="Times New Roman" w:hAnsi="Times New Roman"/>
          <w:sz w:val="24"/>
        </w:rPr>
        <w:t>9</w:t>
      </w:r>
      <w:r>
        <w:rPr>
          <w:rFonts w:ascii="Times New Roman" w:hAnsi="Times New Roman"/>
          <w:sz w:val="24"/>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58000000">
      <w:pPr>
        <w:pStyle w:val="Style_1"/>
        <w:ind w:firstLine="540" w:left="0"/>
        <w:jc w:val="both"/>
        <w:rPr>
          <w:rFonts w:ascii="Times New Roman" w:hAnsi="Times New Roman"/>
          <w:sz w:val="24"/>
        </w:rPr>
      </w:pPr>
      <w:r>
        <w:rPr>
          <w:rFonts w:ascii="Times New Roman" w:hAnsi="Times New Roman"/>
          <w:sz w:val="24"/>
        </w:rPr>
        <w:t>9</w:t>
      </w:r>
      <w:r>
        <w:rPr>
          <w:rFonts w:ascii="Times New Roman" w:hAnsi="Times New Roman"/>
          <w:sz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9000000">
      <w:pPr>
        <w:pStyle w:val="Style_1"/>
        <w:ind w:firstLine="540" w:left="0"/>
        <w:jc w:val="both"/>
        <w:rPr>
          <w:rFonts w:ascii="Times New Roman" w:hAnsi="Times New Roman"/>
          <w:sz w:val="24"/>
        </w:rPr>
      </w:pPr>
      <w:r>
        <w:rPr>
          <w:rFonts w:ascii="Times New Roman" w:hAnsi="Times New Roman"/>
          <w:sz w:val="24"/>
        </w:rPr>
        <w:t xml:space="preserve">Срок рассмотрения претензии не может превышать </w:t>
      </w:r>
      <w:r>
        <w:rPr>
          <w:rFonts w:ascii="Times New Roman" w:hAnsi="Times New Roman"/>
          <w:sz w:val="24"/>
        </w:rPr>
        <w:t>10</w:t>
      </w:r>
      <w:r>
        <w:rPr>
          <w:rFonts w:ascii="Times New Roman" w:hAnsi="Times New Roman"/>
          <w:sz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A000000">
      <w:pPr>
        <w:pStyle w:val="Style_1"/>
        <w:ind w:firstLine="540" w:left="0"/>
        <w:jc w:val="both"/>
        <w:rPr>
          <w:rFonts w:ascii="Times New Roman" w:hAnsi="Times New Roman"/>
          <w:sz w:val="24"/>
        </w:rPr>
      </w:pPr>
      <w:r>
        <w:rPr>
          <w:rFonts w:ascii="Times New Roman" w:hAnsi="Times New Roman"/>
          <w:sz w:val="24"/>
        </w:rPr>
        <w:t>9</w:t>
      </w:r>
      <w:r>
        <w:rPr>
          <w:rFonts w:ascii="Times New Roman" w:hAnsi="Times New Roman"/>
          <w:sz w:val="24"/>
        </w:rPr>
        <w:t>.</w:t>
      </w:r>
      <w:r>
        <w:rPr>
          <w:rFonts w:ascii="Times New Roman" w:hAnsi="Times New Roman"/>
          <w:sz w:val="24"/>
        </w:rPr>
        <w:t>3</w:t>
      </w:r>
      <w:r>
        <w:rPr>
          <w:rFonts w:ascii="Times New Roman" w:hAnsi="Times New Roman"/>
          <w:sz w:val="24"/>
        </w:rPr>
        <w:t>.</w:t>
      </w:r>
      <w:r>
        <w:rPr>
          <w:rFonts w:ascii="Times New Roman" w:hAnsi="Times New Roman"/>
          <w:sz w:val="24"/>
        </w:rPr>
        <w:t xml:space="preserve"> При не урегулировании Сторонами спора в досудебном порядке спор разрешается в судебном порядке.</w:t>
      </w:r>
    </w:p>
    <w:p w14:paraId="5B000000">
      <w:pPr>
        <w:pStyle w:val="Style_1"/>
        <w:ind/>
        <w:jc w:val="both"/>
        <w:rPr>
          <w:rFonts w:ascii="Times New Roman" w:hAnsi="Times New Roman"/>
          <w:sz w:val="24"/>
        </w:rPr>
      </w:pPr>
    </w:p>
    <w:p w14:paraId="5C000000">
      <w:pPr>
        <w:pStyle w:val="Style_1"/>
        <w:ind/>
        <w:jc w:val="center"/>
        <w:outlineLvl w:val="1"/>
        <w:rPr>
          <w:rFonts w:ascii="Times New Roman" w:hAnsi="Times New Roman"/>
          <w:sz w:val="24"/>
        </w:rPr>
      </w:pPr>
      <w:r>
        <w:rPr>
          <w:rFonts w:ascii="Times New Roman" w:hAnsi="Times New Roman"/>
          <w:sz w:val="24"/>
        </w:rPr>
        <w:t>X. Срок действия Контракта</w:t>
      </w:r>
    </w:p>
    <w:p w14:paraId="5D000000">
      <w:pPr>
        <w:pStyle w:val="Style_1"/>
        <w:ind w:firstLine="540" w:left="0"/>
        <w:jc w:val="both"/>
        <w:rPr>
          <w:rFonts w:ascii="Times New Roman" w:hAnsi="Times New Roman"/>
          <w:sz w:val="24"/>
        </w:rPr>
      </w:pPr>
      <w:bookmarkStart w:id="44" w:name="P209"/>
      <w:bookmarkEnd w:id="44"/>
      <w:r>
        <w:rPr>
          <w:rFonts w:ascii="Times New Roman" w:hAnsi="Times New Roman"/>
          <w:sz w:val="24"/>
        </w:rPr>
        <w:t>10</w:t>
      </w:r>
      <w:r>
        <w:rPr>
          <w:rFonts w:ascii="Times New Roman" w:hAnsi="Times New Roman"/>
          <w:sz w:val="24"/>
        </w:rPr>
        <w:t xml:space="preserve">.1. </w:t>
      </w:r>
      <w:r>
        <w:rPr>
          <w:rFonts w:ascii="Times New Roman" w:hAnsi="Times New Roman"/>
          <w:sz w:val="24"/>
        </w:rPr>
        <w:t xml:space="preserve">Настоящий </w:t>
      </w:r>
      <w:r>
        <w:rPr>
          <w:rFonts w:ascii="Times New Roman" w:hAnsi="Times New Roman"/>
          <w:sz w:val="24"/>
        </w:rPr>
        <w:t>К</w:t>
      </w:r>
      <w:r>
        <w:rPr>
          <w:rFonts w:ascii="Times New Roman" w:hAnsi="Times New Roman"/>
          <w:sz w:val="24"/>
        </w:rPr>
        <w:t>онтракт</w:t>
      </w:r>
      <w:r>
        <w:rPr>
          <w:rFonts w:ascii="Times New Roman" w:hAnsi="Times New Roman"/>
          <w:sz w:val="24"/>
        </w:rPr>
        <w:t xml:space="preserve"> вступает в силу с момента </w:t>
      </w:r>
      <w:r>
        <w:rPr>
          <w:rFonts w:ascii="Times New Roman" w:hAnsi="Times New Roman"/>
          <w:sz w:val="24"/>
        </w:rPr>
        <w:t xml:space="preserve">его </w:t>
      </w:r>
      <w:r>
        <w:rPr>
          <w:rFonts w:ascii="Times New Roman" w:hAnsi="Times New Roman"/>
          <w:sz w:val="24"/>
        </w:rPr>
        <w:t xml:space="preserve">подписания </w:t>
      </w:r>
      <w:r>
        <w:rPr>
          <w:rFonts w:ascii="Times New Roman" w:hAnsi="Times New Roman"/>
          <w:sz w:val="24"/>
        </w:rPr>
        <w:t xml:space="preserve">и действует до </w:t>
      </w:r>
      <w:r>
        <w:rPr>
          <w:rFonts w:ascii="Times New Roman" w:hAnsi="Times New Roman"/>
          <w:sz w:val="24"/>
        </w:rPr>
        <w:t>3</w:t>
      </w:r>
      <w:r>
        <w:rPr>
          <w:rFonts w:ascii="Times New Roman" w:hAnsi="Times New Roman"/>
          <w:sz w:val="24"/>
        </w:rPr>
        <w:t>0</w:t>
      </w:r>
      <w:r>
        <w:rPr>
          <w:rFonts w:ascii="Times New Roman" w:hAnsi="Times New Roman"/>
          <w:sz w:val="24"/>
        </w:rPr>
        <w:t>.11.</w:t>
      </w:r>
      <w:r>
        <w:rPr>
          <w:rFonts w:ascii="Times New Roman" w:hAnsi="Times New Roman"/>
          <w:sz w:val="24"/>
        </w:rPr>
        <w:t>202</w:t>
      </w:r>
      <w:r>
        <w:rPr>
          <w:rFonts w:ascii="Times New Roman" w:hAnsi="Times New Roman"/>
          <w:sz w:val="24"/>
        </w:rPr>
        <w:t xml:space="preserve">6 г. Окончание срока действия </w:t>
      </w:r>
      <w:r>
        <w:rPr>
          <w:rFonts w:ascii="Times New Roman" w:hAnsi="Times New Roman"/>
          <w:sz w:val="24"/>
        </w:rPr>
        <w:t>К</w:t>
      </w:r>
      <w:r>
        <w:rPr>
          <w:rFonts w:ascii="Times New Roman" w:hAnsi="Times New Roman"/>
          <w:sz w:val="24"/>
        </w:rPr>
        <w:t>онтракт</w:t>
      </w:r>
      <w:r>
        <w:rPr>
          <w:rFonts w:ascii="Times New Roman" w:hAnsi="Times New Roman"/>
          <w:sz w:val="24"/>
        </w:rPr>
        <w:t>а влечет прекращение обязательств сторонами по</w:t>
      </w:r>
      <w:r>
        <w:rPr>
          <w:rFonts w:ascii="Times New Roman" w:hAnsi="Times New Roman"/>
          <w:sz w:val="24"/>
        </w:rPr>
        <w:t xml:space="preserve"> </w:t>
      </w:r>
      <w:r>
        <w:rPr>
          <w:rFonts w:ascii="Times New Roman" w:hAnsi="Times New Roman"/>
          <w:sz w:val="24"/>
        </w:rPr>
        <w:t xml:space="preserve">Контракту </w:t>
      </w:r>
      <w:r>
        <w:rPr>
          <w:rFonts w:ascii="Times New Roman" w:hAnsi="Times New Roman"/>
          <w:sz w:val="24"/>
        </w:rPr>
        <w:t>с 3</w:t>
      </w:r>
      <w:r>
        <w:rPr>
          <w:rFonts w:ascii="Times New Roman" w:hAnsi="Times New Roman"/>
          <w:sz w:val="24"/>
        </w:rPr>
        <w:t>0</w:t>
      </w:r>
      <w:r>
        <w:rPr>
          <w:rFonts w:ascii="Times New Roman" w:hAnsi="Times New Roman"/>
          <w:sz w:val="24"/>
        </w:rPr>
        <w:t>.11.2026 г.</w:t>
      </w:r>
      <w:r>
        <w:rPr>
          <w:rFonts w:ascii="Times New Roman" w:hAnsi="Times New Roman"/>
          <w:sz w:val="24"/>
        </w:rPr>
        <w:t xml:space="preserve">, за исключением обязательств по оплате, возникших на </w:t>
      </w:r>
      <w:r>
        <w:rPr>
          <w:rFonts w:ascii="Times New Roman" w:hAnsi="Times New Roman"/>
          <w:sz w:val="24"/>
        </w:rPr>
        <w:t>29.11.</w:t>
      </w:r>
      <w:r>
        <w:rPr>
          <w:rFonts w:ascii="Times New Roman" w:hAnsi="Times New Roman"/>
          <w:sz w:val="24"/>
        </w:rPr>
        <w:t>202</w:t>
      </w:r>
      <w:r>
        <w:rPr>
          <w:rFonts w:ascii="Times New Roman" w:hAnsi="Times New Roman"/>
          <w:sz w:val="24"/>
        </w:rPr>
        <w:t xml:space="preserve">6 </w:t>
      </w:r>
      <w:r>
        <w:rPr>
          <w:rFonts w:ascii="Times New Roman" w:hAnsi="Times New Roman"/>
          <w:sz w:val="24"/>
        </w:rPr>
        <w:t>г.</w:t>
      </w:r>
    </w:p>
    <w:p w14:paraId="5E000000">
      <w:pPr>
        <w:pStyle w:val="Style_1"/>
        <w:ind/>
        <w:jc w:val="both"/>
        <w:rPr>
          <w:rFonts w:ascii="Times New Roman" w:hAnsi="Times New Roman"/>
          <w:sz w:val="24"/>
        </w:rPr>
      </w:pPr>
    </w:p>
    <w:p w14:paraId="5F000000">
      <w:pPr>
        <w:pStyle w:val="Style_1"/>
        <w:ind/>
        <w:jc w:val="center"/>
        <w:outlineLvl w:val="1"/>
        <w:rPr>
          <w:rFonts w:ascii="Times New Roman" w:hAnsi="Times New Roman"/>
          <w:sz w:val="24"/>
        </w:rPr>
      </w:pPr>
      <w:bookmarkStart w:id="45" w:name="P211"/>
      <w:bookmarkEnd w:id="45"/>
      <w:r>
        <w:rPr>
          <w:rFonts w:ascii="Times New Roman" w:hAnsi="Times New Roman"/>
          <w:sz w:val="24"/>
        </w:rPr>
        <w:t>X</w:t>
      </w:r>
      <w:r>
        <w:rPr>
          <w:rFonts w:ascii="Times New Roman" w:hAnsi="Times New Roman"/>
          <w:sz w:val="24"/>
        </w:rPr>
        <w:t>I</w:t>
      </w:r>
      <w:r>
        <w:rPr>
          <w:rFonts w:ascii="Times New Roman" w:hAnsi="Times New Roman"/>
          <w:sz w:val="24"/>
        </w:rPr>
        <w:t xml:space="preserve">. Иные положения </w:t>
      </w:r>
    </w:p>
    <w:p w14:paraId="60000000">
      <w:pPr>
        <w:pStyle w:val="Style_1"/>
        <w:ind w:firstLine="540" w:left="0"/>
        <w:jc w:val="both"/>
        <w:rPr>
          <w:rFonts w:ascii="Times New Roman" w:hAnsi="Times New Roman"/>
          <w:sz w:val="24"/>
        </w:rPr>
      </w:pPr>
      <w:r>
        <w:rPr>
          <w:rFonts w:ascii="Times New Roman" w:hAnsi="Times New Roman"/>
          <w:sz w:val="24"/>
        </w:rPr>
        <w:t>11.</w:t>
      </w:r>
      <w:r>
        <w:rPr>
          <w:rFonts w:ascii="Times New Roman" w:hAnsi="Times New Roman"/>
          <w:sz w:val="24"/>
        </w:rPr>
        <w:t xml:space="preserve">1. Настоящий Контракт составлен в </w:t>
      </w:r>
      <w:r>
        <w:rPr>
          <w:rFonts w:ascii="Times New Roman" w:hAnsi="Times New Roman"/>
          <w:sz w:val="24"/>
        </w:rPr>
        <w:t>двух</w:t>
      </w:r>
      <w:r>
        <w:rPr>
          <w:rFonts w:ascii="Times New Roman" w:hAnsi="Times New Roman"/>
          <w:sz w:val="24"/>
        </w:rPr>
        <w:t xml:space="preserve"> экземплярах, идентичных по содержанию и имеющих одинаковую юридическую силу, один из которых передан Исполнителю, </w:t>
      </w:r>
      <w:r>
        <w:rPr>
          <w:rFonts w:ascii="Times New Roman" w:hAnsi="Times New Roman"/>
          <w:sz w:val="24"/>
        </w:rPr>
        <w:t>другой</w:t>
      </w:r>
      <w:r>
        <w:rPr>
          <w:rFonts w:ascii="Times New Roman" w:hAnsi="Times New Roman"/>
          <w:sz w:val="24"/>
        </w:rPr>
        <w:t xml:space="preserve">  -</w:t>
      </w:r>
      <w:r>
        <w:rPr>
          <w:rFonts w:ascii="Times New Roman" w:hAnsi="Times New Roman"/>
          <w:sz w:val="24"/>
        </w:rPr>
        <w:t xml:space="preserve"> находятся у Заказчика.</w:t>
      </w:r>
    </w:p>
    <w:p w14:paraId="61000000">
      <w:pPr>
        <w:pStyle w:val="Style_1"/>
        <w:ind w:firstLine="540" w:left="0"/>
        <w:jc w:val="both"/>
        <w:rPr>
          <w:rFonts w:ascii="Times New Roman" w:hAnsi="Times New Roman"/>
          <w:sz w:val="24"/>
        </w:rPr>
      </w:pPr>
      <w:bookmarkStart w:id="46" w:name="P214"/>
      <w:bookmarkEnd w:id="46"/>
      <w:r>
        <w:rPr>
          <w:rFonts w:ascii="Times New Roman" w:hAnsi="Times New Roman"/>
          <w:sz w:val="24"/>
        </w:rPr>
        <w:t>11</w:t>
      </w:r>
      <w:r>
        <w:rPr>
          <w:rFonts w:ascii="Times New Roman" w:hAnsi="Times New Roman"/>
          <w:sz w:val="24"/>
        </w:rPr>
        <w:t>.</w:t>
      </w:r>
      <w:r>
        <w:rPr>
          <w:rFonts w:ascii="Times New Roman" w:hAnsi="Times New Roman"/>
          <w:sz w:val="24"/>
        </w:rPr>
        <w:t>2.</w:t>
      </w:r>
      <w:r>
        <w:rPr>
          <w:rFonts w:ascii="Times New Roman" w:hAnsi="Times New Roman"/>
          <w:sz w:val="24"/>
        </w:rPr>
        <w:t xml:space="preserve">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62000000">
      <w:pPr>
        <w:pStyle w:val="Style_1"/>
        <w:ind w:firstLine="540" w:left="0"/>
        <w:jc w:val="both"/>
        <w:rPr>
          <w:rFonts w:ascii="Times New Roman" w:hAnsi="Times New Roman"/>
          <w:sz w:val="24"/>
        </w:rPr>
      </w:pPr>
      <w:r>
        <w:rPr>
          <w:rFonts w:ascii="Times New Roman" w:hAnsi="Times New Roman"/>
          <w:sz w:val="24"/>
        </w:rPr>
        <w:t>11</w:t>
      </w:r>
      <w:r>
        <w:rPr>
          <w:rFonts w:ascii="Times New Roman" w:hAnsi="Times New Roman"/>
          <w:sz w:val="24"/>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63000000">
      <w:pPr>
        <w:pStyle w:val="Style_1"/>
        <w:ind w:firstLine="540" w:left="0"/>
        <w:jc w:val="both"/>
        <w:rPr>
          <w:rFonts w:ascii="Times New Roman" w:hAnsi="Times New Roman"/>
          <w:sz w:val="24"/>
        </w:rPr>
      </w:pPr>
      <w:r>
        <w:rPr>
          <w:rFonts w:ascii="Times New Roman" w:hAnsi="Times New Roman"/>
          <w:sz w:val="24"/>
        </w:rPr>
        <w:t>11</w:t>
      </w:r>
      <w:r>
        <w:rPr>
          <w:rFonts w:ascii="Times New Roman" w:hAnsi="Times New Roman"/>
          <w:sz w:val="24"/>
        </w:rPr>
        <w:t>.4. Изменение условий Контракта при его исполнении не допускается, за исключением случаев, предусмотренных статьей 95 и частью 65 статьи 112 Федерального закона N 44-ФЗ.</w:t>
      </w:r>
    </w:p>
    <w:p w14:paraId="64000000">
      <w:pPr>
        <w:pStyle w:val="Style_1"/>
        <w:ind w:firstLine="540" w:left="0"/>
        <w:jc w:val="both"/>
        <w:rPr>
          <w:rFonts w:ascii="Times New Roman" w:hAnsi="Times New Roman"/>
          <w:sz w:val="24"/>
        </w:rPr>
      </w:pPr>
      <w:r>
        <w:rPr>
          <w:rFonts w:ascii="Times New Roman" w:hAnsi="Times New Roman"/>
          <w:sz w:val="24"/>
        </w:rPr>
        <w:t>11</w:t>
      </w:r>
      <w:r>
        <w:rPr>
          <w:rFonts w:ascii="Times New Roman" w:hAnsi="Times New Roman"/>
          <w:sz w:val="24"/>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65000000">
      <w:pPr>
        <w:pStyle w:val="Style_1"/>
        <w:ind w:firstLine="540" w:left="0"/>
        <w:jc w:val="both"/>
        <w:rPr>
          <w:rFonts w:ascii="Times New Roman" w:hAnsi="Times New Roman"/>
          <w:sz w:val="24"/>
        </w:rPr>
      </w:pPr>
      <w:r>
        <w:rPr>
          <w:rFonts w:ascii="Times New Roman" w:hAnsi="Times New Roman"/>
          <w:sz w:val="24"/>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14:paraId="66000000">
      <w:pPr>
        <w:pStyle w:val="Style_1"/>
        <w:ind w:firstLine="540" w:left="0"/>
        <w:jc w:val="both"/>
        <w:rPr>
          <w:rFonts w:ascii="Times New Roman" w:hAnsi="Times New Roman"/>
          <w:sz w:val="24"/>
        </w:rPr>
      </w:pPr>
      <w:r>
        <w:rPr>
          <w:rFonts w:ascii="Times New Roman" w:hAnsi="Times New Roman"/>
          <w:sz w:val="24"/>
        </w:rPr>
        <w:t>1</w:t>
      </w:r>
      <w:r>
        <w:rPr>
          <w:rFonts w:ascii="Times New Roman" w:hAnsi="Times New Roman"/>
          <w:sz w:val="24"/>
        </w:rPr>
        <w:t>1</w:t>
      </w:r>
      <w:r>
        <w:rPr>
          <w:rFonts w:ascii="Times New Roman" w:hAnsi="Times New Roman"/>
          <w:sz w:val="24"/>
        </w:rPr>
        <w:t xml:space="preserve">.6. Контракт будет считаться исполненным и прекратившим свое действие после </w:t>
      </w:r>
      <w:r>
        <w:rPr>
          <w:rFonts w:ascii="Times New Roman" w:hAnsi="Times New Roman"/>
          <w:sz w:val="24"/>
        </w:rPr>
        <w:t>выполнения Сторонами взаимных обязательств по Контракту и осуществления окончательных расчетов между Сторонами.</w:t>
      </w:r>
    </w:p>
    <w:p w14:paraId="67000000">
      <w:pPr>
        <w:pStyle w:val="Style_1"/>
        <w:ind w:firstLine="540" w:left="0"/>
        <w:jc w:val="both"/>
        <w:rPr>
          <w:rFonts w:ascii="Times New Roman" w:hAnsi="Times New Roman"/>
          <w:sz w:val="24"/>
        </w:rPr>
      </w:pPr>
      <w:r>
        <w:rPr>
          <w:rFonts w:ascii="Times New Roman" w:hAnsi="Times New Roman"/>
          <w:sz w:val="24"/>
        </w:rPr>
        <w:t>1</w:t>
      </w:r>
      <w:r>
        <w:rPr>
          <w:rFonts w:ascii="Times New Roman" w:hAnsi="Times New Roman"/>
          <w:sz w:val="24"/>
        </w:rPr>
        <w:t>1</w:t>
      </w:r>
      <w:r>
        <w:rPr>
          <w:rFonts w:ascii="Times New Roman" w:hAnsi="Times New Roman"/>
          <w:sz w:val="24"/>
        </w:rPr>
        <w:t>.7.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Федерального закона N 44-ФЗ.</w:t>
      </w:r>
    </w:p>
    <w:p w14:paraId="68000000">
      <w:pPr>
        <w:pStyle w:val="Style_1"/>
        <w:ind w:firstLine="540" w:left="0"/>
        <w:jc w:val="both"/>
        <w:rPr>
          <w:rFonts w:ascii="Times New Roman" w:hAnsi="Times New Roman"/>
          <w:sz w:val="24"/>
        </w:rPr>
      </w:pPr>
      <w:r>
        <w:rPr>
          <w:rFonts w:ascii="Times New Roman" w:hAnsi="Times New Roman"/>
          <w:sz w:val="24"/>
        </w:rPr>
        <w:t>11</w:t>
      </w:r>
      <w:r>
        <w:rPr>
          <w:rFonts w:ascii="Times New Roman" w:hAnsi="Times New Roman"/>
          <w:sz w:val="24"/>
        </w:rPr>
        <w:t>.</w:t>
      </w:r>
      <w:r>
        <w:rPr>
          <w:rFonts w:ascii="Times New Roman" w:hAnsi="Times New Roman"/>
          <w:sz w:val="24"/>
        </w:rPr>
        <w:t>8</w:t>
      </w:r>
      <w:r>
        <w:rPr>
          <w:rFonts w:ascii="Times New Roman" w:hAnsi="Times New Roman"/>
          <w:sz w:val="24"/>
        </w:rPr>
        <w:t>.</w:t>
      </w:r>
      <w:r>
        <w:rPr>
          <w:rFonts w:ascii="Times New Roman" w:hAnsi="Times New Roman"/>
          <w:sz w:val="24"/>
        </w:rPr>
        <w:t xml:space="preserve"> Во всем, что не оговорено в настоящем Контракте, Стороны руководствуются действующим законодательством Российской Федерации.</w:t>
      </w:r>
    </w:p>
    <w:p w14:paraId="69000000">
      <w:pPr>
        <w:pStyle w:val="Style_1"/>
        <w:ind w:firstLine="540" w:left="0"/>
        <w:jc w:val="both"/>
        <w:rPr>
          <w:rFonts w:ascii="Times New Roman" w:hAnsi="Times New Roman"/>
          <w:sz w:val="24"/>
        </w:rPr>
      </w:pPr>
      <w:r>
        <w:rPr>
          <w:rFonts w:ascii="Times New Roman" w:hAnsi="Times New Roman"/>
          <w:sz w:val="24"/>
        </w:rPr>
        <w:t xml:space="preserve">11.9. </w:t>
      </w:r>
      <w:r>
        <w:rPr>
          <w:rFonts w:ascii="Times New Roman" w:hAnsi="Times New Roman"/>
          <w:sz w:val="24"/>
        </w:rPr>
        <w:t>Приложения к Контракту являются его неотъемлемой частью:</w:t>
      </w:r>
    </w:p>
    <w:p w14:paraId="6A000000">
      <w:pPr>
        <w:pStyle w:val="Style_1"/>
        <w:ind/>
        <w:jc w:val="both"/>
        <w:rPr>
          <w:rFonts w:ascii="Times New Roman" w:hAnsi="Times New Roman"/>
          <w:sz w:val="24"/>
        </w:rPr>
      </w:pPr>
      <w:r>
        <w:rPr>
          <w:rFonts w:ascii="Times New Roman" w:hAnsi="Times New Roman"/>
          <w:sz w:val="24"/>
        </w:rPr>
        <w:t xml:space="preserve">  - Приложение №1 – Спецификация;</w:t>
      </w:r>
    </w:p>
    <w:p w14:paraId="6B000000">
      <w:pPr>
        <w:pStyle w:val="Style_1"/>
        <w:ind/>
        <w:jc w:val="both"/>
        <w:rPr>
          <w:rFonts w:ascii="Times New Roman" w:hAnsi="Times New Roman"/>
          <w:sz w:val="24"/>
        </w:rPr>
      </w:pPr>
      <w:r>
        <w:rPr>
          <w:rFonts w:ascii="Times New Roman" w:hAnsi="Times New Roman"/>
          <w:sz w:val="24"/>
        </w:rPr>
        <w:t xml:space="preserve">  - Приложение №2 – Техническое задание.</w:t>
      </w:r>
    </w:p>
    <w:p w14:paraId="6C000000">
      <w:pPr>
        <w:pStyle w:val="Style_1"/>
        <w:ind w:firstLine="540" w:left="0"/>
        <w:jc w:val="both"/>
        <w:rPr>
          <w:rFonts w:ascii="Times New Roman" w:hAnsi="Times New Roman"/>
          <w:sz w:val="24"/>
        </w:rPr>
      </w:pPr>
    </w:p>
    <w:p w14:paraId="6D000000">
      <w:pPr>
        <w:pStyle w:val="Style_1"/>
        <w:ind w:firstLine="540" w:left="0"/>
        <w:jc w:val="both"/>
        <w:rPr>
          <w:rFonts w:ascii="Times New Roman" w:hAnsi="Times New Roman"/>
          <w:sz w:val="24"/>
        </w:rPr>
      </w:pPr>
    </w:p>
    <w:p w14:paraId="6E000000">
      <w:pPr>
        <w:pStyle w:val="Style_1"/>
        <w:ind/>
        <w:jc w:val="both"/>
        <w:rPr>
          <w:rFonts w:ascii="Times New Roman" w:hAnsi="Times New Roman"/>
          <w:sz w:val="24"/>
        </w:rPr>
      </w:pPr>
    </w:p>
    <w:p w14:paraId="6F000000">
      <w:pPr>
        <w:spacing w:after="0" w:line="240" w:lineRule="auto"/>
        <w:ind/>
        <w:jc w:val="center"/>
        <w:rPr>
          <w:rFonts w:ascii="Times New Roman" w:hAnsi="Times New Roman"/>
          <w:b w:val="1"/>
          <w:sz w:val="24"/>
        </w:rPr>
      </w:pPr>
      <w:r>
        <w:rPr>
          <w:rFonts w:ascii="Times New Roman" w:hAnsi="Times New Roman"/>
          <w:b w:val="1"/>
          <w:sz w:val="24"/>
        </w:rPr>
        <w:t xml:space="preserve">Юридические адреса, банковские реквизиты и подписи.                                                      </w:t>
      </w:r>
    </w:p>
    <w:tbl>
      <w:tblPr>
        <w:tblStyle w:val="Style_4"/>
        <w:tblW w:type="auto" w:w="0"/>
        <w:tblLayout w:type="fixed"/>
      </w:tblPr>
      <w:tblGrid>
        <w:gridCol w:w="4856"/>
        <w:gridCol w:w="4857"/>
      </w:tblGrid>
      <w:tr>
        <w:trPr>
          <w:trHeight w:hRule="atLeast" w:val="5272"/>
        </w:trPr>
        <w:tc>
          <w:tcPr>
            <w:tcW w:type="dxa" w:w="4856"/>
            <w:tcBorders>
              <w:top w:color="000000" w:sz="4" w:val="single"/>
              <w:left w:color="000000" w:sz="4" w:val="single"/>
              <w:bottom w:color="000000" w:sz="4" w:val="single"/>
              <w:right w:color="000000" w:sz="4" w:val="single"/>
            </w:tcBorders>
            <w:shd w:fill="auto" w:val="clear"/>
          </w:tcPr>
          <w:p w14:paraId="70000000">
            <w:pPr>
              <w:keepNext w:val="1"/>
              <w:widowControl w:val="0"/>
              <w:spacing w:after="0" w:line="240" w:lineRule="auto"/>
              <w:ind/>
              <w:jc w:val="center"/>
              <w:outlineLvl w:val="0"/>
              <w:rPr>
                <w:rFonts w:ascii="Times New Roman" w:hAnsi="Times New Roman"/>
                <w:sz w:val="24"/>
              </w:rPr>
            </w:pPr>
            <w:r>
              <w:rPr>
                <w:rFonts w:ascii="Times New Roman" w:hAnsi="Times New Roman"/>
                <w:b w:val="1"/>
                <w:sz w:val="24"/>
              </w:rPr>
              <w:t xml:space="preserve">Заказчик: </w:t>
            </w:r>
          </w:p>
          <w:p w14:paraId="71000000">
            <w:pPr>
              <w:keepNext w:val="1"/>
              <w:widowControl w:val="0"/>
              <w:spacing w:after="0" w:line="240" w:lineRule="auto"/>
              <w:ind/>
              <w:jc w:val="both"/>
              <w:outlineLvl w:val="0"/>
              <w:rPr>
                <w:rFonts w:ascii="Times New Roman" w:hAnsi="Times New Roman"/>
                <w:sz w:val="24"/>
              </w:rPr>
            </w:pPr>
            <w:r>
              <w:rPr>
                <w:rFonts w:ascii="Times New Roman" w:hAnsi="Times New Roman"/>
                <w:b w:val="1"/>
                <w:sz w:val="24"/>
              </w:rPr>
              <w:t xml:space="preserve">ФГБОУ ВО </w:t>
            </w:r>
            <w:r>
              <w:rPr>
                <w:rFonts w:ascii="Times New Roman" w:hAnsi="Times New Roman"/>
                <w:b w:val="1"/>
                <w:sz w:val="24"/>
              </w:rPr>
              <w:t>РостГМУ</w:t>
            </w:r>
            <w:r>
              <w:rPr>
                <w:rFonts w:ascii="Times New Roman" w:hAnsi="Times New Roman"/>
                <w:b w:val="1"/>
                <w:sz w:val="24"/>
              </w:rPr>
              <w:t xml:space="preserve"> Минздрава России</w:t>
            </w:r>
          </w:p>
          <w:p w14:paraId="72000000">
            <w:pPr>
              <w:keepNext w:val="1"/>
              <w:widowControl w:val="0"/>
              <w:spacing w:after="0" w:line="240" w:lineRule="auto"/>
              <w:ind/>
              <w:jc w:val="both"/>
              <w:outlineLvl w:val="0"/>
              <w:rPr>
                <w:rFonts w:ascii="Times New Roman" w:hAnsi="Times New Roman"/>
                <w:sz w:val="24"/>
              </w:rPr>
            </w:pPr>
            <w:r>
              <w:rPr>
                <w:rFonts w:ascii="Times New Roman" w:hAnsi="Times New Roman"/>
                <w:sz w:val="24"/>
              </w:rPr>
              <w:t xml:space="preserve">Юридический адрес: 344022, Ростовская область, </w:t>
            </w:r>
            <w:r>
              <w:rPr>
                <w:rFonts w:ascii="Times New Roman" w:hAnsi="Times New Roman"/>
                <w:sz w:val="24"/>
              </w:rPr>
              <w:br/>
            </w:r>
            <w:r>
              <w:rPr>
                <w:rFonts w:ascii="Times New Roman" w:hAnsi="Times New Roman"/>
                <w:sz w:val="24"/>
              </w:rPr>
              <w:t>г. Ростов-на-Дону, пер. Нахичеванский, 29</w:t>
            </w:r>
          </w:p>
          <w:p w14:paraId="73000000">
            <w:pPr>
              <w:keepNext w:val="1"/>
              <w:widowControl w:val="0"/>
              <w:spacing w:after="0" w:line="240" w:lineRule="auto"/>
              <w:ind/>
              <w:jc w:val="both"/>
              <w:outlineLvl w:val="0"/>
              <w:rPr>
                <w:rFonts w:ascii="Times New Roman" w:hAnsi="Times New Roman"/>
                <w:sz w:val="24"/>
              </w:rPr>
            </w:pPr>
            <w:r>
              <w:rPr>
                <w:rFonts w:ascii="Times New Roman" w:hAnsi="Times New Roman"/>
                <w:sz w:val="24"/>
              </w:rPr>
              <w:t xml:space="preserve">Почтовый адрес: 344022, Ростовская область, </w:t>
            </w:r>
            <w:r>
              <w:rPr>
                <w:rFonts w:ascii="Times New Roman" w:hAnsi="Times New Roman"/>
                <w:sz w:val="24"/>
              </w:rPr>
              <w:br/>
            </w:r>
            <w:r>
              <w:rPr>
                <w:rFonts w:ascii="Times New Roman" w:hAnsi="Times New Roman"/>
                <w:sz w:val="24"/>
              </w:rPr>
              <w:t>г. Ростов-на-Дону, пер. Нахичеванский, 29</w:t>
            </w:r>
          </w:p>
          <w:p w14:paraId="74000000">
            <w:pPr>
              <w:keepNext w:val="1"/>
              <w:widowControl w:val="0"/>
              <w:spacing w:after="0" w:line="240" w:lineRule="auto"/>
              <w:ind/>
              <w:jc w:val="both"/>
              <w:outlineLvl w:val="0"/>
              <w:rPr>
                <w:rFonts w:ascii="Times New Roman" w:hAnsi="Times New Roman"/>
                <w:sz w:val="24"/>
              </w:rPr>
            </w:pPr>
            <w:r>
              <w:rPr>
                <w:rFonts w:ascii="Times New Roman" w:hAnsi="Times New Roman"/>
                <w:sz w:val="24"/>
              </w:rPr>
              <w:t>ИНН 6163032850; КПП 616301001</w:t>
            </w:r>
          </w:p>
          <w:p w14:paraId="75000000">
            <w:pPr>
              <w:keepNext w:val="1"/>
              <w:widowControl w:val="0"/>
              <w:spacing w:after="0" w:line="240" w:lineRule="auto"/>
              <w:ind/>
              <w:jc w:val="both"/>
              <w:outlineLvl w:val="0"/>
              <w:rPr>
                <w:rFonts w:ascii="Times New Roman" w:hAnsi="Times New Roman"/>
                <w:sz w:val="24"/>
              </w:rPr>
            </w:pPr>
            <w:r>
              <w:rPr>
                <w:rFonts w:ascii="Times New Roman" w:hAnsi="Times New Roman"/>
                <w:sz w:val="24"/>
              </w:rPr>
              <w:t>ОГРН 1026103165736</w:t>
            </w:r>
          </w:p>
          <w:p w14:paraId="76000000">
            <w:pPr>
              <w:keepNext w:val="1"/>
              <w:widowControl w:val="0"/>
              <w:spacing w:after="0" w:line="240" w:lineRule="auto"/>
              <w:ind/>
              <w:jc w:val="both"/>
              <w:outlineLvl w:val="0"/>
              <w:rPr>
                <w:rFonts w:ascii="Times New Roman" w:hAnsi="Times New Roman"/>
                <w:sz w:val="24"/>
              </w:rPr>
            </w:pPr>
            <w:r>
              <w:rPr>
                <w:rFonts w:ascii="Times New Roman" w:hAnsi="Times New Roman"/>
                <w:sz w:val="24"/>
              </w:rPr>
              <w:t xml:space="preserve">УФК по Нижегородской области (ФГБОУ ВО </w:t>
            </w:r>
            <w:r>
              <w:rPr>
                <w:rFonts w:ascii="Times New Roman" w:hAnsi="Times New Roman"/>
                <w:sz w:val="24"/>
              </w:rPr>
              <w:t>РостГМУ</w:t>
            </w:r>
            <w:r>
              <w:rPr>
                <w:rFonts w:ascii="Times New Roman" w:hAnsi="Times New Roman"/>
                <w:sz w:val="24"/>
              </w:rPr>
              <w:t xml:space="preserve"> </w:t>
            </w:r>
          </w:p>
          <w:p w14:paraId="77000000">
            <w:pPr>
              <w:widowControl w:val="0"/>
              <w:spacing w:after="0" w:line="240" w:lineRule="auto"/>
              <w:ind/>
              <w:jc w:val="both"/>
              <w:outlineLvl w:val="0"/>
              <w:rPr>
                <w:rFonts w:ascii="Times New Roman" w:hAnsi="Times New Roman"/>
                <w:sz w:val="24"/>
              </w:rPr>
            </w:pPr>
            <w:r>
              <w:rPr>
                <w:rFonts w:ascii="Times New Roman" w:hAnsi="Times New Roman"/>
                <w:sz w:val="24"/>
              </w:rPr>
              <w:t>Минздрава России л/сч.20586У68420, 21586У68420 22586У68420)</w:t>
            </w:r>
          </w:p>
          <w:p w14:paraId="78000000">
            <w:pPr>
              <w:keepNext w:val="1"/>
              <w:widowControl w:val="0"/>
              <w:spacing w:after="0" w:line="240" w:lineRule="auto"/>
              <w:ind/>
              <w:jc w:val="both"/>
              <w:outlineLvl w:val="0"/>
              <w:rPr>
                <w:rFonts w:ascii="Times New Roman" w:hAnsi="Times New Roman"/>
                <w:sz w:val="24"/>
              </w:rPr>
            </w:pPr>
            <w:r>
              <w:rPr>
                <w:rFonts w:ascii="Times New Roman" w:hAnsi="Times New Roman"/>
                <w:sz w:val="24"/>
              </w:rPr>
              <w:t>ОКЦ № 1 ВВГУ Банка России// УФК по Нижегородской области г. Нижний Новгород</w:t>
            </w:r>
          </w:p>
          <w:p w14:paraId="79000000">
            <w:pPr>
              <w:keepNext w:val="1"/>
              <w:widowControl w:val="0"/>
              <w:spacing w:after="0" w:line="240" w:lineRule="auto"/>
              <w:ind/>
              <w:jc w:val="both"/>
              <w:outlineLvl w:val="0"/>
              <w:rPr>
                <w:rFonts w:ascii="Times New Roman" w:hAnsi="Times New Roman"/>
                <w:sz w:val="24"/>
              </w:rPr>
            </w:pPr>
            <w:r>
              <w:rPr>
                <w:rFonts w:ascii="Times New Roman" w:hAnsi="Times New Roman"/>
                <w:sz w:val="24"/>
              </w:rPr>
              <w:t>ЕКС (единый казначейский счет):</w:t>
            </w:r>
          </w:p>
          <w:p w14:paraId="7A000000">
            <w:pPr>
              <w:keepNext w:val="1"/>
              <w:widowControl w:val="0"/>
              <w:spacing w:after="0" w:line="240" w:lineRule="auto"/>
              <w:ind/>
              <w:jc w:val="both"/>
              <w:outlineLvl w:val="0"/>
              <w:rPr>
                <w:rFonts w:ascii="Times New Roman" w:hAnsi="Times New Roman"/>
                <w:sz w:val="24"/>
              </w:rPr>
            </w:pPr>
            <w:r>
              <w:rPr>
                <w:rFonts w:ascii="Times New Roman" w:hAnsi="Times New Roman"/>
                <w:sz w:val="24"/>
              </w:rPr>
              <w:t>40102810745370000024</w:t>
            </w:r>
          </w:p>
          <w:p w14:paraId="7B000000">
            <w:pPr>
              <w:keepNext w:val="1"/>
              <w:widowControl w:val="0"/>
              <w:spacing w:after="0" w:line="240" w:lineRule="auto"/>
              <w:ind/>
              <w:jc w:val="both"/>
              <w:outlineLvl w:val="0"/>
              <w:rPr>
                <w:rFonts w:ascii="Times New Roman" w:hAnsi="Times New Roman"/>
                <w:sz w:val="24"/>
              </w:rPr>
            </w:pPr>
            <w:r>
              <w:rPr>
                <w:rFonts w:ascii="Times New Roman" w:hAnsi="Times New Roman"/>
                <w:sz w:val="24"/>
              </w:rPr>
              <w:t>БИК 012202102</w:t>
            </w:r>
          </w:p>
          <w:p w14:paraId="7C000000">
            <w:pPr>
              <w:keepNext w:val="1"/>
              <w:widowControl w:val="0"/>
              <w:spacing w:after="0" w:line="240" w:lineRule="auto"/>
              <w:ind/>
              <w:jc w:val="both"/>
              <w:outlineLvl w:val="0"/>
              <w:rPr>
                <w:rFonts w:ascii="Times New Roman" w:hAnsi="Times New Roman"/>
                <w:sz w:val="24"/>
              </w:rPr>
            </w:pPr>
            <w:r>
              <w:rPr>
                <w:rFonts w:ascii="Times New Roman" w:hAnsi="Times New Roman"/>
                <w:sz w:val="24"/>
              </w:rPr>
              <w:t>Номер счета 03214643000000013230</w:t>
            </w:r>
          </w:p>
          <w:p w14:paraId="7D000000">
            <w:pPr>
              <w:keepNext w:val="1"/>
              <w:widowControl w:val="0"/>
              <w:spacing w:after="0" w:line="240" w:lineRule="auto"/>
              <w:ind/>
              <w:jc w:val="both"/>
              <w:outlineLvl w:val="0"/>
              <w:rPr>
                <w:rFonts w:ascii="Times New Roman" w:hAnsi="Times New Roman"/>
                <w:sz w:val="24"/>
              </w:rPr>
            </w:pPr>
            <w:r>
              <w:rPr>
                <w:rFonts w:ascii="Times New Roman" w:hAnsi="Times New Roman"/>
                <w:sz w:val="24"/>
              </w:rPr>
              <w:t>ОКПО 01896857</w:t>
            </w:r>
          </w:p>
          <w:p w14:paraId="7E000000">
            <w:pPr>
              <w:keepNext w:val="1"/>
              <w:widowControl w:val="0"/>
              <w:spacing w:after="0" w:line="240" w:lineRule="auto"/>
              <w:ind/>
              <w:jc w:val="both"/>
              <w:outlineLvl w:val="0"/>
              <w:rPr>
                <w:rFonts w:ascii="Times New Roman" w:hAnsi="Times New Roman"/>
                <w:sz w:val="24"/>
              </w:rPr>
            </w:pPr>
            <w:r>
              <w:rPr>
                <w:rFonts w:ascii="Times New Roman" w:hAnsi="Times New Roman"/>
                <w:sz w:val="24"/>
              </w:rPr>
              <w:t>ОКТМО 60701000</w:t>
            </w:r>
          </w:p>
          <w:p w14:paraId="7F000000">
            <w:pPr>
              <w:keepNext w:val="1"/>
              <w:widowControl w:val="0"/>
              <w:spacing w:after="0" w:line="240" w:lineRule="auto"/>
              <w:ind/>
              <w:jc w:val="both"/>
              <w:outlineLvl w:val="0"/>
              <w:rPr>
                <w:rFonts w:ascii="Times New Roman" w:hAnsi="Times New Roman"/>
                <w:sz w:val="24"/>
              </w:rPr>
            </w:pPr>
            <w:r>
              <w:rPr>
                <w:rFonts w:ascii="Times New Roman" w:hAnsi="Times New Roman"/>
                <w:sz w:val="24"/>
              </w:rPr>
              <w:t>Тел. 8 (863) 285-32-13</w:t>
            </w:r>
          </w:p>
          <w:p w14:paraId="80000000">
            <w:pPr>
              <w:keepNext w:val="1"/>
              <w:widowControl w:val="0"/>
              <w:spacing w:after="0" w:line="240" w:lineRule="auto"/>
              <w:ind/>
              <w:jc w:val="both"/>
              <w:outlineLvl w:val="0"/>
              <w:rPr>
                <w:rFonts w:ascii="Times New Roman" w:hAnsi="Times New Roman"/>
                <w:sz w:val="24"/>
                <w:highlight w:val="yellow"/>
              </w:rPr>
            </w:pPr>
            <w:r>
              <w:rPr>
                <w:rFonts w:ascii="Times New Roman" w:hAnsi="Times New Roman"/>
                <w:sz w:val="24"/>
              </w:rPr>
              <w:t>e</w:t>
            </w:r>
            <w:r>
              <w:rPr>
                <w:rFonts w:ascii="Times New Roman" w:hAnsi="Times New Roman"/>
                <w:sz w:val="24"/>
              </w:rPr>
              <w:t>-</w:t>
            </w:r>
            <w:r>
              <w:rPr>
                <w:rFonts w:ascii="Times New Roman" w:hAnsi="Times New Roman"/>
                <w:sz w:val="24"/>
              </w:rPr>
              <w:t>mail</w:t>
            </w:r>
            <w:r>
              <w:rPr>
                <w:rFonts w:ascii="Times New Roman" w:hAnsi="Times New Roman"/>
                <w:sz w:val="24"/>
              </w:rPr>
              <w:t xml:space="preserve">: </w:t>
            </w:r>
            <w:r>
              <w:rPr>
                <w:rFonts w:ascii="Times New Roman" w:hAnsi="Times New Roman"/>
                <w:color w:val="0000FF"/>
                <w:sz w:val="24"/>
                <w:u w:val="single"/>
              </w:rPr>
              <w:fldChar w:fldCharType="begin"/>
            </w:r>
            <w:r>
              <w:rPr>
                <w:rFonts w:ascii="Times New Roman" w:hAnsi="Times New Roman"/>
                <w:color w:val="0000FF"/>
                <w:sz w:val="24"/>
                <w:u w:val="single"/>
              </w:rPr>
              <w:instrText>HYPERLINK "mailto:okt@rostgmu.ru"</w:instrText>
            </w:r>
            <w:r>
              <w:rPr>
                <w:rFonts w:ascii="Times New Roman" w:hAnsi="Times New Roman"/>
                <w:color w:val="0000FF"/>
                <w:sz w:val="24"/>
                <w:u w:val="single"/>
              </w:rPr>
              <w:fldChar w:fldCharType="separate"/>
            </w:r>
            <w:r>
              <w:rPr>
                <w:rFonts w:ascii="Times New Roman" w:hAnsi="Times New Roman"/>
                <w:color w:val="0000FF"/>
                <w:sz w:val="24"/>
                <w:u w:val="single"/>
              </w:rPr>
              <w:t>okt</w:t>
            </w:r>
            <w:r>
              <w:rPr>
                <w:rFonts w:ascii="Times New Roman" w:hAnsi="Times New Roman"/>
                <w:color w:val="0000FF"/>
                <w:sz w:val="24"/>
                <w:u w:val="single"/>
              </w:rPr>
              <w:t>@</w:t>
            </w:r>
            <w:r>
              <w:rPr>
                <w:rFonts w:ascii="Times New Roman" w:hAnsi="Times New Roman"/>
                <w:color w:val="0000FF"/>
                <w:sz w:val="24"/>
                <w:u w:val="single"/>
              </w:rPr>
              <w:t>rostgmu</w:t>
            </w:r>
            <w:r>
              <w:rPr>
                <w:rFonts w:ascii="Times New Roman" w:hAnsi="Times New Roman"/>
                <w:color w:val="0000FF"/>
                <w:sz w:val="24"/>
                <w:u w:val="single"/>
              </w:rPr>
              <w:t>.</w:t>
            </w:r>
            <w:r>
              <w:rPr>
                <w:rFonts w:ascii="Times New Roman" w:hAnsi="Times New Roman"/>
                <w:color w:val="0000FF"/>
                <w:sz w:val="24"/>
                <w:u w:val="single"/>
              </w:rPr>
              <w:t>ru</w:t>
            </w:r>
            <w:r>
              <w:rPr>
                <w:rFonts w:ascii="Times New Roman" w:hAnsi="Times New Roman"/>
                <w:color w:val="0000FF"/>
                <w:sz w:val="24"/>
                <w:u w:val="single"/>
              </w:rPr>
              <w:fldChar w:fldCharType="end"/>
            </w:r>
            <w:r>
              <w:rPr>
                <w:rFonts w:ascii="Times New Roman" w:hAnsi="Times New Roman"/>
                <w:sz w:val="24"/>
              </w:rPr>
              <w:t xml:space="preserve"> </w:t>
            </w:r>
          </w:p>
          <w:p w14:paraId="81000000">
            <w:pPr>
              <w:spacing w:after="0" w:line="240" w:lineRule="auto"/>
              <w:ind/>
              <w:rPr>
                <w:rFonts w:ascii="Times New Roman" w:hAnsi="Times New Roman"/>
                <w:sz w:val="24"/>
                <w:highlight w:val="yellow"/>
              </w:rPr>
            </w:pPr>
          </w:p>
          <w:p w14:paraId="82000000">
            <w:pPr>
              <w:spacing w:after="0" w:line="240" w:lineRule="auto"/>
              <w:ind/>
              <w:rPr>
                <w:rFonts w:ascii="Times New Roman" w:hAnsi="Times New Roman"/>
                <w:sz w:val="24"/>
                <w:highlight w:val="yellow"/>
              </w:rPr>
            </w:pPr>
          </w:p>
          <w:p w14:paraId="83000000">
            <w:pPr>
              <w:keepNext w:val="1"/>
              <w:widowControl w:val="0"/>
              <w:spacing w:after="0" w:line="240" w:lineRule="auto"/>
              <w:ind/>
              <w:outlineLvl w:val="0"/>
              <w:rPr>
                <w:rFonts w:ascii="Times New Roman" w:hAnsi="Times New Roman"/>
                <w:b w:val="1"/>
                <w:sz w:val="24"/>
              </w:rPr>
            </w:pPr>
            <w:r>
              <w:rPr>
                <w:rFonts w:ascii="Times New Roman" w:hAnsi="Times New Roman"/>
                <w:b w:val="1"/>
                <w:sz w:val="24"/>
              </w:rPr>
              <w:t>И.о</w:t>
            </w:r>
            <w:r>
              <w:rPr>
                <w:rFonts w:ascii="Times New Roman" w:hAnsi="Times New Roman"/>
                <w:b w:val="1"/>
                <w:sz w:val="24"/>
              </w:rPr>
              <w:t xml:space="preserve">. ректора </w:t>
            </w:r>
            <w:r>
              <w:rPr>
                <w:rFonts w:ascii="Times New Roman" w:hAnsi="Times New Roman"/>
                <w:b w:val="1"/>
                <w:sz w:val="24"/>
              </w:rPr>
              <w:t xml:space="preserve">ФГБОУ ВО </w:t>
            </w:r>
            <w:r>
              <w:rPr>
                <w:rFonts w:ascii="Times New Roman" w:hAnsi="Times New Roman"/>
                <w:b w:val="1"/>
                <w:sz w:val="24"/>
              </w:rPr>
              <w:t>РостГМУ</w:t>
            </w:r>
            <w:r>
              <w:rPr>
                <w:rFonts w:ascii="Times New Roman" w:hAnsi="Times New Roman"/>
                <w:b w:val="1"/>
                <w:sz w:val="24"/>
              </w:rPr>
              <w:t xml:space="preserve"> Минздрава России</w:t>
            </w:r>
          </w:p>
          <w:p w14:paraId="84000000">
            <w:pPr>
              <w:keepNext w:val="1"/>
              <w:widowControl w:val="0"/>
              <w:spacing w:after="0" w:line="240" w:lineRule="auto"/>
              <w:ind/>
              <w:outlineLvl w:val="0"/>
              <w:rPr>
                <w:rFonts w:ascii="Times New Roman" w:hAnsi="Times New Roman"/>
                <w:sz w:val="24"/>
              </w:rPr>
            </w:pPr>
          </w:p>
          <w:p w14:paraId="85000000">
            <w:pPr>
              <w:keepNext w:val="1"/>
              <w:widowControl w:val="0"/>
              <w:spacing w:after="0" w:line="240" w:lineRule="auto"/>
              <w:ind/>
              <w:outlineLvl w:val="0"/>
              <w:rPr>
                <w:rFonts w:ascii="Times New Roman" w:hAnsi="Times New Roman"/>
                <w:sz w:val="24"/>
              </w:rPr>
            </w:pPr>
          </w:p>
          <w:p w14:paraId="86000000">
            <w:pPr>
              <w:spacing w:after="0" w:line="240" w:lineRule="auto"/>
              <w:ind/>
              <w:rPr>
                <w:rFonts w:ascii="Times New Roman" w:hAnsi="Times New Roman"/>
                <w:b w:val="1"/>
                <w:sz w:val="24"/>
              </w:rPr>
            </w:pPr>
            <w:r>
              <w:rPr>
                <w:rFonts w:ascii="Times New Roman" w:hAnsi="Times New Roman"/>
                <w:b w:val="1"/>
                <w:sz w:val="24"/>
              </w:rPr>
              <w:t xml:space="preserve"> ________________________ М.А.Шишов</w:t>
            </w:r>
          </w:p>
          <w:p w14:paraId="87000000">
            <w:pPr>
              <w:spacing w:after="0" w:line="240" w:lineRule="auto"/>
              <w:ind/>
              <w:rPr>
                <w:rFonts w:ascii="Times New Roman" w:hAnsi="Times New Roman"/>
                <w:b w:val="1"/>
                <w:sz w:val="24"/>
              </w:rPr>
            </w:pPr>
            <w:r>
              <w:rPr>
                <w:rFonts w:ascii="Times New Roman" w:hAnsi="Times New Roman"/>
                <w:b w:val="1"/>
                <w:sz w:val="24"/>
              </w:rPr>
              <w:t>э.ц.п.</w:t>
            </w:r>
          </w:p>
        </w:tc>
        <w:tc>
          <w:tcPr>
            <w:tcW w:type="dxa" w:w="4857"/>
            <w:tcBorders>
              <w:top w:color="000000" w:sz="4" w:val="single"/>
              <w:left w:color="000000" w:sz="4" w:val="single"/>
              <w:bottom w:color="000000" w:sz="4" w:val="single"/>
              <w:right w:color="000000" w:sz="4" w:val="single"/>
            </w:tcBorders>
            <w:shd w:fill="auto" w:val="clear"/>
          </w:tcPr>
          <w:p w14:paraId="88000000">
            <w:pPr>
              <w:ind/>
              <w:jc w:val="center"/>
              <w:rPr>
                <w:rFonts w:ascii="Times New Roman" w:hAnsi="Times New Roman"/>
                <w:b w:val="1"/>
                <w:sz w:val="24"/>
              </w:rPr>
            </w:pPr>
            <w:r>
              <w:rPr>
                <w:rFonts w:ascii="Times New Roman" w:hAnsi="Times New Roman"/>
                <w:b w:val="1"/>
                <w:sz w:val="24"/>
              </w:rPr>
              <w:t>Исполнитель:</w:t>
            </w:r>
          </w:p>
        </w:tc>
      </w:tr>
    </w:tbl>
    <w:p w14:paraId="89000000">
      <w:pPr>
        <w:pStyle w:val="Style_1"/>
        <w:ind/>
        <w:jc w:val="both"/>
        <w:rPr>
          <w:rFonts w:ascii="Times New Roman" w:hAnsi="Times New Roman"/>
          <w:sz w:val="24"/>
        </w:rPr>
      </w:pPr>
    </w:p>
    <w:p w14:paraId="8A000000">
      <w:pPr>
        <w:pageBreakBefore w:val="1"/>
        <w:widowControl w:val="0"/>
        <w:spacing w:after="0" w:line="100" w:lineRule="atLeast"/>
        <w:ind/>
        <w:jc w:val="right"/>
        <w:rPr>
          <w:rFonts w:ascii="Times New Roman" w:hAnsi="Times New Roman"/>
          <w:color w:val="000000"/>
          <w:sz w:val="24"/>
        </w:rPr>
      </w:pPr>
    </w:p>
    <w:p w14:paraId="8B000000">
      <w:pPr>
        <w:pageBreakBefore w:val="1"/>
        <w:widowControl w:val="0"/>
        <w:spacing w:after="0" w:line="100" w:lineRule="atLeast"/>
        <w:ind/>
        <w:jc w:val="right"/>
        <w:rPr>
          <w:rFonts w:ascii="Times New Roman" w:hAnsi="Times New Roman"/>
          <w:color w:val="000000"/>
          <w:sz w:val="24"/>
        </w:rPr>
      </w:pPr>
    </w:p>
    <w:p w14:paraId="8C000000">
      <w:pPr>
        <w:pageBreakBefore w:val="1"/>
        <w:widowControl w:val="0"/>
        <w:spacing w:after="0" w:line="100" w:lineRule="atLeast"/>
        <w:ind/>
        <w:jc w:val="right"/>
        <w:rPr>
          <w:rFonts w:ascii="Times New Roman" w:hAnsi="Times New Roman"/>
          <w:color w:val="000000"/>
          <w:sz w:val="24"/>
        </w:rPr>
      </w:pPr>
      <w:r>
        <w:rPr>
          <w:rFonts w:ascii="Times New Roman" w:hAnsi="Times New Roman"/>
          <w:color w:val="000000"/>
          <w:sz w:val="24"/>
        </w:rPr>
        <w:t>Приложение № 1</w:t>
      </w:r>
    </w:p>
    <w:p w14:paraId="8D000000">
      <w:pPr>
        <w:widowControl w:val="0"/>
        <w:spacing w:after="0" w:line="100" w:lineRule="atLeast"/>
        <w:ind/>
        <w:jc w:val="right"/>
        <w:rPr>
          <w:rFonts w:ascii="Times New Roman" w:hAnsi="Times New Roman"/>
          <w:color w:val="00000A"/>
          <w:sz w:val="24"/>
        </w:rPr>
      </w:pPr>
      <w:r>
        <w:rPr>
          <w:rFonts w:ascii="Times New Roman" w:hAnsi="Times New Roman"/>
          <w:color w:val="000000"/>
          <w:sz w:val="24"/>
        </w:rPr>
        <w:t xml:space="preserve">к контракту </w:t>
      </w:r>
      <w:r>
        <w:rPr>
          <w:rFonts w:ascii="Times New Roman" w:hAnsi="Times New Roman"/>
          <w:color w:val="00000A"/>
          <w:sz w:val="24"/>
        </w:rPr>
        <w:t xml:space="preserve">№ РГМУ32827 </w:t>
      </w:r>
    </w:p>
    <w:p w14:paraId="8E000000">
      <w:pPr>
        <w:widowControl w:val="0"/>
        <w:spacing w:after="0" w:line="100" w:lineRule="atLeast"/>
        <w:ind/>
        <w:jc w:val="right"/>
        <w:rPr>
          <w:rFonts w:ascii="Times New Roman" w:hAnsi="Times New Roman"/>
          <w:color w:val="000000"/>
          <w:sz w:val="24"/>
        </w:rPr>
      </w:pPr>
      <w:r>
        <w:rPr>
          <w:rFonts w:ascii="Times New Roman" w:hAnsi="Times New Roman"/>
          <w:color w:val="00000A"/>
          <w:sz w:val="24"/>
        </w:rPr>
        <w:t>от</w:t>
      </w:r>
      <w:r>
        <w:rPr>
          <w:rFonts w:ascii="Times New Roman" w:hAnsi="Times New Roman"/>
          <w:color w:val="000000"/>
          <w:sz w:val="24"/>
        </w:rPr>
        <w:t xml:space="preserve"> «____» _________ 2026 </w:t>
      </w:r>
      <w:r>
        <w:rPr>
          <w:rFonts w:ascii="Times New Roman" w:hAnsi="Times New Roman"/>
          <w:color w:val="000000"/>
          <w:sz w:val="24"/>
        </w:rPr>
        <w:t>года</w:t>
      </w:r>
    </w:p>
    <w:p w14:paraId="8F000000">
      <w:pPr>
        <w:spacing w:after="0" w:line="100" w:lineRule="atLeast"/>
        <w:ind/>
        <w:jc w:val="both"/>
        <w:rPr>
          <w:rFonts w:ascii="Times New Roman" w:hAnsi="Times New Roman"/>
          <w:color w:val="000000"/>
          <w:sz w:val="24"/>
        </w:rPr>
      </w:pPr>
    </w:p>
    <w:p w14:paraId="90000000">
      <w:pPr>
        <w:spacing w:after="0" w:line="100" w:lineRule="atLeast"/>
        <w:ind/>
        <w:jc w:val="both"/>
        <w:rPr>
          <w:rFonts w:ascii="Times New Roman" w:hAnsi="Times New Roman"/>
          <w:color w:val="000000"/>
          <w:sz w:val="24"/>
        </w:rPr>
      </w:pPr>
    </w:p>
    <w:p w14:paraId="91000000">
      <w:pPr>
        <w:spacing w:after="0" w:line="100" w:lineRule="atLeast"/>
        <w:ind/>
        <w:jc w:val="both"/>
        <w:rPr>
          <w:rFonts w:ascii="Times New Roman" w:hAnsi="Times New Roman"/>
          <w:color w:val="000000"/>
          <w:sz w:val="24"/>
        </w:rPr>
      </w:pPr>
    </w:p>
    <w:p w14:paraId="92000000">
      <w:pPr>
        <w:spacing w:after="0" w:line="100" w:lineRule="atLeast"/>
        <w:ind/>
        <w:jc w:val="both"/>
        <w:rPr>
          <w:rFonts w:ascii="Times New Roman" w:hAnsi="Times New Roman"/>
          <w:color w:val="000000"/>
          <w:sz w:val="24"/>
        </w:rPr>
      </w:pPr>
    </w:p>
    <w:p w14:paraId="93000000">
      <w:pPr>
        <w:widowControl w:val="0"/>
        <w:spacing w:after="0" w:line="100" w:lineRule="atLeast"/>
        <w:ind/>
        <w:jc w:val="center"/>
        <w:rPr>
          <w:rFonts w:ascii="Times New Roman" w:hAnsi="Times New Roman"/>
          <w:color w:val="000000"/>
          <w:sz w:val="24"/>
        </w:rPr>
      </w:pPr>
    </w:p>
    <w:p w14:paraId="94000000">
      <w:pPr>
        <w:widowControl w:val="0"/>
        <w:spacing w:after="0" w:line="100" w:lineRule="atLeast"/>
        <w:ind/>
        <w:jc w:val="center"/>
        <w:rPr>
          <w:rFonts w:ascii="Times New Roman" w:hAnsi="Times New Roman"/>
          <w:b w:val="1"/>
          <w:color w:val="000000"/>
          <w:sz w:val="24"/>
        </w:rPr>
      </w:pPr>
      <w:r>
        <w:rPr>
          <w:rFonts w:ascii="Times New Roman" w:hAnsi="Times New Roman"/>
          <w:b w:val="1"/>
          <w:color w:val="000000"/>
          <w:sz w:val="24"/>
        </w:rPr>
        <w:t>Спецификация</w:t>
      </w:r>
    </w:p>
    <w:p w14:paraId="95000000">
      <w:pPr>
        <w:widowControl w:val="0"/>
        <w:spacing w:after="0" w:line="100" w:lineRule="atLeast"/>
        <w:ind/>
        <w:jc w:val="center"/>
        <w:rPr>
          <w:rFonts w:ascii="Times New Roman" w:hAnsi="Times New Roman"/>
          <w:color w:val="000000"/>
          <w:sz w:val="24"/>
        </w:rPr>
      </w:pPr>
      <w:r>
        <w:rPr>
          <w:rFonts w:ascii="Times New Roman" w:hAnsi="Times New Roman"/>
          <w:color w:val="000000"/>
          <w:sz w:val="24"/>
        </w:rPr>
        <w:t xml:space="preserve">в области обеспечения пожарной безопасности на объекте: </w:t>
      </w:r>
      <w:r>
        <w:rPr>
          <w:rFonts w:ascii="Times New Roman" w:hAnsi="Times New Roman"/>
          <w:b w:val="1"/>
          <w:color w:val="000000"/>
          <w:sz w:val="24"/>
        </w:rPr>
        <w:t xml:space="preserve">ФГБОУ ВО </w:t>
      </w:r>
      <w:r>
        <w:rPr>
          <w:rFonts w:ascii="Times New Roman" w:hAnsi="Times New Roman"/>
          <w:b w:val="1"/>
          <w:color w:val="000000"/>
          <w:sz w:val="24"/>
        </w:rPr>
        <w:t>РостГМУ</w:t>
      </w:r>
      <w:r>
        <w:rPr>
          <w:rFonts w:ascii="Times New Roman" w:hAnsi="Times New Roman"/>
          <w:b w:val="1"/>
          <w:color w:val="000000"/>
          <w:sz w:val="24"/>
        </w:rPr>
        <w:t xml:space="preserve"> </w:t>
      </w:r>
      <w:r>
        <w:rPr>
          <w:rFonts w:ascii="Times New Roman" w:hAnsi="Times New Roman"/>
          <w:b w:val="1"/>
          <w:color w:val="000000"/>
          <w:sz w:val="24"/>
        </w:rPr>
        <w:br/>
      </w:r>
      <w:r>
        <w:rPr>
          <w:rFonts w:ascii="Times New Roman" w:hAnsi="Times New Roman"/>
          <w:b w:val="1"/>
          <w:color w:val="000000"/>
          <w:sz w:val="24"/>
        </w:rPr>
        <w:t>Минздрава России</w:t>
      </w:r>
      <w:r>
        <w:rPr>
          <w:rFonts w:ascii="Times New Roman" w:hAnsi="Times New Roman"/>
          <w:color w:val="000000"/>
          <w:sz w:val="24"/>
        </w:rPr>
        <w:t xml:space="preserve">, расположенных по адресу: </w:t>
      </w:r>
      <w:r>
        <w:rPr>
          <w:rFonts w:ascii="Times New Roman" w:hAnsi="Times New Roman"/>
          <w:color w:val="000000"/>
          <w:sz w:val="24"/>
        </w:rPr>
        <w:t>город Ростов-на-Дону, пр. Ленина, 83б</w:t>
      </w:r>
    </w:p>
    <w:p w14:paraId="96000000">
      <w:pPr>
        <w:widowControl w:val="0"/>
        <w:spacing w:after="0" w:line="100" w:lineRule="atLeast"/>
        <w:ind/>
        <w:jc w:val="center"/>
        <w:rPr>
          <w:rFonts w:ascii="Times New Roman" w:hAnsi="Times New Roman"/>
          <w:color w:val="000000"/>
          <w:sz w:val="24"/>
        </w:rPr>
      </w:pPr>
    </w:p>
    <w:tbl>
      <w:tblPr>
        <w:tblStyle w:val="Style_4"/>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02"/>
        <w:gridCol w:w="4445"/>
        <w:gridCol w:w="836"/>
        <w:gridCol w:w="722"/>
        <w:gridCol w:w="1364"/>
        <w:gridCol w:w="1382"/>
      </w:tblGrid>
      <w:tr>
        <w:tc>
          <w:tcPr>
            <w:tcW w:type="dxa" w:w="602"/>
            <w:tcBorders>
              <w:top w:color="000000" w:sz="4" w:val="single"/>
              <w:left w:color="000000" w:sz="4" w:val="single"/>
              <w:bottom w:color="000000" w:sz="4" w:val="single"/>
              <w:right w:color="000000" w:sz="4" w:val="single"/>
            </w:tcBorders>
            <w:vAlign w:val="center"/>
          </w:tcPr>
          <w:p w14:paraId="97000000">
            <w:pPr>
              <w:widowControl w:val="0"/>
              <w:spacing w:after="0" w:line="240" w:lineRule="auto"/>
              <w:ind/>
              <w:jc w:val="center"/>
              <w:rPr>
                <w:rFonts w:ascii="Times New Roman" w:hAnsi="Times New Roman"/>
                <w:sz w:val="24"/>
              </w:rPr>
            </w:pPr>
            <w:r>
              <w:rPr>
                <w:rFonts w:ascii="Times New Roman" w:hAnsi="Times New Roman"/>
                <w:sz w:val="24"/>
              </w:rPr>
              <w:t>№ п/п</w:t>
            </w:r>
          </w:p>
        </w:tc>
        <w:tc>
          <w:tcPr>
            <w:tcW w:type="dxa" w:w="4445"/>
            <w:tcBorders>
              <w:top w:color="000000" w:sz="4" w:val="single"/>
              <w:left w:color="000000" w:sz="4" w:val="single"/>
              <w:bottom w:color="000000" w:sz="4" w:val="single"/>
              <w:right w:color="000000" w:sz="4" w:val="single"/>
            </w:tcBorders>
            <w:shd w:fill="auto" w:val="clear"/>
            <w:vAlign w:val="center"/>
          </w:tcPr>
          <w:p w14:paraId="98000000">
            <w:pPr>
              <w:widowControl w:val="0"/>
              <w:spacing w:after="0" w:line="240" w:lineRule="auto"/>
              <w:ind/>
              <w:jc w:val="center"/>
              <w:rPr>
                <w:rFonts w:ascii="Times New Roman" w:hAnsi="Times New Roman"/>
                <w:sz w:val="24"/>
              </w:rPr>
            </w:pPr>
            <w:r>
              <w:rPr>
                <w:rFonts w:ascii="Times New Roman" w:hAnsi="Times New Roman"/>
                <w:sz w:val="24"/>
              </w:rPr>
              <w:t>Наименование услуг</w:t>
            </w:r>
          </w:p>
        </w:tc>
        <w:tc>
          <w:tcPr>
            <w:tcW w:type="dxa" w:w="836"/>
            <w:tcBorders>
              <w:top w:color="000000" w:sz="4" w:val="single"/>
              <w:left w:color="000000" w:sz="4" w:val="single"/>
              <w:bottom w:color="000000" w:sz="4" w:val="single"/>
              <w:right w:color="000000" w:sz="4" w:val="single"/>
            </w:tcBorders>
            <w:shd w:fill="auto" w:val="clear"/>
            <w:vAlign w:val="center"/>
          </w:tcPr>
          <w:p w14:paraId="99000000">
            <w:pPr>
              <w:widowControl w:val="0"/>
              <w:spacing w:after="0" w:line="240" w:lineRule="auto"/>
              <w:ind/>
              <w:jc w:val="center"/>
              <w:rPr>
                <w:rFonts w:ascii="Times New Roman" w:hAnsi="Times New Roman"/>
                <w:sz w:val="24"/>
              </w:rPr>
            </w:pPr>
            <w:r>
              <w:rPr>
                <w:rFonts w:ascii="Times New Roman" w:hAnsi="Times New Roman"/>
                <w:sz w:val="24"/>
              </w:rPr>
              <w:t xml:space="preserve">Ед. </w:t>
            </w:r>
            <w:r>
              <w:rPr>
                <w:rFonts w:ascii="Times New Roman" w:hAnsi="Times New Roman"/>
                <w:sz w:val="24"/>
              </w:rPr>
              <w:t>изм</w:t>
            </w:r>
          </w:p>
        </w:tc>
        <w:tc>
          <w:tcPr>
            <w:tcW w:type="dxa" w:w="722"/>
            <w:tcBorders>
              <w:top w:color="000000" w:sz="4" w:val="single"/>
              <w:left w:color="000000" w:sz="4" w:val="single"/>
              <w:bottom w:color="000000" w:sz="4" w:val="single"/>
              <w:right w:color="000000" w:sz="4" w:val="single"/>
            </w:tcBorders>
            <w:shd w:fill="auto" w:val="clear"/>
            <w:vAlign w:val="center"/>
          </w:tcPr>
          <w:p w14:paraId="9A000000">
            <w:pPr>
              <w:widowControl w:val="0"/>
              <w:spacing w:after="0" w:line="240" w:lineRule="auto"/>
              <w:ind/>
              <w:jc w:val="center"/>
              <w:rPr>
                <w:rFonts w:ascii="Times New Roman" w:hAnsi="Times New Roman"/>
                <w:sz w:val="24"/>
              </w:rPr>
            </w:pPr>
            <w:r>
              <w:rPr>
                <w:rFonts w:ascii="Times New Roman" w:hAnsi="Times New Roman"/>
                <w:sz w:val="24"/>
              </w:rPr>
              <w:t>Кол-во</w:t>
            </w:r>
          </w:p>
        </w:tc>
        <w:tc>
          <w:tcPr>
            <w:tcW w:type="dxa" w:w="1364"/>
            <w:tcBorders>
              <w:top w:color="000000" w:sz="4" w:val="single"/>
              <w:left w:color="000000" w:sz="4" w:val="single"/>
              <w:bottom w:color="000000" w:sz="4" w:val="single"/>
              <w:right w:color="000000" w:sz="4" w:val="single"/>
            </w:tcBorders>
            <w:vAlign w:val="center"/>
          </w:tcPr>
          <w:p w14:paraId="9B000000">
            <w:pPr>
              <w:widowControl w:val="0"/>
              <w:spacing w:after="0" w:line="240" w:lineRule="auto"/>
              <w:ind/>
              <w:jc w:val="center"/>
              <w:rPr>
                <w:rFonts w:ascii="Times New Roman" w:hAnsi="Times New Roman"/>
                <w:sz w:val="24"/>
              </w:rPr>
            </w:pPr>
            <w:r>
              <w:rPr>
                <w:rFonts w:ascii="Times New Roman" w:hAnsi="Times New Roman"/>
                <w:sz w:val="24"/>
              </w:rPr>
              <w:t>Цена за ед., руб.</w:t>
            </w:r>
          </w:p>
        </w:tc>
        <w:tc>
          <w:tcPr>
            <w:tcW w:type="dxa" w:w="1382"/>
            <w:tcBorders>
              <w:top w:color="000000" w:sz="4" w:val="single"/>
              <w:left w:color="000000" w:sz="4" w:val="single"/>
              <w:bottom w:color="000000" w:sz="4" w:val="single"/>
              <w:right w:color="000000" w:sz="4" w:val="single"/>
            </w:tcBorders>
            <w:vAlign w:val="center"/>
          </w:tcPr>
          <w:p w14:paraId="9C000000">
            <w:pPr>
              <w:widowControl w:val="0"/>
              <w:spacing w:after="0" w:line="240" w:lineRule="auto"/>
              <w:ind/>
              <w:jc w:val="center"/>
              <w:rPr>
                <w:rFonts w:ascii="Times New Roman" w:hAnsi="Times New Roman"/>
                <w:sz w:val="24"/>
              </w:rPr>
            </w:pPr>
            <w:r>
              <w:rPr>
                <w:rFonts w:ascii="Times New Roman" w:hAnsi="Times New Roman"/>
                <w:sz w:val="24"/>
              </w:rPr>
              <w:t>Стоимость, руб.</w:t>
            </w:r>
          </w:p>
        </w:tc>
      </w:tr>
      <w:tr>
        <w:tc>
          <w:tcPr>
            <w:tcW w:type="dxa" w:w="602"/>
            <w:tcBorders>
              <w:top w:color="000000" w:sz="4" w:val="single"/>
              <w:left w:color="000000" w:sz="4" w:val="single"/>
              <w:bottom w:color="000000" w:sz="4" w:val="single"/>
              <w:right w:color="000000" w:sz="4" w:val="single"/>
            </w:tcBorders>
            <w:vAlign w:val="center"/>
          </w:tcPr>
          <w:p w14:paraId="9D00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4445"/>
            <w:tcBorders>
              <w:top w:color="000000" w:sz="4" w:val="single"/>
              <w:left w:color="000000" w:sz="4" w:val="single"/>
              <w:bottom w:color="000000" w:sz="4" w:val="single"/>
              <w:right w:color="000000" w:sz="4" w:val="single"/>
            </w:tcBorders>
            <w:shd w:fill="auto" w:val="clear"/>
            <w:vAlign w:val="center"/>
          </w:tcPr>
          <w:p w14:paraId="9E000000">
            <w:pPr>
              <w:widowControl w:val="0"/>
              <w:spacing w:after="0" w:line="240" w:lineRule="auto"/>
              <w:ind/>
              <w:jc w:val="both"/>
              <w:rPr>
                <w:rFonts w:ascii="Times New Roman" w:hAnsi="Times New Roman"/>
                <w:sz w:val="24"/>
              </w:rPr>
            </w:pPr>
            <w:r>
              <w:rPr>
                <w:rFonts w:ascii="Times New Roman" w:hAnsi="Times New Roman"/>
                <w:sz w:val="24"/>
              </w:rPr>
              <w:t>Расчет пожарного риска</w:t>
            </w:r>
          </w:p>
        </w:tc>
        <w:tc>
          <w:tcPr>
            <w:tcW w:type="dxa" w:w="836"/>
            <w:tcBorders>
              <w:top w:color="000000" w:sz="4" w:val="single"/>
              <w:left w:color="000000" w:sz="4" w:val="single"/>
              <w:bottom w:color="000000" w:sz="4" w:val="single"/>
              <w:right w:color="000000" w:sz="4" w:val="single"/>
            </w:tcBorders>
            <w:shd w:fill="auto" w:val="clear"/>
            <w:vAlign w:val="center"/>
          </w:tcPr>
          <w:p w14:paraId="9F000000">
            <w:pPr>
              <w:widowControl w:val="0"/>
              <w:spacing w:after="0" w:line="240" w:lineRule="auto"/>
              <w:ind/>
              <w:jc w:val="center"/>
              <w:rPr>
                <w:rFonts w:ascii="Times New Roman" w:hAnsi="Times New Roman"/>
                <w:sz w:val="24"/>
              </w:rPr>
            </w:pPr>
            <w:r>
              <w:rPr>
                <w:rFonts w:ascii="Times New Roman" w:hAnsi="Times New Roman"/>
                <w:sz w:val="24"/>
              </w:rPr>
              <w:t>усл</w:t>
            </w:r>
            <w:r>
              <w:rPr>
                <w:rFonts w:ascii="Times New Roman" w:hAnsi="Times New Roman"/>
                <w:sz w:val="24"/>
              </w:rPr>
              <w:t>.</w:t>
            </w:r>
          </w:p>
        </w:tc>
        <w:tc>
          <w:tcPr>
            <w:tcW w:type="dxa" w:w="722"/>
            <w:tcBorders>
              <w:top w:color="000000" w:sz="4" w:val="single"/>
              <w:left w:color="000000" w:sz="4" w:val="single"/>
              <w:bottom w:color="000000" w:sz="4" w:val="single"/>
              <w:right w:color="000000" w:sz="4" w:val="single"/>
            </w:tcBorders>
            <w:shd w:fill="auto" w:val="clear"/>
            <w:vAlign w:val="center"/>
          </w:tcPr>
          <w:p w14:paraId="A000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1364"/>
            <w:tcBorders>
              <w:top w:color="000000" w:sz="4" w:val="single"/>
              <w:left w:color="000000" w:sz="4" w:val="single"/>
              <w:bottom w:color="000000" w:sz="4" w:val="single"/>
              <w:right w:color="000000" w:sz="4" w:val="single"/>
            </w:tcBorders>
            <w:vAlign w:val="center"/>
          </w:tcPr>
          <w:p/>
        </w:tc>
        <w:tc>
          <w:tcPr>
            <w:tcW w:type="dxa" w:w="1382"/>
            <w:tcBorders>
              <w:top w:color="000000" w:sz="4" w:val="single"/>
              <w:left w:color="000000" w:sz="4" w:val="single"/>
              <w:bottom w:color="000000" w:sz="4" w:val="single"/>
              <w:right w:color="000000" w:sz="4" w:val="single"/>
            </w:tcBorders>
            <w:vAlign w:val="center"/>
          </w:tcPr>
          <w:p/>
        </w:tc>
      </w:tr>
      <w:tr>
        <w:tc>
          <w:tcPr>
            <w:tcW w:type="dxa" w:w="5047"/>
            <w:gridSpan w:val="2"/>
            <w:tcBorders>
              <w:top w:color="000000" w:sz="4" w:val="single"/>
              <w:left w:color="000000" w:sz="4" w:val="single"/>
              <w:bottom w:color="000000" w:sz="4" w:val="single"/>
              <w:right w:color="000000" w:sz="4" w:val="single"/>
            </w:tcBorders>
            <w:vAlign w:val="center"/>
          </w:tcPr>
          <w:p w14:paraId="A1000000">
            <w:pPr>
              <w:widowControl w:val="0"/>
              <w:spacing w:after="0" w:line="240" w:lineRule="auto"/>
              <w:ind/>
              <w:jc w:val="both"/>
              <w:rPr>
                <w:rFonts w:ascii="Times New Roman" w:hAnsi="Times New Roman"/>
                <w:b w:val="1"/>
                <w:sz w:val="24"/>
              </w:rPr>
            </w:pPr>
            <w:r>
              <w:rPr>
                <w:rFonts w:ascii="Times New Roman" w:hAnsi="Times New Roman"/>
                <w:b w:val="1"/>
                <w:sz w:val="24"/>
              </w:rPr>
              <w:t>Итого:</w:t>
            </w:r>
          </w:p>
        </w:tc>
        <w:tc>
          <w:tcPr>
            <w:tcW w:type="dxa" w:w="836"/>
            <w:tcBorders>
              <w:top w:color="000000" w:sz="4" w:val="single"/>
              <w:left w:color="000000" w:sz="4" w:val="single"/>
              <w:bottom w:color="000000" w:sz="4" w:val="single"/>
              <w:right w:color="000000" w:sz="4" w:val="single"/>
            </w:tcBorders>
            <w:shd w:fill="auto" w:val="clear"/>
            <w:vAlign w:val="center"/>
          </w:tcPr>
          <w:p w14:paraId="A2000000">
            <w:pPr>
              <w:widowControl w:val="0"/>
              <w:spacing w:after="0" w:line="240" w:lineRule="auto"/>
              <w:ind/>
              <w:jc w:val="center"/>
              <w:rPr>
                <w:rFonts w:ascii="Times New Roman" w:hAnsi="Times New Roman"/>
                <w:b w:val="1"/>
                <w:sz w:val="24"/>
              </w:rPr>
            </w:pPr>
          </w:p>
        </w:tc>
        <w:tc>
          <w:tcPr>
            <w:tcW w:type="dxa" w:w="722"/>
            <w:tcBorders>
              <w:top w:color="000000" w:sz="4" w:val="single"/>
              <w:left w:color="000000" w:sz="4" w:val="single"/>
              <w:bottom w:color="000000" w:sz="4" w:val="single"/>
              <w:right w:color="000000" w:sz="4" w:val="single"/>
            </w:tcBorders>
            <w:shd w:fill="auto" w:val="clear"/>
            <w:vAlign w:val="center"/>
          </w:tcPr>
          <w:p w14:paraId="A3000000">
            <w:pPr>
              <w:widowControl w:val="0"/>
              <w:spacing w:after="0" w:line="240" w:lineRule="auto"/>
              <w:ind/>
              <w:jc w:val="center"/>
              <w:rPr>
                <w:rFonts w:ascii="Times New Roman" w:hAnsi="Times New Roman"/>
                <w:b w:val="1"/>
                <w:sz w:val="24"/>
              </w:rPr>
            </w:pPr>
          </w:p>
        </w:tc>
        <w:tc>
          <w:tcPr>
            <w:tcW w:type="dxa" w:w="1364"/>
            <w:tcBorders>
              <w:top w:color="000000" w:sz="4" w:val="single"/>
              <w:left w:color="000000" w:sz="4" w:val="single"/>
              <w:bottom w:color="000000" w:sz="4" w:val="single"/>
              <w:right w:color="000000" w:sz="4" w:val="single"/>
            </w:tcBorders>
            <w:vAlign w:val="center"/>
          </w:tcPr>
          <w:p w14:paraId="A4000000">
            <w:pPr>
              <w:widowControl w:val="0"/>
              <w:spacing w:after="0" w:line="240" w:lineRule="auto"/>
              <w:ind/>
              <w:jc w:val="center"/>
              <w:rPr>
                <w:rFonts w:ascii="Times New Roman" w:hAnsi="Times New Roman"/>
                <w:b w:val="1"/>
                <w:sz w:val="24"/>
              </w:rPr>
            </w:pPr>
          </w:p>
        </w:tc>
        <w:tc>
          <w:tcPr>
            <w:tcW w:type="dxa" w:w="1382"/>
            <w:tcBorders>
              <w:top w:color="000000" w:sz="4" w:val="single"/>
              <w:left w:color="000000" w:sz="4" w:val="single"/>
              <w:bottom w:color="000000" w:sz="4" w:val="single"/>
              <w:right w:color="000000" w:sz="4" w:val="single"/>
            </w:tcBorders>
            <w:vAlign w:val="center"/>
          </w:tcPr>
          <w:p w14:paraId="A5000000">
            <w:pPr>
              <w:widowControl w:val="0"/>
              <w:spacing w:after="0" w:line="240" w:lineRule="auto"/>
              <w:ind/>
              <w:jc w:val="center"/>
              <w:rPr>
                <w:rFonts w:ascii="Times New Roman" w:hAnsi="Times New Roman"/>
                <w:b w:val="1"/>
                <w:sz w:val="24"/>
              </w:rPr>
            </w:pPr>
          </w:p>
        </w:tc>
      </w:tr>
    </w:tbl>
    <w:p w14:paraId="A6000000">
      <w:pPr>
        <w:widowControl w:val="0"/>
        <w:spacing w:after="0" w:line="100" w:lineRule="atLeast"/>
        <w:ind/>
        <w:jc w:val="center"/>
        <w:rPr>
          <w:rFonts w:ascii="Times New Roman" w:hAnsi="Times New Roman"/>
          <w:b w:val="1"/>
          <w:color w:val="000000"/>
          <w:sz w:val="24"/>
        </w:rPr>
      </w:pPr>
    </w:p>
    <w:p w14:paraId="A7000000">
      <w:pPr>
        <w:widowControl w:val="0"/>
        <w:spacing w:after="0" w:line="100" w:lineRule="atLeast"/>
        <w:ind/>
        <w:jc w:val="both"/>
        <w:rPr>
          <w:rFonts w:ascii="Times New Roman" w:hAnsi="Times New Roman"/>
          <w:color w:val="000000"/>
          <w:sz w:val="24"/>
        </w:rPr>
      </w:pPr>
      <w:r>
        <w:rPr>
          <w:rFonts w:ascii="Times New Roman" w:hAnsi="Times New Roman"/>
          <w:b w:val="1"/>
          <w:color w:val="000000"/>
          <w:sz w:val="24"/>
        </w:rPr>
        <w:t xml:space="preserve">Всего: </w:t>
      </w:r>
      <w:r>
        <w:rPr>
          <w:rFonts w:ascii="Times New Roman" w:hAnsi="Times New Roman"/>
          <w:color w:val="000000"/>
          <w:sz w:val="24"/>
        </w:rPr>
        <w:t>__________________________________________________</w:t>
      </w:r>
    </w:p>
    <w:p w14:paraId="A8000000">
      <w:pPr>
        <w:pStyle w:val="Style_1"/>
        <w:ind/>
        <w:jc w:val="both"/>
        <w:rPr>
          <w:rFonts w:ascii="Times New Roman" w:hAnsi="Times New Roman"/>
          <w:sz w:val="24"/>
        </w:rPr>
      </w:pPr>
    </w:p>
    <w:p w14:paraId="A9000000">
      <w:pPr>
        <w:pStyle w:val="Style_1"/>
        <w:ind/>
        <w:jc w:val="both"/>
        <w:rPr>
          <w:rFonts w:ascii="Times New Roman" w:hAnsi="Times New Roman"/>
          <w:sz w:val="24"/>
        </w:rPr>
      </w:pPr>
    </w:p>
    <w:p w14:paraId="AA000000">
      <w:pPr>
        <w:pStyle w:val="Style_1"/>
        <w:ind/>
        <w:jc w:val="both"/>
        <w:rPr>
          <w:rFonts w:ascii="Times New Roman" w:hAnsi="Times New Roman"/>
          <w:sz w:val="24"/>
        </w:rPr>
      </w:pPr>
    </w:p>
    <w:p w14:paraId="AB000000">
      <w:pPr>
        <w:pStyle w:val="Style_1"/>
        <w:ind/>
        <w:jc w:val="both"/>
        <w:rPr>
          <w:rFonts w:ascii="Times New Roman" w:hAnsi="Times New Roman"/>
          <w:sz w:val="24"/>
        </w:rPr>
      </w:pPr>
    </w:p>
    <w:p w14:paraId="AC000000">
      <w:pPr>
        <w:pStyle w:val="Style_1"/>
        <w:ind/>
        <w:jc w:val="both"/>
        <w:rPr>
          <w:rFonts w:ascii="Times New Roman" w:hAnsi="Times New Roman"/>
          <w:sz w:val="24"/>
        </w:rPr>
      </w:pPr>
    </w:p>
    <w:p w14:paraId="AD000000">
      <w:pPr>
        <w:pStyle w:val="Style_1"/>
        <w:ind/>
        <w:jc w:val="both"/>
        <w:rPr>
          <w:rFonts w:ascii="Times New Roman" w:hAnsi="Times New Roman"/>
          <w:sz w:val="24"/>
        </w:rPr>
      </w:pPr>
    </w:p>
    <w:p w14:paraId="AE000000">
      <w:pPr>
        <w:keepNext w:val="1"/>
        <w:widowControl w:val="0"/>
        <w:spacing w:after="0" w:line="240" w:lineRule="auto"/>
        <w:ind/>
        <w:outlineLvl w:val="0"/>
        <w:rPr>
          <w:rFonts w:ascii="Times New Roman" w:hAnsi="Times New Roman"/>
          <w:b w:val="1"/>
          <w:sz w:val="24"/>
        </w:rPr>
      </w:pPr>
      <w:r>
        <w:rPr>
          <w:rFonts w:ascii="Times New Roman" w:hAnsi="Times New Roman"/>
          <w:b w:val="1"/>
          <w:sz w:val="24"/>
        </w:rPr>
        <w:t>И.о</w:t>
      </w:r>
      <w:r>
        <w:rPr>
          <w:rFonts w:ascii="Times New Roman" w:hAnsi="Times New Roman"/>
          <w:b w:val="1"/>
          <w:sz w:val="24"/>
        </w:rPr>
        <w:t xml:space="preserve">. ректора </w:t>
      </w:r>
      <w:r>
        <w:rPr>
          <w:rFonts w:ascii="Times New Roman" w:hAnsi="Times New Roman"/>
          <w:b w:val="1"/>
          <w:sz w:val="24"/>
        </w:rPr>
        <w:t xml:space="preserve">ФГБОУ ВО </w:t>
      </w:r>
      <w:r>
        <w:rPr>
          <w:rFonts w:ascii="Times New Roman" w:hAnsi="Times New Roman"/>
          <w:b w:val="1"/>
          <w:sz w:val="24"/>
        </w:rPr>
        <w:t>РостГМУ</w:t>
      </w:r>
      <w:r>
        <w:rPr>
          <w:rFonts w:ascii="Times New Roman" w:hAnsi="Times New Roman"/>
          <w:b w:val="1"/>
          <w:sz w:val="24"/>
        </w:rPr>
        <w:t xml:space="preserve"> </w:t>
      </w:r>
    </w:p>
    <w:p w14:paraId="AF000000">
      <w:pPr>
        <w:keepNext w:val="1"/>
        <w:widowControl w:val="0"/>
        <w:spacing w:after="0" w:line="240" w:lineRule="auto"/>
        <w:ind/>
        <w:outlineLvl w:val="0"/>
        <w:rPr>
          <w:rFonts w:ascii="Times New Roman" w:hAnsi="Times New Roman"/>
          <w:b w:val="1"/>
          <w:sz w:val="24"/>
        </w:rPr>
      </w:pPr>
      <w:r>
        <w:rPr>
          <w:rFonts w:ascii="Times New Roman" w:hAnsi="Times New Roman"/>
          <w:b w:val="1"/>
          <w:sz w:val="24"/>
        </w:rPr>
        <w:t>Минздрава России</w:t>
      </w:r>
    </w:p>
    <w:p w14:paraId="B0000000">
      <w:pPr>
        <w:keepNext w:val="1"/>
        <w:widowControl w:val="0"/>
        <w:spacing w:after="0" w:line="240" w:lineRule="auto"/>
        <w:ind/>
        <w:outlineLvl w:val="0"/>
        <w:rPr>
          <w:rFonts w:ascii="Times New Roman" w:hAnsi="Times New Roman"/>
          <w:sz w:val="24"/>
        </w:rPr>
      </w:pPr>
    </w:p>
    <w:p w14:paraId="B1000000">
      <w:pPr>
        <w:keepNext w:val="1"/>
        <w:widowControl w:val="0"/>
        <w:spacing w:after="0" w:line="240" w:lineRule="auto"/>
        <w:ind/>
        <w:outlineLvl w:val="0"/>
        <w:rPr>
          <w:rFonts w:ascii="Times New Roman" w:hAnsi="Times New Roman"/>
          <w:sz w:val="24"/>
        </w:rPr>
      </w:pPr>
    </w:p>
    <w:p w14:paraId="B2000000">
      <w:pPr>
        <w:spacing w:after="0" w:line="240" w:lineRule="auto"/>
        <w:ind/>
        <w:rPr>
          <w:rFonts w:ascii="Times New Roman" w:hAnsi="Times New Roman"/>
          <w:b w:val="1"/>
          <w:sz w:val="24"/>
        </w:rPr>
      </w:pPr>
      <w:r>
        <w:rPr>
          <w:rFonts w:ascii="Times New Roman" w:hAnsi="Times New Roman"/>
          <w:b w:val="1"/>
          <w:sz w:val="24"/>
        </w:rPr>
        <w:t xml:space="preserve"> ____________________ М.А.Шишов</w:t>
      </w:r>
    </w:p>
    <w:p w14:paraId="B3000000">
      <w:pPr>
        <w:pStyle w:val="Style_1"/>
        <w:ind/>
        <w:jc w:val="both"/>
        <w:rPr>
          <w:rFonts w:ascii="Times New Roman" w:hAnsi="Times New Roman"/>
          <w:sz w:val="24"/>
        </w:rPr>
      </w:pPr>
      <w:r>
        <w:rPr>
          <w:rFonts w:ascii="Times New Roman" w:hAnsi="Times New Roman"/>
          <w:b w:val="1"/>
          <w:sz w:val="24"/>
        </w:rPr>
        <w:t>э.ц.п.</w:t>
      </w:r>
    </w:p>
    <w:p w14:paraId="B4000000">
      <w:pPr>
        <w:pStyle w:val="Style_1"/>
        <w:ind/>
        <w:jc w:val="both"/>
        <w:rPr>
          <w:rFonts w:ascii="Times New Roman" w:hAnsi="Times New Roman"/>
          <w:sz w:val="24"/>
        </w:rPr>
      </w:pPr>
    </w:p>
    <w:p w14:paraId="B5000000">
      <w:pPr>
        <w:pStyle w:val="Style_1"/>
        <w:ind/>
        <w:jc w:val="both"/>
        <w:rPr>
          <w:rFonts w:ascii="Times New Roman" w:hAnsi="Times New Roman"/>
          <w:sz w:val="24"/>
        </w:rPr>
      </w:pPr>
    </w:p>
    <w:p w14:paraId="B6000000">
      <w:pPr>
        <w:pStyle w:val="Style_1"/>
        <w:ind/>
        <w:jc w:val="both"/>
        <w:rPr>
          <w:rFonts w:ascii="Times New Roman" w:hAnsi="Times New Roman"/>
          <w:sz w:val="24"/>
        </w:rPr>
      </w:pPr>
    </w:p>
    <w:p w14:paraId="B7000000">
      <w:pPr>
        <w:pStyle w:val="Style_1"/>
        <w:ind/>
        <w:jc w:val="both"/>
        <w:rPr>
          <w:rFonts w:ascii="Times New Roman" w:hAnsi="Times New Roman"/>
          <w:sz w:val="24"/>
        </w:rPr>
      </w:pPr>
    </w:p>
    <w:p w14:paraId="B8000000">
      <w:pPr>
        <w:spacing w:after="0" w:line="240" w:lineRule="auto"/>
        <w:ind/>
        <w:jc w:val="right"/>
        <w:rPr>
          <w:rFonts w:ascii="Times New Roman" w:hAnsi="Times New Roman"/>
          <w:sz w:val="24"/>
        </w:rPr>
      </w:pPr>
    </w:p>
    <w:p w14:paraId="B9000000">
      <w:pPr>
        <w:spacing w:after="0" w:line="240" w:lineRule="auto"/>
        <w:ind/>
        <w:jc w:val="right"/>
        <w:rPr>
          <w:rFonts w:ascii="Times New Roman" w:hAnsi="Times New Roman"/>
          <w:sz w:val="24"/>
        </w:rPr>
      </w:pPr>
    </w:p>
    <w:p w14:paraId="BA000000">
      <w:pPr>
        <w:spacing w:after="0" w:line="240" w:lineRule="auto"/>
        <w:ind/>
        <w:jc w:val="right"/>
        <w:rPr>
          <w:rFonts w:ascii="Times New Roman" w:hAnsi="Times New Roman"/>
          <w:sz w:val="24"/>
        </w:rPr>
      </w:pPr>
    </w:p>
    <w:p w14:paraId="BB000000">
      <w:pPr>
        <w:spacing w:after="0" w:line="240" w:lineRule="auto"/>
        <w:ind/>
        <w:jc w:val="right"/>
        <w:rPr>
          <w:rFonts w:ascii="Times New Roman" w:hAnsi="Times New Roman"/>
          <w:sz w:val="24"/>
        </w:rPr>
      </w:pPr>
    </w:p>
    <w:p w14:paraId="BC000000">
      <w:pPr>
        <w:spacing w:after="0" w:line="240" w:lineRule="auto"/>
        <w:ind/>
        <w:jc w:val="right"/>
        <w:rPr>
          <w:rFonts w:ascii="Times New Roman" w:hAnsi="Times New Roman"/>
          <w:sz w:val="24"/>
        </w:rPr>
      </w:pPr>
    </w:p>
    <w:p w14:paraId="BD000000">
      <w:pPr>
        <w:spacing w:after="0" w:line="240" w:lineRule="auto"/>
        <w:ind/>
        <w:rPr>
          <w:rFonts w:ascii="Times New Roman" w:hAnsi="Times New Roman"/>
          <w:sz w:val="24"/>
        </w:rPr>
      </w:pPr>
    </w:p>
    <w:p w14:paraId="BE000000">
      <w:pPr>
        <w:spacing w:after="0" w:line="240" w:lineRule="auto"/>
        <w:ind/>
        <w:rPr>
          <w:rFonts w:ascii="Times New Roman" w:hAnsi="Times New Roman"/>
          <w:sz w:val="24"/>
        </w:rPr>
      </w:pPr>
    </w:p>
    <w:p w14:paraId="BF000000">
      <w:pPr>
        <w:spacing w:after="0" w:line="240" w:lineRule="auto"/>
        <w:ind/>
        <w:rPr>
          <w:rFonts w:ascii="Times New Roman" w:hAnsi="Times New Roman"/>
          <w:sz w:val="24"/>
        </w:rPr>
      </w:pPr>
    </w:p>
    <w:p w14:paraId="C0000000">
      <w:pPr>
        <w:spacing w:after="0" w:line="240" w:lineRule="auto"/>
        <w:ind/>
        <w:rPr>
          <w:rFonts w:ascii="Times New Roman" w:hAnsi="Times New Roman"/>
          <w:sz w:val="24"/>
        </w:rPr>
      </w:pPr>
    </w:p>
    <w:p w14:paraId="C1000000">
      <w:pPr>
        <w:spacing w:after="0" w:line="240" w:lineRule="auto"/>
        <w:ind/>
        <w:rPr>
          <w:rFonts w:ascii="Times New Roman" w:hAnsi="Times New Roman"/>
          <w:sz w:val="24"/>
        </w:rPr>
      </w:pPr>
    </w:p>
    <w:p w14:paraId="C2000000">
      <w:pPr>
        <w:spacing w:after="0" w:line="240" w:lineRule="auto"/>
        <w:ind/>
        <w:rPr>
          <w:rFonts w:ascii="Times New Roman" w:hAnsi="Times New Roman"/>
          <w:sz w:val="24"/>
        </w:rPr>
      </w:pPr>
    </w:p>
    <w:p w14:paraId="C3000000">
      <w:pPr>
        <w:pageBreakBefore w:val="1"/>
        <w:widowControl w:val="0"/>
        <w:numPr>
          <w:ilvl w:val="0"/>
          <w:numId w:val="1"/>
        </w:numPr>
        <w:spacing w:after="0" w:line="100" w:lineRule="atLeast"/>
        <w:ind/>
        <w:jc w:val="right"/>
        <w:rPr>
          <w:rFonts w:ascii="Times New Roman" w:hAnsi="Times New Roman"/>
          <w:color w:val="000000"/>
          <w:sz w:val="24"/>
        </w:rPr>
      </w:pPr>
    </w:p>
    <w:p w14:paraId="C4000000">
      <w:pPr>
        <w:pageBreakBefore w:val="1"/>
        <w:widowControl w:val="0"/>
        <w:numPr>
          <w:ilvl w:val="0"/>
          <w:numId w:val="1"/>
        </w:numPr>
        <w:spacing w:after="0" w:line="100" w:lineRule="atLeast"/>
        <w:ind/>
        <w:jc w:val="right"/>
        <w:rPr>
          <w:rFonts w:ascii="Times New Roman" w:hAnsi="Times New Roman"/>
          <w:color w:val="000000"/>
          <w:sz w:val="24"/>
        </w:rPr>
      </w:pPr>
    </w:p>
    <w:p w14:paraId="C5000000">
      <w:pPr>
        <w:pageBreakBefore w:val="1"/>
        <w:widowControl w:val="0"/>
        <w:numPr>
          <w:ilvl w:val="0"/>
          <w:numId w:val="1"/>
        </w:numPr>
        <w:spacing w:after="0" w:line="100" w:lineRule="atLeast"/>
        <w:ind/>
        <w:jc w:val="right"/>
        <w:rPr>
          <w:rFonts w:ascii="Times New Roman" w:hAnsi="Times New Roman"/>
          <w:color w:val="000000"/>
          <w:sz w:val="24"/>
        </w:rPr>
      </w:pPr>
    </w:p>
    <w:p w14:paraId="C6000000">
      <w:pPr>
        <w:pageBreakBefore w:val="1"/>
        <w:widowControl w:val="0"/>
        <w:spacing w:after="0" w:line="100" w:lineRule="atLeast"/>
        <w:ind/>
        <w:jc w:val="right"/>
        <w:rPr>
          <w:rFonts w:ascii="Times New Roman" w:hAnsi="Times New Roman"/>
          <w:color w:val="000000"/>
          <w:sz w:val="24"/>
        </w:rPr>
      </w:pPr>
    </w:p>
    <w:p w14:paraId="C7000000">
      <w:pPr>
        <w:pageBreakBefore w:val="1"/>
        <w:widowControl w:val="0"/>
        <w:numPr>
          <w:ilvl w:val="0"/>
          <w:numId w:val="1"/>
        </w:numPr>
        <w:spacing w:after="0" w:line="100" w:lineRule="atLeast"/>
        <w:ind/>
        <w:jc w:val="right"/>
        <w:rPr>
          <w:rFonts w:ascii="Times New Roman" w:hAnsi="Times New Roman"/>
          <w:color w:val="000000"/>
          <w:sz w:val="24"/>
        </w:rPr>
      </w:pPr>
    </w:p>
    <w:p w14:paraId="C8000000">
      <w:pPr>
        <w:pageBreakBefore w:val="1"/>
        <w:widowControl w:val="0"/>
        <w:numPr>
          <w:ilvl w:val="0"/>
          <w:numId w:val="1"/>
        </w:numPr>
        <w:spacing w:after="0" w:line="100" w:lineRule="atLeast"/>
        <w:ind/>
        <w:jc w:val="right"/>
        <w:rPr>
          <w:rFonts w:ascii="Times New Roman" w:hAnsi="Times New Roman"/>
          <w:color w:val="000000"/>
          <w:sz w:val="24"/>
        </w:rPr>
      </w:pPr>
      <w:r>
        <w:rPr>
          <w:rFonts w:ascii="Times New Roman" w:hAnsi="Times New Roman"/>
          <w:color w:val="000000"/>
          <w:sz w:val="24"/>
        </w:rPr>
        <w:t>Приложение № 2</w:t>
      </w:r>
    </w:p>
    <w:p w14:paraId="C9000000">
      <w:pPr>
        <w:widowControl w:val="0"/>
        <w:numPr>
          <w:ilvl w:val="0"/>
          <w:numId w:val="1"/>
        </w:numPr>
        <w:spacing w:after="0" w:line="100" w:lineRule="atLeast"/>
        <w:ind/>
        <w:jc w:val="right"/>
      </w:pPr>
      <w:r>
        <w:rPr>
          <w:rFonts w:ascii="Times New Roman" w:hAnsi="Times New Roman"/>
          <w:color w:val="000000"/>
          <w:sz w:val="24"/>
        </w:rPr>
        <w:t xml:space="preserve">к контракту </w:t>
      </w:r>
      <w:r>
        <w:rPr>
          <w:rFonts w:ascii="Times New Roman" w:hAnsi="Times New Roman"/>
          <w:color w:val="00000A"/>
          <w:sz w:val="24"/>
        </w:rPr>
        <w:t xml:space="preserve">№ </w:t>
      </w:r>
      <w:r>
        <w:rPr>
          <w:rFonts w:ascii="Times New Roman" w:hAnsi="Times New Roman"/>
          <w:color w:val="00000A"/>
          <w:sz w:val="24"/>
        </w:rPr>
        <w:t>РГМУ32827</w:t>
      </w:r>
    </w:p>
    <w:p w14:paraId="CA000000">
      <w:pPr>
        <w:widowControl w:val="0"/>
        <w:numPr>
          <w:ilvl w:val="0"/>
          <w:numId w:val="1"/>
        </w:numPr>
        <w:spacing w:after="0" w:line="100" w:lineRule="atLeast"/>
        <w:ind/>
        <w:jc w:val="right"/>
        <w:rPr>
          <w:rFonts w:ascii="Times New Roman" w:hAnsi="Times New Roman"/>
          <w:color w:val="00000A"/>
          <w:sz w:val="24"/>
        </w:rPr>
      </w:pPr>
      <w:r>
        <w:rPr>
          <w:rFonts w:ascii="Times New Roman" w:hAnsi="Times New Roman"/>
          <w:color w:val="00000A"/>
          <w:sz w:val="24"/>
        </w:rPr>
        <w:t xml:space="preserve"> </w:t>
      </w:r>
    </w:p>
    <w:p w14:paraId="CB000000">
      <w:pPr>
        <w:widowControl w:val="0"/>
        <w:numPr>
          <w:ilvl w:val="0"/>
          <w:numId w:val="1"/>
        </w:numPr>
        <w:spacing w:after="0" w:line="100" w:lineRule="atLeast"/>
        <w:ind/>
        <w:jc w:val="right"/>
        <w:rPr>
          <w:rFonts w:ascii="Times New Roman" w:hAnsi="Times New Roman"/>
          <w:color w:val="000000"/>
          <w:sz w:val="24"/>
        </w:rPr>
      </w:pPr>
      <w:r>
        <w:rPr>
          <w:rFonts w:ascii="Times New Roman" w:hAnsi="Times New Roman"/>
          <w:color w:val="00000A"/>
          <w:sz w:val="24"/>
        </w:rPr>
        <w:t>от</w:t>
      </w:r>
      <w:r>
        <w:rPr>
          <w:rFonts w:ascii="Times New Roman" w:hAnsi="Times New Roman"/>
          <w:color w:val="000000"/>
          <w:sz w:val="24"/>
        </w:rPr>
        <w:t xml:space="preserve"> «____» _________ 2026 </w:t>
      </w:r>
      <w:r>
        <w:rPr>
          <w:rFonts w:ascii="Times New Roman" w:hAnsi="Times New Roman"/>
          <w:color w:val="000000"/>
          <w:sz w:val="24"/>
        </w:rPr>
        <w:t>года</w:t>
      </w:r>
    </w:p>
    <w:p w14:paraId="CC000000">
      <w:pPr>
        <w:keepNext w:val="1"/>
        <w:numPr>
          <w:ilvl w:val="0"/>
          <w:numId w:val="1"/>
        </w:numPr>
        <w:tabs>
          <w:tab w:leader="none" w:pos="0" w:val="left"/>
        </w:tabs>
        <w:spacing w:after="200" w:line="276" w:lineRule="auto"/>
        <w:ind/>
        <w:jc w:val="center"/>
        <w:outlineLvl w:val="0"/>
        <w:rPr>
          <w:rFonts w:ascii="Times New Roman" w:hAnsi="Times New Roman"/>
          <w:b w:val="1"/>
          <w:sz w:val="24"/>
        </w:rPr>
      </w:pPr>
    </w:p>
    <w:p w14:paraId="CD000000">
      <w:pPr>
        <w:keepNext w:val="1"/>
        <w:numPr>
          <w:ilvl w:val="0"/>
          <w:numId w:val="1"/>
        </w:numPr>
        <w:tabs>
          <w:tab w:leader="none" w:pos="0" w:val="left"/>
        </w:tabs>
        <w:spacing w:after="200" w:line="276" w:lineRule="auto"/>
        <w:ind/>
        <w:jc w:val="center"/>
        <w:outlineLvl w:val="0"/>
        <w:rPr>
          <w:rFonts w:ascii="Times New Roman" w:hAnsi="Times New Roman"/>
          <w:b w:val="1"/>
          <w:sz w:val="24"/>
        </w:rPr>
      </w:pPr>
    </w:p>
    <w:p w14:paraId="CE000000">
      <w:pPr>
        <w:keepNext w:val="1"/>
        <w:numPr>
          <w:ilvl w:val="0"/>
          <w:numId w:val="1"/>
        </w:numPr>
        <w:tabs>
          <w:tab w:leader="none" w:pos="0" w:val="left"/>
        </w:tabs>
        <w:spacing w:after="200" w:line="276" w:lineRule="auto"/>
        <w:ind/>
        <w:jc w:val="center"/>
        <w:outlineLvl w:val="0"/>
        <w:rPr>
          <w:rFonts w:ascii="Times New Roman" w:hAnsi="Times New Roman"/>
          <w:b w:val="1"/>
          <w:sz w:val="24"/>
        </w:rPr>
      </w:pPr>
    </w:p>
    <w:p w14:paraId="CF000000">
      <w:pPr>
        <w:keepNext w:val="1"/>
        <w:numPr>
          <w:ilvl w:val="0"/>
          <w:numId w:val="1"/>
        </w:numPr>
        <w:tabs>
          <w:tab w:leader="none" w:pos="0" w:val="left"/>
        </w:tabs>
        <w:spacing w:after="200" w:line="276" w:lineRule="auto"/>
        <w:ind/>
        <w:jc w:val="center"/>
        <w:outlineLvl w:val="0"/>
        <w:rPr>
          <w:rFonts w:ascii="Times New Roman" w:hAnsi="Times New Roman"/>
          <w:b w:val="1"/>
          <w:sz w:val="24"/>
        </w:rPr>
      </w:pPr>
      <w:r>
        <w:rPr>
          <w:rFonts w:ascii="Times New Roman" w:hAnsi="Times New Roman"/>
          <w:b w:val="1"/>
          <w:sz w:val="24"/>
        </w:rPr>
        <w:t xml:space="preserve">ТЕХНИЧЕСКОЕ ЗАДАНИЕ </w:t>
      </w:r>
    </w:p>
    <w:p w14:paraId="D0000000">
      <w:pPr>
        <w:spacing w:after="0" w:line="240" w:lineRule="auto"/>
        <w:ind/>
        <w:jc w:val="center"/>
        <w:rPr>
          <w:rFonts w:ascii="Times New Roman" w:hAnsi="Times New Roman"/>
          <w:sz w:val="24"/>
        </w:rPr>
      </w:pPr>
      <w:r>
        <w:rPr>
          <w:rFonts w:ascii="Times New Roman" w:hAnsi="Times New Roman"/>
          <w:sz w:val="24"/>
        </w:rPr>
        <w:t>на выполнение услуг по оценке пожарного риска</w:t>
      </w:r>
    </w:p>
    <w:p w14:paraId="D1000000">
      <w:pPr>
        <w:keepNext w:val="1"/>
        <w:spacing w:after="0" w:line="240" w:lineRule="auto"/>
        <w:ind w:firstLine="0" w:left="360"/>
        <w:jc w:val="both"/>
        <w:outlineLvl w:val="1"/>
        <w:rPr>
          <w:rFonts w:ascii="Times New Roman" w:hAnsi="Times New Roman"/>
          <w:sz w:val="24"/>
        </w:rPr>
      </w:pPr>
      <w:r>
        <w:rPr>
          <w:rFonts w:ascii="Times New Roman" w:hAnsi="Times New Roman"/>
          <w:sz w:val="24"/>
        </w:rPr>
        <w:t xml:space="preserve">в </w:t>
      </w:r>
      <w:r>
        <w:rPr>
          <w:rFonts w:ascii="Times New Roman" w:hAnsi="Times New Roman"/>
          <w:sz w:val="24"/>
        </w:rPr>
        <w:t xml:space="preserve"> </w:t>
      </w:r>
      <w:r>
        <w:rPr>
          <w:rFonts w:ascii="Times New Roman" w:hAnsi="Times New Roman"/>
          <w:sz w:val="24"/>
        </w:rPr>
        <w:t>студенческом</w:t>
      </w:r>
      <w:r>
        <w:rPr>
          <w:rFonts w:ascii="Times New Roman" w:hAnsi="Times New Roman"/>
          <w:sz w:val="24"/>
        </w:rPr>
        <w:t xml:space="preserve"> общежитии № 5 ФГБОУ ВО </w:t>
      </w:r>
      <w:r>
        <w:rPr>
          <w:rFonts w:ascii="Times New Roman" w:hAnsi="Times New Roman"/>
          <w:sz w:val="24"/>
        </w:rPr>
        <w:t>РостГМУ</w:t>
      </w:r>
      <w:r>
        <w:rPr>
          <w:rFonts w:ascii="Times New Roman" w:hAnsi="Times New Roman"/>
          <w:sz w:val="24"/>
        </w:rPr>
        <w:t xml:space="preserve"> Минздрава России, город Ростов-на-Дону, пр. Ленина, 83б  в 2026 году.</w:t>
      </w:r>
    </w:p>
    <w:p w14:paraId="D2000000">
      <w:pPr>
        <w:spacing w:after="0" w:line="240" w:lineRule="auto"/>
        <w:ind/>
        <w:jc w:val="center"/>
        <w:rPr>
          <w:rFonts w:ascii="Times New Roman" w:hAnsi="Times New Roman"/>
          <w:sz w:val="24"/>
        </w:rPr>
      </w:pPr>
    </w:p>
    <w:p w14:paraId="D3000000">
      <w:pPr>
        <w:spacing w:after="0" w:line="240" w:lineRule="auto"/>
        <w:ind/>
        <w:jc w:val="both"/>
        <w:rPr>
          <w:rFonts w:ascii="Times New Roman" w:hAnsi="Times New Roman"/>
          <w:sz w:val="24"/>
        </w:rPr>
      </w:pPr>
      <w:r>
        <w:rPr>
          <w:rFonts w:ascii="Times New Roman" w:hAnsi="Times New Roman"/>
          <w:sz w:val="24"/>
          <w:u w:val="single"/>
        </w:rPr>
        <w:t>1. Наименование выполняемых работ</w:t>
      </w:r>
      <w:r>
        <w:rPr>
          <w:rFonts w:ascii="Times New Roman" w:hAnsi="Times New Roman"/>
          <w:sz w:val="24"/>
        </w:rPr>
        <w:t xml:space="preserve">: Оказание услуг на выполнение </w:t>
      </w:r>
      <w:r>
        <w:rPr>
          <w:rFonts w:ascii="Times New Roman" w:hAnsi="Times New Roman"/>
          <w:sz w:val="24"/>
        </w:rPr>
        <w:t>расчетов</w:t>
      </w:r>
      <w:r>
        <w:rPr>
          <w:rFonts w:ascii="Times New Roman" w:hAnsi="Times New Roman"/>
          <w:sz w:val="24"/>
        </w:rPr>
        <w:t xml:space="preserve"> по оценке независимого пожарного риска. </w:t>
      </w:r>
    </w:p>
    <w:p w14:paraId="D4000000">
      <w:pPr>
        <w:spacing w:after="0" w:line="240" w:lineRule="auto"/>
        <w:ind/>
        <w:jc w:val="both"/>
        <w:rPr>
          <w:rFonts w:ascii="Times New Roman" w:hAnsi="Times New Roman"/>
          <w:sz w:val="24"/>
        </w:rPr>
      </w:pPr>
      <w:r>
        <w:rPr>
          <w:rFonts w:ascii="Times New Roman" w:hAnsi="Times New Roman"/>
          <w:sz w:val="24"/>
          <w:u w:val="single"/>
        </w:rPr>
        <w:t xml:space="preserve">2. Цель </w:t>
      </w:r>
      <w:r>
        <w:rPr>
          <w:rFonts w:ascii="Times New Roman" w:hAnsi="Times New Roman"/>
          <w:sz w:val="24"/>
          <w:u w:val="single"/>
        </w:rPr>
        <w:t>оказания</w:t>
      </w:r>
      <w:r>
        <w:rPr>
          <w:rFonts w:ascii="Times New Roman" w:hAnsi="Times New Roman"/>
          <w:sz w:val="24"/>
          <w:u w:val="single"/>
        </w:rPr>
        <w:t xml:space="preserve"> </w:t>
      </w:r>
      <w:r>
        <w:rPr>
          <w:rFonts w:ascii="Times New Roman" w:hAnsi="Times New Roman"/>
          <w:sz w:val="24"/>
          <w:u w:val="single"/>
        </w:rPr>
        <w:t>усуг</w:t>
      </w:r>
      <w:r>
        <w:rPr>
          <w:rFonts w:ascii="Times New Roman" w:hAnsi="Times New Roman"/>
          <w:sz w:val="24"/>
        </w:rPr>
        <w:t>: обоснование мероприятий по обеспечению пожарной безопасности объекта защиты путем выполнения расчета пожарных рисков.</w:t>
      </w:r>
    </w:p>
    <w:p w14:paraId="D5000000">
      <w:pPr>
        <w:spacing w:after="0" w:line="240" w:lineRule="auto"/>
        <w:ind/>
        <w:jc w:val="both"/>
        <w:rPr>
          <w:rFonts w:ascii="Times New Roman" w:hAnsi="Times New Roman"/>
          <w:sz w:val="24"/>
        </w:rPr>
      </w:pPr>
      <w:r>
        <w:rPr>
          <w:rFonts w:ascii="Times New Roman" w:hAnsi="Times New Roman"/>
          <w:sz w:val="24"/>
          <w:u w:val="single"/>
        </w:rPr>
        <w:t xml:space="preserve">3. Условия </w:t>
      </w:r>
      <w:r>
        <w:rPr>
          <w:rFonts w:ascii="Times New Roman" w:hAnsi="Times New Roman"/>
          <w:sz w:val="24"/>
          <w:u w:val="single"/>
        </w:rPr>
        <w:t>оказания</w:t>
      </w:r>
      <w:r>
        <w:rPr>
          <w:rFonts w:ascii="Times New Roman" w:hAnsi="Times New Roman"/>
          <w:sz w:val="24"/>
          <w:u w:val="single"/>
        </w:rPr>
        <w:t xml:space="preserve"> услуг</w:t>
      </w:r>
      <w:r>
        <w:rPr>
          <w:rFonts w:ascii="Times New Roman" w:hAnsi="Times New Roman"/>
          <w:sz w:val="24"/>
        </w:rPr>
        <w:t xml:space="preserve">: в условиях действующего предприятия  </w:t>
      </w:r>
    </w:p>
    <w:p w14:paraId="D6000000">
      <w:pPr>
        <w:spacing w:after="0" w:line="240" w:lineRule="auto"/>
        <w:ind/>
        <w:jc w:val="both"/>
        <w:rPr>
          <w:rFonts w:ascii="Times New Roman" w:hAnsi="Times New Roman"/>
          <w:sz w:val="24"/>
        </w:rPr>
      </w:pPr>
      <w:r>
        <w:rPr>
          <w:rFonts w:ascii="Times New Roman" w:hAnsi="Times New Roman"/>
          <w:sz w:val="24"/>
          <w:u w:val="single"/>
        </w:rPr>
        <w:t>4. Применимое законодательство</w:t>
      </w:r>
      <w:r>
        <w:rPr>
          <w:rFonts w:ascii="Times New Roman" w:hAnsi="Times New Roman"/>
          <w:sz w:val="24"/>
        </w:rPr>
        <w:t>:</w:t>
      </w:r>
    </w:p>
    <w:p w14:paraId="D7000000">
      <w:pPr>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Оказание</w:t>
      </w:r>
      <w:bookmarkStart w:id="47" w:name="_GoBack"/>
      <w:bookmarkEnd w:id="47"/>
      <w:r>
        <w:rPr>
          <w:rFonts w:ascii="Times New Roman" w:hAnsi="Times New Roman"/>
          <w:sz w:val="24"/>
        </w:rPr>
        <w:t xml:space="preserve"> услуг проводится в соответствии ст.6, Федерального Закона «Технический регламент о требованиях пожарной безопасности» от 22 июля 2008 года № 123-ФЗ.</w:t>
      </w:r>
    </w:p>
    <w:p w14:paraId="D8000000">
      <w:pPr>
        <w:keepNext w:val="1"/>
        <w:numPr>
          <w:ilvl w:val="0"/>
          <w:numId w:val="0"/>
        </w:numPr>
        <w:tabs>
          <w:tab w:leader="none" w:pos="0" w:val="left"/>
        </w:tabs>
        <w:spacing w:after="0" w:line="240" w:lineRule="auto"/>
        <w:ind/>
        <w:jc w:val="both"/>
        <w:outlineLvl w:val="3"/>
        <w:rPr>
          <w:rFonts w:ascii="Times New Roman" w:hAnsi="Times New Roman"/>
          <w:spacing w:val="2"/>
          <w:sz w:val="24"/>
        </w:rPr>
      </w:pPr>
      <w:r>
        <w:rPr>
          <w:rFonts w:ascii="Times New Roman" w:hAnsi="Times New Roman"/>
          <w:spacing w:val="2"/>
          <w:sz w:val="24"/>
        </w:rPr>
        <w:t>Статья 6. Условия соответствия объекта защиты требованиям пожарной безопасности</w:t>
      </w:r>
    </w:p>
    <w:p w14:paraId="D9000000">
      <w:pPr>
        <w:spacing w:after="0" w:line="240" w:lineRule="auto"/>
        <w:ind/>
        <w:jc w:val="both"/>
        <w:rPr>
          <w:rFonts w:ascii="Times New Roman" w:hAnsi="Times New Roman"/>
          <w:spacing w:val="2"/>
          <w:sz w:val="24"/>
        </w:rPr>
      </w:pPr>
      <w:r>
        <w:rPr>
          <w:rFonts w:ascii="Times New Roman" w:hAnsi="Times New Roman"/>
          <w:spacing w:val="2"/>
          <w:sz w:val="24"/>
        </w:rPr>
        <w:t>1. Пожарная безопасность объекта защиты считается обеспеченной при выполнении одного из следующих условий:</w:t>
      </w:r>
    </w:p>
    <w:p w14:paraId="DA000000">
      <w:pPr>
        <w:spacing w:after="0" w:line="240" w:lineRule="auto"/>
        <w:ind/>
        <w:jc w:val="both"/>
        <w:rPr>
          <w:rFonts w:ascii="Times New Roman" w:hAnsi="Times New Roman"/>
          <w:spacing w:val="2"/>
          <w:sz w:val="24"/>
        </w:rPr>
      </w:pPr>
      <w:r>
        <w:rPr>
          <w:rFonts w:ascii="Times New Roman" w:hAnsi="Times New Roman"/>
          <w:spacing w:val="2"/>
          <w:sz w:val="24"/>
        </w:rPr>
        <w:t>1) в полном объеме выполнены требования пожарной безопасности, установленные техническими регламентами, принятыми в соответствии с </w:t>
      </w:r>
      <w:r>
        <w:rPr>
          <w:rFonts w:ascii="Times New Roman" w:hAnsi="Times New Roman"/>
          <w:spacing w:val="2"/>
          <w:sz w:val="24"/>
        </w:rPr>
        <w:fldChar w:fldCharType="begin"/>
      </w:r>
      <w:r>
        <w:rPr>
          <w:rFonts w:ascii="Times New Roman" w:hAnsi="Times New Roman"/>
          <w:spacing w:val="2"/>
          <w:sz w:val="24"/>
        </w:rPr>
        <w:instrText>HYPERLINK "http://docs.cntd.ru/document/901836556"</w:instrText>
      </w:r>
      <w:r>
        <w:rPr>
          <w:rFonts w:ascii="Times New Roman" w:hAnsi="Times New Roman"/>
          <w:spacing w:val="2"/>
          <w:sz w:val="24"/>
        </w:rPr>
        <w:fldChar w:fldCharType="separate"/>
      </w:r>
      <w:r>
        <w:rPr>
          <w:rFonts w:ascii="Times New Roman" w:hAnsi="Times New Roman"/>
          <w:spacing w:val="2"/>
          <w:sz w:val="24"/>
        </w:rPr>
        <w:t>Федеральным законом "О техническом регулировании"</w:t>
      </w:r>
      <w:r>
        <w:rPr>
          <w:rFonts w:ascii="Times New Roman" w:hAnsi="Times New Roman"/>
          <w:spacing w:val="2"/>
          <w:sz w:val="24"/>
        </w:rPr>
        <w:fldChar w:fldCharType="end"/>
      </w:r>
      <w:r>
        <w:rPr>
          <w:rFonts w:ascii="Times New Roman" w:hAnsi="Times New Roman"/>
          <w:spacing w:val="2"/>
          <w:sz w:val="24"/>
        </w:rPr>
        <w:t>, и пожарный риск не превышает допустимых значений, установленных настоящим Федеральным законом.</w:t>
      </w:r>
    </w:p>
    <w:p w14:paraId="DB000000">
      <w:pPr>
        <w:spacing w:after="0" w:line="240" w:lineRule="auto"/>
        <w:ind/>
        <w:jc w:val="both"/>
        <w:rPr>
          <w:rFonts w:ascii="Times New Roman" w:hAnsi="Times New Roman"/>
          <w:sz w:val="24"/>
        </w:rPr>
      </w:pPr>
      <w:r>
        <w:rPr>
          <w:rFonts w:ascii="Times New Roman" w:hAnsi="Times New Roman"/>
          <w:sz w:val="24"/>
          <w:u w:val="single"/>
        </w:rPr>
        <w:t>5. Виды выполняемых услуг</w:t>
      </w:r>
      <w:r>
        <w:rPr>
          <w:rFonts w:ascii="Times New Roman" w:hAnsi="Times New Roman"/>
          <w:sz w:val="24"/>
        </w:rPr>
        <w:t xml:space="preserve">. </w:t>
      </w:r>
    </w:p>
    <w:p w14:paraId="DC000000">
      <w:pPr>
        <w:spacing w:after="0" w:line="240" w:lineRule="auto"/>
        <w:ind/>
        <w:jc w:val="both"/>
        <w:rPr>
          <w:rFonts w:ascii="Times New Roman" w:hAnsi="Times New Roman"/>
          <w:sz w:val="24"/>
        </w:rPr>
      </w:pPr>
      <w:r>
        <w:rPr>
          <w:rFonts w:ascii="Times New Roman" w:hAnsi="Times New Roman"/>
          <w:sz w:val="24"/>
        </w:rPr>
        <w:t xml:space="preserve">5.1. Изучение существующей проектной документации и исходных данных предоставленных Заказчиком. </w:t>
      </w:r>
    </w:p>
    <w:p w14:paraId="DD000000">
      <w:pPr>
        <w:spacing w:after="0" w:line="240" w:lineRule="auto"/>
        <w:ind/>
        <w:jc w:val="both"/>
        <w:rPr>
          <w:rFonts w:ascii="Times New Roman" w:hAnsi="Times New Roman"/>
          <w:sz w:val="24"/>
        </w:rPr>
      </w:pPr>
      <w:r>
        <w:rPr>
          <w:rFonts w:ascii="Times New Roman" w:hAnsi="Times New Roman"/>
          <w:sz w:val="24"/>
        </w:rPr>
        <w:t xml:space="preserve">5.2. Обследование Объекта защиты. </w:t>
      </w:r>
    </w:p>
    <w:p w14:paraId="DE000000">
      <w:pPr>
        <w:spacing w:after="0" w:line="240" w:lineRule="auto"/>
        <w:ind/>
        <w:jc w:val="both"/>
        <w:rPr>
          <w:rFonts w:ascii="Times New Roman" w:hAnsi="Times New Roman"/>
          <w:sz w:val="24"/>
        </w:rPr>
      </w:pPr>
      <w:r>
        <w:rPr>
          <w:rFonts w:ascii="Times New Roman" w:hAnsi="Times New Roman"/>
          <w:sz w:val="24"/>
        </w:rPr>
        <w:t xml:space="preserve">5.3. Определение условий выполнения требуемых нормативными документами значений пожарного риска. </w:t>
      </w:r>
    </w:p>
    <w:p w14:paraId="DF000000">
      <w:pPr>
        <w:spacing w:after="0" w:line="240" w:lineRule="auto"/>
        <w:ind/>
        <w:jc w:val="both"/>
        <w:rPr>
          <w:rFonts w:ascii="Times New Roman" w:hAnsi="Times New Roman"/>
          <w:sz w:val="24"/>
        </w:rPr>
      </w:pPr>
      <w:r>
        <w:rPr>
          <w:rFonts w:ascii="Times New Roman" w:hAnsi="Times New Roman"/>
          <w:sz w:val="24"/>
        </w:rPr>
        <w:t xml:space="preserve">5.4. </w:t>
      </w:r>
      <w:r>
        <w:rPr>
          <w:rFonts w:ascii="Times New Roman" w:hAnsi="Times New Roman"/>
          <w:sz w:val="24"/>
        </w:rPr>
        <w:t>Проведение расчетов</w:t>
      </w:r>
      <w:r>
        <w:rPr>
          <w:rFonts w:ascii="Times New Roman" w:hAnsi="Times New Roman"/>
          <w:sz w:val="24"/>
        </w:rPr>
        <w:t xml:space="preserve"> по оценке пожарного риска. </w:t>
      </w:r>
    </w:p>
    <w:p w14:paraId="E0000000">
      <w:pPr>
        <w:spacing w:after="0" w:line="240" w:lineRule="auto"/>
        <w:ind/>
        <w:jc w:val="both"/>
        <w:rPr>
          <w:rFonts w:ascii="Times New Roman" w:hAnsi="Times New Roman"/>
          <w:sz w:val="24"/>
        </w:rPr>
      </w:pPr>
      <w:r>
        <w:rPr>
          <w:rFonts w:ascii="Times New Roman" w:hAnsi="Times New Roman"/>
          <w:sz w:val="24"/>
        </w:rPr>
        <w:t xml:space="preserve">5.5. Подготовка вывода о выполнении (невыполнении) условий соответствия объектов защиты требованиям пожарной безопасности. </w:t>
      </w:r>
    </w:p>
    <w:p w14:paraId="E1000000">
      <w:pPr>
        <w:spacing w:after="0" w:line="240" w:lineRule="auto"/>
        <w:ind/>
        <w:jc w:val="both"/>
        <w:rPr>
          <w:rFonts w:ascii="Times New Roman" w:hAnsi="Times New Roman"/>
          <w:sz w:val="24"/>
        </w:rPr>
      </w:pPr>
      <w:r>
        <w:rPr>
          <w:rFonts w:ascii="Times New Roman" w:hAnsi="Times New Roman"/>
          <w:sz w:val="24"/>
        </w:rPr>
        <w:t xml:space="preserve">5.6. Разработка мер по обеспечению выполнения условий, при которых объекты защиты будут соответствовать требованиям пожарной безопасности. </w:t>
      </w:r>
    </w:p>
    <w:p w14:paraId="E2000000">
      <w:pPr>
        <w:spacing w:after="0" w:line="240" w:lineRule="auto"/>
        <w:ind/>
        <w:jc w:val="both"/>
        <w:rPr>
          <w:rFonts w:ascii="Times New Roman" w:hAnsi="Times New Roman"/>
          <w:sz w:val="24"/>
        </w:rPr>
      </w:pPr>
      <w:r>
        <w:rPr>
          <w:rFonts w:ascii="Times New Roman" w:hAnsi="Times New Roman"/>
          <w:sz w:val="24"/>
        </w:rPr>
        <w:t xml:space="preserve">5.7. Обоснование методики (методик) определения расчетных величин пожарного риска (вероятности воздействия опасных факторов пожара на людей). </w:t>
      </w:r>
    </w:p>
    <w:p w14:paraId="E3000000">
      <w:pPr>
        <w:spacing w:after="0" w:line="240" w:lineRule="auto"/>
        <w:ind/>
        <w:jc w:val="both"/>
        <w:rPr>
          <w:rFonts w:ascii="Times New Roman" w:hAnsi="Times New Roman"/>
          <w:sz w:val="24"/>
        </w:rPr>
      </w:pPr>
      <w:r>
        <w:rPr>
          <w:rFonts w:ascii="Times New Roman" w:hAnsi="Times New Roman"/>
          <w:sz w:val="24"/>
        </w:rPr>
        <w:t>5.8. Обоснование сценариев развития пожара в зданиях.</w:t>
      </w:r>
    </w:p>
    <w:p w14:paraId="E4000000">
      <w:pPr>
        <w:spacing w:after="0" w:line="240" w:lineRule="auto"/>
        <w:ind/>
        <w:jc w:val="both"/>
        <w:rPr>
          <w:rFonts w:ascii="Times New Roman" w:hAnsi="Times New Roman"/>
          <w:sz w:val="24"/>
        </w:rPr>
      </w:pPr>
      <w:r>
        <w:rPr>
          <w:rFonts w:ascii="Times New Roman" w:hAnsi="Times New Roman"/>
          <w:sz w:val="24"/>
        </w:rPr>
        <w:t xml:space="preserve"> 5.9. Расчет распространения критериев опасных факторов пожара, в зависимости от выбранного сценария развития пожара. </w:t>
      </w:r>
    </w:p>
    <w:p w14:paraId="E5000000">
      <w:pPr>
        <w:spacing w:after="0" w:line="240" w:lineRule="auto"/>
        <w:ind/>
        <w:jc w:val="both"/>
        <w:rPr>
          <w:rFonts w:ascii="Times New Roman" w:hAnsi="Times New Roman"/>
          <w:sz w:val="24"/>
        </w:rPr>
      </w:pPr>
      <w:r>
        <w:rPr>
          <w:rFonts w:ascii="Times New Roman" w:hAnsi="Times New Roman"/>
          <w:sz w:val="24"/>
        </w:rPr>
        <w:t xml:space="preserve"> 5.10. Определение времени наступления критических значений опасных факторов пожара в контрольных точках. </w:t>
      </w:r>
    </w:p>
    <w:p w14:paraId="E6000000">
      <w:pPr>
        <w:spacing w:after="0" w:line="240" w:lineRule="auto"/>
        <w:ind/>
        <w:jc w:val="both"/>
        <w:rPr>
          <w:rFonts w:ascii="Times New Roman" w:hAnsi="Times New Roman"/>
          <w:sz w:val="24"/>
        </w:rPr>
      </w:pPr>
      <w:r>
        <w:rPr>
          <w:rFonts w:ascii="Times New Roman" w:hAnsi="Times New Roman"/>
          <w:sz w:val="24"/>
        </w:rPr>
        <w:t xml:space="preserve">5.11. Расчет необходимого времени эвакуации людей из зданий в случае пожара; </w:t>
      </w:r>
    </w:p>
    <w:p w14:paraId="E7000000">
      <w:pPr>
        <w:spacing w:after="0" w:line="240" w:lineRule="auto"/>
        <w:ind/>
        <w:jc w:val="both"/>
        <w:rPr>
          <w:rFonts w:ascii="Times New Roman" w:hAnsi="Times New Roman"/>
          <w:sz w:val="24"/>
        </w:rPr>
      </w:pPr>
      <w:r>
        <w:rPr>
          <w:rFonts w:ascii="Times New Roman" w:hAnsi="Times New Roman"/>
          <w:sz w:val="24"/>
        </w:rPr>
        <w:t>5.12. Расчет фактического времени эвакуации людей из зданий в случае пожара;</w:t>
      </w:r>
    </w:p>
    <w:p w14:paraId="E8000000">
      <w:pPr>
        <w:spacing w:after="0" w:line="240" w:lineRule="auto"/>
        <w:ind/>
        <w:jc w:val="both"/>
        <w:rPr>
          <w:rFonts w:ascii="Times New Roman" w:hAnsi="Times New Roman"/>
          <w:sz w:val="24"/>
        </w:rPr>
      </w:pPr>
      <w:r>
        <w:rPr>
          <w:rFonts w:ascii="Times New Roman" w:hAnsi="Times New Roman"/>
          <w:sz w:val="24"/>
        </w:rPr>
        <w:t xml:space="preserve">5.13. Расчет индивидуального и социального пожарного риска. </w:t>
      </w:r>
    </w:p>
    <w:p w14:paraId="E9000000">
      <w:pPr>
        <w:spacing w:after="0" w:line="240" w:lineRule="auto"/>
        <w:ind/>
        <w:jc w:val="both"/>
        <w:rPr>
          <w:rFonts w:ascii="Times New Roman" w:hAnsi="Times New Roman"/>
          <w:sz w:val="24"/>
        </w:rPr>
      </w:pPr>
      <w:r>
        <w:rPr>
          <w:rFonts w:ascii="Times New Roman" w:hAnsi="Times New Roman"/>
          <w:sz w:val="24"/>
        </w:rPr>
        <w:t>5.14. Разработка и оформление расчетного обоснования, разработка графических схем деления путей эвакуации на участки.</w:t>
      </w:r>
    </w:p>
    <w:p w14:paraId="EA000000">
      <w:pPr>
        <w:spacing w:after="0" w:line="240" w:lineRule="auto"/>
        <w:ind/>
        <w:jc w:val="both"/>
        <w:rPr>
          <w:rFonts w:ascii="Times New Roman" w:hAnsi="Times New Roman"/>
          <w:sz w:val="24"/>
        </w:rPr>
      </w:pPr>
      <w:r>
        <w:rPr>
          <w:rFonts w:ascii="Times New Roman" w:hAnsi="Times New Roman"/>
          <w:sz w:val="24"/>
          <w:u w:val="single"/>
        </w:rPr>
        <w:t>6. Характеристика объекта</w:t>
      </w:r>
      <w:r>
        <w:rPr>
          <w:rFonts w:ascii="Times New Roman" w:hAnsi="Times New Roman"/>
          <w:sz w:val="24"/>
        </w:rPr>
        <w:t xml:space="preserve">: </w:t>
      </w:r>
    </w:p>
    <w:p w14:paraId="EB000000">
      <w:pPr>
        <w:spacing w:after="0" w:line="240" w:lineRule="auto"/>
        <w:ind/>
        <w:jc w:val="both"/>
        <w:rPr>
          <w:rFonts w:ascii="Times New Roman" w:hAnsi="Times New Roman"/>
          <w:sz w:val="24"/>
        </w:rPr>
      </w:pPr>
      <w:r>
        <w:rPr>
          <w:rFonts w:ascii="Times New Roman" w:hAnsi="Times New Roman"/>
          <w:sz w:val="24"/>
        </w:rPr>
        <w:t xml:space="preserve">6.1. Здание, по адресу: г. </w:t>
      </w:r>
      <w:r>
        <w:rPr>
          <w:rFonts w:ascii="Times New Roman" w:hAnsi="Times New Roman"/>
          <w:sz w:val="24"/>
        </w:rPr>
        <w:t xml:space="preserve">Ростов-на-Дону, </w:t>
      </w:r>
      <w:r>
        <w:rPr>
          <w:rFonts w:ascii="Times New Roman" w:hAnsi="Times New Roman"/>
          <w:sz w:val="24"/>
        </w:rPr>
        <w:t>пр. Ленина, 83б, студенческом общежитии № 5.</w:t>
      </w:r>
    </w:p>
    <w:p w14:paraId="EC000000">
      <w:pPr>
        <w:spacing w:after="0" w:line="240" w:lineRule="auto"/>
        <w:ind/>
        <w:jc w:val="both"/>
        <w:rPr>
          <w:rFonts w:ascii="Times New Roman" w:hAnsi="Times New Roman"/>
          <w:sz w:val="24"/>
        </w:rPr>
      </w:pPr>
      <w:r>
        <w:rPr>
          <w:rFonts w:ascii="Times New Roman" w:hAnsi="Times New Roman"/>
          <w:sz w:val="24"/>
        </w:rPr>
        <w:t xml:space="preserve">Назначение – общежитие для круглосуточного проживания. </w:t>
      </w:r>
    </w:p>
    <w:p w14:paraId="ED000000">
      <w:pPr>
        <w:spacing w:after="0" w:line="240" w:lineRule="auto"/>
        <w:ind/>
        <w:jc w:val="both"/>
        <w:rPr>
          <w:rFonts w:ascii="Times New Roman" w:hAnsi="Times New Roman"/>
          <w:sz w:val="24"/>
        </w:rPr>
      </w:pPr>
      <w:r>
        <w:rPr>
          <w:rFonts w:ascii="Times New Roman" w:hAnsi="Times New Roman"/>
          <w:sz w:val="24"/>
          <w:u w:val="single"/>
        </w:rPr>
        <w:t>7. Требования к подрядной организации</w:t>
      </w:r>
      <w:r>
        <w:rPr>
          <w:rFonts w:ascii="Times New Roman" w:hAnsi="Times New Roman"/>
          <w:sz w:val="24"/>
        </w:rPr>
        <w:t>.</w:t>
      </w:r>
    </w:p>
    <w:p w14:paraId="EE000000">
      <w:pPr>
        <w:spacing w:after="0" w:line="240" w:lineRule="auto"/>
        <w:ind/>
        <w:jc w:val="both"/>
        <w:rPr>
          <w:rFonts w:ascii="Times New Roman" w:hAnsi="Times New Roman"/>
          <w:sz w:val="24"/>
        </w:rPr>
      </w:pPr>
      <w:r>
        <w:rPr>
          <w:rFonts w:ascii="Times New Roman" w:hAnsi="Times New Roman"/>
          <w:sz w:val="24"/>
        </w:rPr>
        <w:t xml:space="preserve">7.1.Исполнитель обязан иметь собственную действующую на весь период исполнения Контракта Аккредитацию МЧС в качестве организации, осуществляющей деятельность по направлению: «Обследование объекта защиты, проведение расчетов по оценке пожарного риска, подготовка вывода о выполнении (невыполнении) условий соответствия объекта защиты требованиям пожарной безопасности и разработка мер по обеспечению выполнения условий, при которых объект защиты будет соответствовать требованиям пожарной безопасности». </w:t>
      </w:r>
    </w:p>
    <w:p w14:paraId="EF000000">
      <w:pPr>
        <w:spacing w:after="0" w:line="240" w:lineRule="auto"/>
        <w:ind/>
        <w:jc w:val="both"/>
        <w:rPr>
          <w:rFonts w:ascii="Times New Roman" w:hAnsi="Times New Roman"/>
          <w:sz w:val="24"/>
        </w:rPr>
      </w:pPr>
      <w:r>
        <w:rPr>
          <w:rFonts w:ascii="Times New Roman" w:hAnsi="Times New Roman"/>
          <w:sz w:val="24"/>
        </w:rPr>
        <w:t>7.2. Исполнитель после подписания контракта, должен представить Заказчику список сотрудников привлеченных к оказанию услуг на данном объекте, с указанием фамилии, имени и отчества, года рождения и паспортных данных, места регистрации.</w:t>
      </w:r>
    </w:p>
    <w:p w14:paraId="F0000000">
      <w:pPr>
        <w:spacing w:after="0" w:line="240" w:lineRule="auto"/>
        <w:ind/>
        <w:jc w:val="both"/>
        <w:rPr>
          <w:rFonts w:ascii="Times New Roman" w:hAnsi="Times New Roman"/>
          <w:sz w:val="24"/>
        </w:rPr>
      </w:pPr>
      <w:r>
        <w:rPr>
          <w:rFonts w:ascii="Times New Roman" w:hAnsi="Times New Roman"/>
          <w:sz w:val="24"/>
        </w:rPr>
        <w:t xml:space="preserve">7.3. Исполнитель несет ответственность за выполнение услуг согласно настоящему техническому заданию и требованиям действующих нормативных актов. </w:t>
      </w:r>
    </w:p>
    <w:p w14:paraId="F1000000">
      <w:pPr>
        <w:spacing w:after="0" w:line="240" w:lineRule="auto"/>
        <w:ind/>
        <w:jc w:val="both"/>
        <w:rPr>
          <w:rFonts w:ascii="Times New Roman" w:hAnsi="Times New Roman"/>
          <w:sz w:val="24"/>
        </w:rPr>
      </w:pPr>
      <w:r>
        <w:rPr>
          <w:rFonts w:ascii="Times New Roman" w:hAnsi="Times New Roman"/>
          <w:sz w:val="24"/>
        </w:rPr>
        <w:t xml:space="preserve">7.4. Цена Контракта включает в себя стоимость всех материалов и все расходы, связанные с оказанием услуг, в том числе, транспортные расходы, все налоги, сборы и другие обязательные платежи. </w:t>
      </w:r>
    </w:p>
    <w:p w14:paraId="F2000000">
      <w:pPr>
        <w:spacing w:after="0" w:line="240" w:lineRule="auto"/>
        <w:ind/>
        <w:jc w:val="both"/>
        <w:rPr>
          <w:rFonts w:ascii="Times New Roman" w:hAnsi="Times New Roman"/>
          <w:sz w:val="24"/>
        </w:rPr>
      </w:pPr>
      <w:r>
        <w:rPr>
          <w:rFonts w:ascii="Times New Roman" w:hAnsi="Times New Roman"/>
          <w:sz w:val="24"/>
          <w:u w:val="single"/>
        </w:rPr>
        <w:t>8. Порядок оказания услуг</w:t>
      </w:r>
      <w:r>
        <w:rPr>
          <w:rFonts w:ascii="Times New Roman" w:hAnsi="Times New Roman"/>
          <w:sz w:val="24"/>
        </w:rPr>
        <w:t>.</w:t>
      </w:r>
    </w:p>
    <w:p w14:paraId="F3000000">
      <w:pPr>
        <w:spacing w:after="0" w:line="240" w:lineRule="auto"/>
        <w:ind/>
        <w:jc w:val="both"/>
        <w:rPr>
          <w:rFonts w:ascii="Times New Roman" w:hAnsi="Times New Roman"/>
          <w:sz w:val="24"/>
        </w:rPr>
      </w:pPr>
      <w:r>
        <w:rPr>
          <w:rFonts w:ascii="Times New Roman" w:hAnsi="Times New Roman"/>
          <w:sz w:val="24"/>
        </w:rPr>
        <w:t xml:space="preserve">8.1. Исполнитель оказывает услуги в соответствии с техническим заданием, которое утверждается Заказчиком, методиками, утвержденными в установленном порядке для определения расчетных величин расчетного риска, нормативно-правовыми актами Российской Федерации, нормативными документами в области пожарной безопасности с учетом специфики функционирования Объекта. </w:t>
      </w:r>
    </w:p>
    <w:p w14:paraId="F4000000">
      <w:pPr>
        <w:spacing w:after="0" w:line="240" w:lineRule="auto"/>
        <w:ind/>
        <w:jc w:val="both"/>
        <w:rPr>
          <w:rFonts w:ascii="Times New Roman" w:hAnsi="Times New Roman"/>
          <w:sz w:val="24"/>
        </w:rPr>
      </w:pPr>
      <w:r>
        <w:rPr>
          <w:rFonts w:ascii="Times New Roman" w:hAnsi="Times New Roman"/>
          <w:sz w:val="24"/>
        </w:rPr>
        <w:t xml:space="preserve">8.2. Заблаговременно согласовывает с Заказчиком персонал и автотранспорт, необходимый Исполнителю для исполнения обязательств по Контракту. </w:t>
      </w:r>
    </w:p>
    <w:p w14:paraId="F5000000">
      <w:pPr>
        <w:spacing w:after="0" w:line="240" w:lineRule="auto"/>
        <w:ind/>
        <w:jc w:val="both"/>
        <w:rPr>
          <w:rFonts w:ascii="Times New Roman" w:hAnsi="Times New Roman"/>
          <w:sz w:val="24"/>
        </w:rPr>
      </w:pPr>
      <w:r>
        <w:rPr>
          <w:rFonts w:ascii="Times New Roman" w:hAnsi="Times New Roman"/>
          <w:sz w:val="24"/>
        </w:rPr>
        <w:t xml:space="preserve">8.3. Обеспечивает выполнение необходимых мероприятий по технике безопасности, пожарной безопасности при оказании услуг. </w:t>
      </w:r>
    </w:p>
    <w:p w14:paraId="F6000000">
      <w:pPr>
        <w:spacing w:after="0" w:line="240" w:lineRule="auto"/>
        <w:ind/>
        <w:jc w:val="both"/>
        <w:rPr>
          <w:rFonts w:ascii="Times New Roman" w:hAnsi="Times New Roman"/>
          <w:sz w:val="24"/>
        </w:rPr>
      </w:pPr>
      <w:r>
        <w:rPr>
          <w:rFonts w:ascii="Times New Roman" w:hAnsi="Times New Roman"/>
          <w:sz w:val="24"/>
        </w:rPr>
        <w:t xml:space="preserve">8.4. Заказчик назначает сотрудника, который от имени Заказчика осуществляет технический надзор и контроль за качеством оказываемых услуг, а также производит проверку соответствия услуг требованиям строительных норм и правил, стандартов, нормативно-правовых актов, приказов МЧС России и методик, утвержденных в установленном порядке. </w:t>
      </w:r>
    </w:p>
    <w:p w14:paraId="F7000000">
      <w:pPr>
        <w:spacing w:after="0" w:line="240" w:lineRule="auto"/>
        <w:ind/>
        <w:jc w:val="both"/>
        <w:rPr>
          <w:rFonts w:ascii="Times New Roman" w:hAnsi="Times New Roman"/>
          <w:sz w:val="24"/>
        </w:rPr>
      </w:pPr>
      <w:r>
        <w:rPr>
          <w:rFonts w:ascii="Times New Roman" w:hAnsi="Times New Roman"/>
          <w:sz w:val="24"/>
        </w:rPr>
        <w:t>8.5. Представитель Заказчика имеет право контроля всех видов оказываемых услуг в течение всего периода их оказания Исполнителем.</w:t>
      </w:r>
    </w:p>
    <w:p w14:paraId="F8000000">
      <w:pPr>
        <w:spacing w:after="0" w:line="240" w:lineRule="auto"/>
        <w:ind/>
        <w:jc w:val="both"/>
        <w:rPr>
          <w:rFonts w:ascii="Times New Roman" w:hAnsi="Times New Roman"/>
          <w:sz w:val="24"/>
        </w:rPr>
      </w:pPr>
      <w:r>
        <w:rPr>
          <w:rFonts w:ascii="Times New Roman" w:hAnsi="Times New Roman"/>
          <w:sz w:val="24"/>
        </w:rPr>
        <w:t xml:space="preserve">8.6. Исполнитель обязан предоставить Заказчику документы, подтверждающие квалификацию сотрудников. </w:t>
      </w:r>
    </w:p>
    <w:p w14:paraId="F9000000">
      <w:pPr>
        <w:spacing w:after="0" w:line="240" w:lineRule="auto"/>
        <w:ind/>
        <w:jc w:val="both"/>
        <w:rPr>
          <w:rFonts w:ascii="Times New Roman" w:hAnsi="Times New Roman"/>
          <w:sz w:val="24"/>
        </w:rPr>
      </w:pPr>
      <w:r>
        <w:rPr>
          <w:rFonts w:ascii="Times New Roman" w:hAnsi="Times New Roman"/>
          <w:sz w:val="24"/>
        </w:rPr>
        <w:t xml:space="preserve">8.7. Заказчик вправе привлекать для проверки качества оказываемых услуг специалистов в рамках компетенции, в том числе сторонние организации. </w:t>
      </w:r>
    </w:p>
    <w:p w14:paraId="FA000000">
      <w:pPr>
        <w:keepNext w:val="1"/>
        <w:spacing w:after="0" w:line="240" w:lineRule="auto"/>
        <w:ind/>
        <w:jc w:val="both"/>
        <w:outlineLvl w:val="2"/>
        <w:rPr>
          <w:rFonts w:ascii="Times New Roman" w:hAnsi="Times New Roman"/>
          <w:sz w:val="24"/>
        </w:rPr>
      </w:pPr>
      <w:r>
        <w:rPr>
          <w:rFonts w:ascii="Times New Roman" w:hAnsi="Times New Roman"/>
          <w:sz w:val="24"/>
          <w:u w:val="single"/>
        </w:rPr>
        <w:t>9. Оформление результатов и гарантийные обязательства</w:t>
      </w:r>
      <w:r>
        <w:rPr>
          <w:rFonts w:ascii="Times New Roman" w:hAnsi="Times New Roman"/>
          <w:sz w:val="24"/>
        </w:rPr>
        <w:t xml:space="preserve">. </w:t>
      </w:r>
    </w:p>
    <w:p w14:paraId="FB000000">
      <w:pPr>
        <w:keepNext w:val="1"/>
        <w:spacing w:after="0" w:line="240" w:lineRule="auto"/>
        <w:ind/>
        <w:jc w:val="both"/>
        <w:outlineLvl w:val="2"/>
        <w:rPr>
          <w:rFonts w:ascii="Times New Roman" w:hAnsi="Times New Roman"/>
          <w:sz w:val="24"/>
        </w:rPr>
      </w:pPr>
      <w:r>
        <w:rPr>
          <w:rFonts w:ascii="Times New Roman" w:hAnsi="Times New Roman"/>
          <w:sz w:val="24"/>
        </w:rPr>
        <w:t xml:space="preserve">9.1. Оформление результатов должно быть выполнено в соответствии с действующими правовыми нормами и требованиями нормативных документов по пожарной безопасности. </w:t>
      </w:r>
    </w:p>
    <w:p w14:paraId="FC000000">
      <w:pPr>
        <w:keepNext w:val="1"/>
        <w:spacing w:after="0" w:line="240" w:lineRule="auto"/>
        <w:ind/>
        <w:jc w:val="both"/>
        <w:outlineLvl w:val="2"/>
        <w:rPr>
          <w:rFonts w:ascii="Times New Roman" w:hAnsi="Times New Roman"/>
          <w:sz w:val="24"/>
        </w:rPr>
      </w:pPr>
      <w:r>
        <w:rPr>
          <w:rFonts w:ascii="Times New Roman" w:hAnsi="Times New Roman"/>
          <w:sz w:val="24"/>
        </w:rPr>
        <w:t xml:space="preserve">9.2. Гарантийный срок на оказанные услуги составляет 36 месяцев в объеме 100% с даты подписания акта оказанных услуг. Гарантия прекращается с момента существенного изменения Заказчиком качественных характеристик Объекта, являющихся неотъемлемыми исходными данными проектирования (изменение функционального назначения помещений и зданий, перепланировка помещений, существенное увеличение числа сотрудников в помещениях). </w:t>
      </w:r>
    </w:p>
    <w:p w14:paraId="FD000000">
      <w:pPr>
        <w:keepNext w:val="1"/>
        <w:spacing w:after="0" w:line="240" w:lineRule="auto"/>
        <w:ind/>
        <w:jc w:val="both"/>
        <w:outlineLvl w:val="2"/>
        <w:rPr>
          <w:rFonts w:ascii="Times New Roman" w:hAnsi="Times New Roman"/>
          <w:sz w:val="24"/>
        </w:rPr>
      </w:pPr>
      <w:r>
        <w:rPr>
          <w:rFonts w:ascii="Times New Roman" w:hAnsi="Times New Roman"/>
          <w:sz w:val="24"/>
          <w:u w:val="single"/>
        </w:rPr>
        <w:t>10. Требования к результату оказания услуг</w:t>
      </w:r>
      <w:r>
        <w:rPr>
          <w:rFonts w:ascii="Times New Roman" w:hAnsi="Times New Roman"/>
          <w:sz w:val="24"/>
        </w:rPr>
        <w:t xml:space="preserve">. </w:t>
      </w:r>
    </w:p>
    <w:p w14:paraId="FE000000">
      <w:pPr>
        <w:keepNext w:val="1"/>
        <w:spacing w:after="0" w:line="240" w:lineRule="auto"/>
        <w:ind/>
        <w:jc w:val="both"/>
        <w:outlineLvl w:val="2"/>
        <w:rPr>
          <w:rFonts w:ascii="Times New Roman" w:hAnsi="Times New Roman"/>
          <w:sz w:val="24"/>
        </w:rPr>
      </w:pPr>
      <w:r>
        <w:rPr>
          <w:rFonts w:ascii="Times New Roman" w:hAnsi="Times New Roman"/>
          <w:sz w:val="24"/>
        </w:rPr>
        <w:t xml:space="preserve">В результате оказания услуг Исполнитель представляет Заказчику </w:t>
      </w:r>
      <w:r>
        <w:rPr>
          <w:rFonts w:ascii="Times New Roman" w:hAnsi="Times New Roman"/>
          <w:sz w:val="24"/>
        </w:rPr>
        <w:t>о</w:t>
      </w:r>
      <w:r>
        <w:rPr>
          <w:rFonts w:ascii="Times New Roman" w:hAnsi="Times New Roman"/>
          <w:color w:val="333333"/>
          <w:sz w:val="24"/>
          <w:highlight w:val="white"/>
        </w:rPr>
        <w:t>тчёт с результатами</w:t>
      </w:r>
      <w:r>
        <w:rPr>
          <w:rFonts w:ascii="Times New Roman" w:hAnsi="Times New Roman"/>
          <w:color w:val="333333"/>
          <w:sz w:val="24"/>
          <w:highlight w:val="white"/>
        </w:rPr>
        <w:t xml:space="preserve"> </w:t>
      </w:r>
      <w:r>
        <w:rPr>
          <w:rFonts w:ascii="Times New Roman" w:hAnsi="Times New Roman"/>
          <w:color w:val="333333"/>
          <w:sz w:val="24"/>
          <w:highlight w:val="white"/>
        </w:rPr>
        <w:t>расчёта</w:t>
      </w:r>
      <w:r>
        <w:rPr>
          <w:rFonts w:ascii="Times New Roman" w:hAnsi="Times New Roman"/>
          <w:color w:val="333333"/>
          <w:sz w:val="24"/>
          <w:highlight w:val="white"/>
        </w:rPr>
        <w:t xml:space="preserve"> по оценке пожарного риска объекта защиты.</w:t>
      </w:r>
    </w:p>
    <w:p w14:paraId="FF000000">
      <w:pPr>
        <w:keepNext w:val="1"/>
        <w:spacing w:after="0" w:line="240" w:lineRule="auto"/>
        <w:ind/>
        <w:jc w:val="both"/>
        <w:outlineLvl w:val="2"/>
        <w:rPr>
          <w:rFonts w:ascii="Times New Roman" w:hAnsi="Times New Roman"/>
          <w:sz w:val="24"/>
        </w:rPr>
      </w:pPr>
      <w:r>
        <w:rPr>
          <w:rFonts w:ascii="Times New Roman" w:hAnsi="Times New Roman"/>
          <w:sz w:val="24"/>
        </w:rPr>
        <w:t>10.1.Расчет по оценке пожарных рисков производится на основании порядка, установленного Постановлением Правительства РФ от 22 июля 2020 г. №1084</w:t>
      </w:r>
      <w:r>
        <w:rPr>
          <w:rFonts w:ascii="Times New Roman" w:hAnsi="Times New Roman"/>
          <w:sz w:val="24"/>
        </w:rPr>
        <w:br/>
      </w:r>
      <w:r>
        <w:rPr>
          <w:rFonts w:ascii="Times New Roman" w:hAnsi="Times New Roman"/>
          <w:sz w:val="24"/>
        </w:rPr>
        <w:t>"О порядке проведения расчетов по оценке пожарного риска"</w:t>
      </w:r>
      <w:r>
        <w:rPr>
          <w:rFonts w:ascii="Times New Roman" w:hAnsi="Times New Roman"/>
          <w:sz w:val="24"/>
        </w:rPr>
        <w:t xml:space="preserve"> </w:t>
      </w:r>
      <w:r>
        <w:rPr>
          <w:rFonts w:ascii="Times New Roman" w:hAnsi="Times New Roman"/>
          <w:sz w:val="24"/>
        </w:rPr>
        <w:t>в соответствии с методикой утвержденной Приказом МЧС России № 382 от 30.06.2009 года с учетом изменений (Приказы МЧС №749 и №632), в печатном (по 2 экземпляра) и электронном виде.</w:t>
      </w:r>
    </w:p>
    <w:p w14:paraId="00010000">
      <w:pPr>
        <w:keepNext w:val="1"/>
        <w:spacing w:after="0" w:line="240" w:lineRule="auto"/>
        <w:ind/>
        <w:jc w:val="both"/>
        <w:outlineLvl w:val="2"/>
        <w:rPr>
          <w:rFonts w:ascii="Times New Roman" w:hAnsi="Times New Roman"/>
          <w:sz w:val="24"/>
        </w:rPr>
      </w:pPr>
      <w:r>
        <w:rPr>
          <w:rFonts w:ascii="Times New Roman" w:hAnsi="Times New Roman"/>
          <w:sz w:val="24"/>
        </w:rPr>
        <w:t>10.2 О</w:t>
      </w:r>
      <w:r>
        <w:rPr>
          <w:rFonts w:ascii="Times New Roman" w:hAnsi="Times New Roman"/>
          <w:color w:val="333333"/>
          <w:sz w:val="24"/>
          <w:highlight w:val="white"/>
        </w:rPr>
        <w:t>тчёт с результатами расчёта по оценке пожарного риска объекта защиты</w:t>
      </w:r>
      <w:r>
        <w:rPr>
          <w:rFonts w:ascii="Times New Roman" w:hAnsi="Times New Roman"/>
          <w:sz w:val="24"/>
        </w:rPr>
        <w:t xml:space="preserve"> должен быть принят сотрудниками ОНД и ПР по г. Ростову-на-Дону.</w:t>
      </w:r>
    </w:p>
    <w:p w14:paraId="01010000">
      <w:pPr>
        <w:keepNext w:val="1"/>
        <w:spacing w:after="0" w:line="240" w:lineRule="auto"/>
        <w:ind/>
        <w:jc w:val="both"/>
        <w:outlineLvl w:val="2"/>
        <w:rPr>
          <w:rFonts w:ascii="Times New Roman" w:hAnsi="Times New Roman"/>
          <w:sz w:val="24"/>
        </w:rPr>
      </w:pPr>
      <w:r>
        <w:rPr>
          <w:rFonts w:ascii="Times New Roman" w:hAnsi="Times New Roman"/>
          <w:sz w:val="24"/>
        </w:rPr>
        <w:t>10.3 О</w:t>
      </w:r>
      <w:r>
        <w:rPr>
          <w:rFonts w:ascii="Times New Roman" w:hAnsi="Times New Roman"/>
          <w:color w:val="333333"/>
          <w:sz w:val="24"/>
          <w:highlight w:val="white"/>
        </w:rPr>
        <w:t>тчёт с результатами расчёта по оценке пожарного риска объекта защиты</w:t>
      </w:r>
      <w:r>
        <w:rPr>
          <w:rFonts w:ascii="Times New Roman" w:hAnsi="Times New Roman"/>
          <w:sz w:val="24"/>
        </w:rPr>
        <w:t>:</w:t>
      </w:r>
    </w:p>
    <w:p w14:paraId="02010000">
      <w:pPr>
        <w:keepNext w:val="1"/>
        <w:spacing w:after="0" w:line="240" w:lineRule="auto"/>
        <w:ind/>
        <w:jc w:val="both"/>
        <w:outlineLvl w:val="2"/>
        <w:rPr>
          <w:rFonts w:ascii="Times New Roman" w:hAnsi="Times New Roman"/>
          <w:sz w:val="24"/>
        </w:rPr>
      </w:pPr>
      <w:r>
        <w:rPr>
          <w:rFonts w:ascii="Times New Roman" w:hAnsi="Times New Roman"/>
          <w:sz w:val="24"/>
        </w:rPr>
        <w:t xml:space="preserve">- заключение о выполнении (невыполнении) условий соответствия объектов защиты требованиям пожарной безопасности; </w:t>
      </w:r>
    </w:p>
    <w:p w14:paraId="03010000">
      <w:pPr>
        <w:keepNext w:val="1"/>
        <w:spacing w:after="0" w:line="240" w:lineRule="auto"/>
        <w:ind/>
        <w:jc w:val="both"/>
        <w:outlineLvl w:val="2"/>
        <w:rPr>
          <w:rFonts w:ascii="Times New Roman" w:hAnsi="Times New Roman"/>
          <w:sz w:val="24"/>
        </w:rPr>
      </w:pPr>
      <w:r>
        <w:rPr>
          <w:rFonts w:ascii="Times New Roman" w:hAnsi="Times New Roman"/>
          <w:sz w:val="24"/>
        </w:rPr>
        <w:t xml:space="preserve">- </w:t>
      </w:r>
      <w:r>
        <w:rPr>
          <w:rFonts w:ascii="Times New Roman" w:hAnsi="Times New Roman"/>
          <w:sz w:val="24"/>
        </w:rPr>
        <w:t>перечень  мер</w:t>
      </w:r>
      <w:r>
        <w:rPr>
          <w:rFonts w:ascii="Times New Roman" w:hAnsi="Times New Roman"/>
          <w:sz w:val="24"/>
        </w:rPr>
        <w:t xml:space="preserve"> по обеспечению выполнения условий, при которых объекты защиты будут соответствовать требованиям пожарной безопасности. </w:t>
      </w:r>
    </w:p>
    <w:p w14:paraId="04010000">
      <w:pPr>
        <w:keepNext w:val="1"/>
        <w:spacing w:after="0" w:line="240" w:lineRule="auto"/>
        <w:ind/>
        <w:jc w:val="both"/>
        <w:outlineLvl w:val="2"/>
        <w:rPr>
          <w:rFonts w:ascii="Times New Roman" w:hAnsi="Times New Roman"/>
          <w:sz w:val="24"/>
        </w:rPr>
      </w:pPr>
      <w:r>
        <w:rPr>
          <w:rFonts w:ascii="Times New Roman" w:hAnsi="Times New Roman"/>
          <w:sz w:val="24"/>
          <w:u w:val="single"/>
        </w:rPr>
        <w:t>11. Срок оказания услуг</w:t>
      </w:r>
      <w:r>
        <w:rPr>
          <w:rFonts w:ascii="Times New Roman" w:hAnsi="Times New Roman"/>
          <w:sz w:val="24"/>
        </w:rPr>
        <w:t xml:space="preserve">. </w:t>
      </w:r>
    </w:p>
    <w:p w14:paraId="05010000">
      <w:pPr>
        <w:keepNext w:val="1"/>
        <w:spacing w:after="0" w:line="240" w:lineRule="auto"/>
        <w:ind/>
        <w:jc w:val="both"/>
        <w:outlineLvl w:val="2"/>
        <w:rPr>
          <w:rFonts w:ascii="Times New Roman" w:hAnsi="Times New Roman"/>
          <w:sz w:val="24"/>
        </w:rPr>
      </w:pPr>
      <w:r>
        <w:rPr>
          <w:rFonts w:ascii="Times New Roman" w:hAnsi="Times New Roman"/>
          <w:sz w:val="24"/>
        </w:rPr>
        <w:t xml:space="preserve">Срок оказания услуг - 30 </w:t>
      </w:r>
      <w:r>
        <w:rPr>
          <w:rFonts w:ascii="Times New Roman" w:hAnsi="Times New Roman"/>
          <w:sz w:val="24"/>
        </w:rPr>
        <w:t>рабочих</w:t>
      </w:r>
      <w:r>
        <w:rPr>
          <w:rFonts w:ascii="Times New Roman" w:hAnsi="Times New Roman"/>
          <w:sz w:val="24"/>
        </w:rPr>
        <w:t xml:space="preserve"> дней с </w:t>
      </w:r>
      <w:r>
        <w:rPr>
          <w:rFonts w:ascii="Times New Roman" w:hAnsi="Times New Roman"/>
          <w:sz w:val="24"/>
        </w:rPr>
        <w:t>даты  подписания</w:t>
      </w:r>
      <w:r>
        <w:rPr>
          <w:rFonts w:ascii="Times New Roman" w:hAnsi="Times New Roman"/>
          <w:sz w:val="24"/>
        </w:rPr>
        <w:t xml:space="preserve"> контракта.</w:t>
      </w:r>
    </w:p>
    <w:p w14:paraId="06010000">
      <w:pPr>
        <w:spacing w:after="200" w:line="276" w:lineRule="auto"/>
        <w:ind/>
        <w:rPr>
          <w:rFonts w:ascii="Times New Roman" w:hAnsi="Times New Roman"/>
          <w:sz w:val="24"/>
        </w:rPr>
      </w:pPr>
    </w:p>
    <w:p w14:paraId="07010000">
      <w:pPr>
        <w:spacing w:after="200" w:line="276" w:lineRule="auto"/>
        <w:ind/>
        <w:rPr>
          <w:rFonts w:ascii="Times New Roman" w:hAnsi="Times New Roman"/>
          <w:sz w:val="24"/>
        </w:rPr>
      </w:pPr>
    </w:p>
    <w:p w14:paraId="08010000">
      <w:pPr>
        <w:spacing w:after="0" w:line="240" w:lineRule="auto"/>
        <w:ind/>
        <w:rPr>
          <w:rFonts w:ascii="Times New Roman" w:hAnsi="Times New Roman"/>
          <w:i w:val="1"/>
          <w:sz w:val="24"/>
        </w:rPr>
      </w:pPr>
    </w:p>
    <w:p w14:paraId="09010000">
      <w:pPr>
        <w:widowControl w:val="0"/>
        <w:spacing w:after="0" w:line="100" w:lineRule="atLeast"/>
        <w:ind/>
        <w:jc w:val="both"/>
        <w:rPr>
          <w:rFonts w:ascii="Times New Roman" w:hAnsi="Times New Roman"/>
          <w:b w:val="1"/>
          <w:sz w:val="24"/>
        </w:rPr>
      </w:pPr>
    </w:p>
    <w:p w14:paraId="0A010000">
      <w:pPr>
        <w:ind w:hanging="567" w:left="567"/>
        <w:jc w:val="both"/>
        <w:rPr>
          <w:rFonts w:ascii="Times New Roman" w:hAnsi="Times New Roman"/>
          <w:b w:val="1"/>
          <w:sz w:val="24"/>
        </w:rPr>
      </w:pPr>
    </w:p>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
      <w:lvlJc w:val="left"/>
      <w:pPr>
        <w:tabs>
          <w:tab w:leader="none" w:pos="0" w:val="left"/>
        </w:tabs>
        <w:ind w:firstLine="0" w:left="0"/>
      </w:pPr>
    </w:lvl>
    <w:lvl w:ilvl="1">
      <w:start w:val="1"/>
      <w:numFmt w:val="decimal"/>
      <w:lvlText w:val=""/>
      <w:lvlJc w:val="left"/>
      <w:pPr>
        <w:tabs>
          <w:tab w:leader="none" w:pos="0" w:val="left"/>
        </w:tabs>
        <w:ind w:firstLine="0" w:left="0"/>
      </w:pPr>
    </w:lvl>
    <w:lvl w:ilvl="2">
      <w:start w:val="1"/>
      <w:numFmt w:val="decimal"/>
      <w:lvlText w:val=""/>
      <w:lvlJc w:val="left"/>
      <w:pPr>
        <w:tabs>
          <w:tab w:leader="none" w:pos="0" w:val="left"/>
        </w:tabs>
        <w:ind w:firstLine="0" w:left="0"/>
      </w:pPr>
    </w:lvl>
    <w:lvl w:ilvl="3">
      <w:start w:val="1"/>
      <w:numFmt w:val="decimal"/>
      <w:lvlText w:val=""/>
      <w:lvlJc w:val="left"/>
      <w:pPr>
        <w:tabs>
          <w:tab w:leader="none" w:pos="0" w:val="left"/>
        </w:tabs>
        <w:ind w:firstLine="0" w:left="0"/>
      </w:pPr>
    </w:lvl>
    <w:lvl w:ilvl="4">
      <w:start w:val="1"/>
      <w:numFmt w:val="decimal"/>
      <w:lvlText w:val=""/>
      <w:lvlJc w:val="left"/>
      <w:pPr>
        <w:tabs>
          <w:tab w:leader="none" w:pos="0" w:val="left"/>
        </w:tabs>
        <w:ind w:firstLine="0" w:left="0"/>
      </w:pPr>
    </w:lvl>
    <w:lvl w:ilvl="5">
      <w:start w:val="1"/>
      <w:numFmt w:val="decimal"/>
      <w:lvlText w:val=""/>
      <w:lvlJc w:val="left"/>
      <w:pPr>
        <w:tabs>
          <w:tab w:leader="none" w:pos="0" w:val="left"/>
        </w:tabs>
        <w:ind w:firstLine="0" w:left="0"/>
      </w:pPr>
    </w:lvl>
    <w:lvl w:ilvl="6">
      <w:start w:val="1"/>
      <w:numFmt w:val="decimal"/>
      <w:lvlText w:val=""/>
      <w:lvlJc w:val="left"/>
      <w:pPr>
        <w:tabs>
          <w:tab w:leader="none" w:pos="0" w:val="left"/>
        </w:tabs>
        <w:ind w:firstLine="0" w:left="0"/>
      </w:pPr>
    </w:lvl>
    <w:lvl w:ilvl="7">
      <w:start w:val="1"/>
      <w:numFmt w:val="decimal"/>
      <w:lvlText w:val=""/>
      <w:lvlJc w:val="left"/>
      <w:pPr>
        <w:tabs>
          <w:tab w:leader="none" w:pos="0" w:val="left"/>
        </w:tabs>
        <w:ind w:firstLine="0" w:left="0"/>
      </w:pPr>
    </w:lvl>
    <w:lvl w:ilvl="8">
      <w:start w:val="1"/>
      <w:numFmt w:val="decimal"/>
      <w:lvlText w:val=""/>
      <w:lvlJc w:val="left"/>
      <w:pPr>
        <w:tabs>
          <w:tab w:leader="none" w:pos="0" w:val="left"/>
        </w:tabs>
        <w:ind w:firstLine="0" w:left="0"/>
      </w:pPr>
    </w:lvl>
  </w:abstractNum>
  <w:abstractNum w:abstractNumId="1">
    <w:lvl w:ilvl="0">
      <w:start w:val="1"/>
      <w:numFmt w:val="decimal"/>
      <w:pStyle w:val="Style_19"/>
      <w:lvlText w:val="%1."/>
      <w:lvlJc w:val="left"/>
      <w:pPr>
        <w:ind w:firstLine="567" w:left="0"/>
      </w:pPr>
      <w:rPr>
        <w:rFonts w:ascii="Times New Roman" w:hAnsi="Times New Roman"/>
        <w:b w:val="1"/>
        <w:i w:val="0"/>
        <w:caps w:val="0"/>
        <w:strike w:val="0"/>
        <w:color w:val="000000"/>
        <w:sz w:val="24"/>
      </w:rPr>
    </w:lvl>
    <w:lvl w:ilvl="1">
      <w:start w:val="1"/>
      <w:numFmt w:val="decimal"/>
      <w:lvlText w:val="%1.%2."/>
      <w:lvlJc w:val="left"/>
      <w:pPr>
        <w:ind w:firstLine="567" w:left="-283"/>
      </w:pPr>
      <w:rPr>
        <w:rFonts w:ascii="Times New Roman" w:hAnsi="Times New Roman"/>
        <w:b w:val="0"/>
        <w:i w:val="0"/>
        <w:caps w:val="0"/>
        <w:strike w:val="0"/>
        <w:color w:val="000000"/>
        <w:sz w:val="24"/>
      </w:rPr>
    </w:lvl>
    <w:lvl w:ilvl="2">
      <w:start w:val="1"/>
      <w:numFmt w:val="decimal"/>
      <w:lvlText w:val="%1.%2.%3."/>
      <w:lvlJc w:val="left"/>
      <w:pPr>
        <w:ind w:firstLine="567" w:left="0"/>
      </w:pPr>
      <w:rPr>
        <w:rFonts w:ascii="Times New Roman" w:hAnsi="Times New Roman"/>
        <w:b w:val="0"/>
        <w:i w:val="0"/>
        <w:caps w:val="0"/>
        <w:strike w:val="0"/>
        <w:color w:val="000000"/>
        <w:sz w:val="24"/>
      </w:rPr>
    </w:lvl>
    <w:lvl w:ilvl="3">
      <w:start w:val="1"/>
      <w:numFmt w:val="decimal"/>
      <w:lvlText w:val="%1.%2.%3.%4."/>
      <w:lvlJc w:val="left"/>
      <w:pPr>
        <w:ind w:firstLine="567" w:left="0"/>
      </w:pPr>
      <w:rPr>
        <w:rFonts w:ascii="Times New Roman" w:hAnsi="Times New Roman"/>
        <w:b w:val="0"/>
        <w:i w:val="0"/>
        <w:caps w:val="0"/>
        <w:strike w:val="0"/>
        <w:color w:val="000000"/>
        <w:sz w:val="24"/>
      </w:rPr>
    </w:lvl>
    <w:lvl w:ilvl="4">
      <w:start w:val="1"/>
      <w:numFmt w:val="lowerLetter"/>
      <w:lvlText w:val="(%5)"/>
      <w:lvlJc w:val="left"/>
      <w:pPr>
        <w:ind w:firstLine="567" w:left="0"/>
      </w:pPr>
    </w:lvl>
    <w:lvl w:ilvl="5">
      <w:start w:val="1"/>
      <w:numFmt w:val="lowerRoman"/>
      <w:lvlText w:val="(%6)"/>
      <w:lvlJc w:val="left"/>
      <w:pPr>
        <w:ind w:firstLine="567" w:left="0"/>
      </w:pPr>
    </w:lvl>
    <w:lvl w:ilvl="6">
      <w:start w:val="1"/>
      <w:numFmt w:val="decimal"/>
      <w:lvlText w:val="%7."/>
      <w:lvlJc w:val="left"/>
      <w:pPr>
        <w:ind w:firstLine="567" w:left="0"/>
      </w:pPr>
    </w:lvl>
    <w:lvl w:ilvl="7">
      <w:start w:val="1"/>
      <w:numFmt w:val="lowerLetter"/>
      <w:lvlText w:val="%8."/>
      <w:lvlJc w:val="left"/>
      <w:pPr>
        <w:ind w:firstLine="567" w:left="0"/>
      </w:pPr>
    </w:lvl>
    <w:lvl w:ilvl="8">
      <w:start w:val="1"/>
      <w:numFmt w:val="lowerRoman"/>
      <w:lvlText w:val="%9."/>
      <w:lvlJc w:val="left"/>
      <w:pPr>
        <w:ind w:firstLine="567" w:left="0"/>
      </w:p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style>
  <w:style w:default="1" w:styleId="Style_5_ch" w:type="character">
    <w:name w:val="Normal"/>
    <w:link w:val="Style_5"/>
  </w:style>
  <w:style w:styleId="Style_6" w:type="paragraph">
    <w:name w:val="toc 2"/>
    <w:next w:val="Style_5"/>
    <w:link w:val="Style_6_ch"/>
    <w:uiPriority w:val="39"/>
    <w:pPr>
      <w:ind w:firstLine="0" w:left="200"/>
      <w:jc w:val="left"/>
    </w:pPr>
    <w:rPr>
      <w:rFonts w:ascii="XO Thames" w:hAnsi="XO Thames"/>
      <w:sz w:val="28"/>
    </w:rPr>
  </w:style>
  <w:style w:styleId="Style_6_ch" w:type="character">
    <w:name w:val="toc 2"/>
    <w:link w:val="Style_6"/>
    <w:rPr>
      <w:rFonts w:ascii="XO Thames" w:hAnsi="XO Thames"/>
      <w:sz w:val="28"/>
    </w:rPr>
  </w:style>
  <w:style w:styleId="Style_7" w:type="paragraph">
    <w:name w:val="toc 4"/>
    <w:next w:val="Style_5"/>
    <w:link w:val="Style_7_ch"/>
    <w:uiPriority w:val="39"/>
    <w:pPr>
      <w:ind w:firstLine="0" w:left="600"/>
      <w:jc w:val="left"/>
    </w:pPr>
    <w:rPr>
      <w:rFonts w:ascii="XO Thames" w:hAnsi="XO Thames"/>
      <w:sz w:val="28"/>
    </w:rPr>
  </w:style>
  <w:style w:styleId="Style_7_ch" w:type="character">
    <w:name w:val="toc 4"/>
    <w:link w:val="Style_7"/>
    <w:rPr>
      <w:rFonts w:ascii="XO Thames" w:hAnsi="XO Thames"/>
      <w:sz w:val="28"/>
    </w:rPr>
  </w:style>
  <w:style w:styleId="Style_8" w:type="paragraph">
    <w:name w:val="toc 6"/>
    <w:next w:val="Style_5"/>
    <w:link w:val="Style_8_ch"/>
    <w:uiPriority w:val="39"/>
    <w:pPr>
      <w:ind w:firstLine="0" w:left="1000"/>
      <w:jc w:val="left"/>
    </w:pPr>
    <w:rPr>
      <w:rFonts w:ascii="XO Thames" w:hAnsi="XO Thames"/>
      <w:sz w:val="28"/>
    </w:rPr>
  </w:style>
  <w:style w:styleId="Style_8_ch" w:type="character">
    <w:name w:val="toc 6"/>
    <w:link w:val="Style_8"/>
    <w:rPr>
      <w:rFonts w:ascii="XO Thames" w:hAnsi="XO Thames"/>
      <w:sz w:val="28"/>
    </w:rPr>
  </w:style>
  <w:style w:styleId="Style_9" w:type="paragraph">
    <w:name w:val="toc 7"/>
    <w:next w:val="Style_5"/>
    <w:link w:val="Style_9_ch"/>
    <w:uiPriority w:val="39"/>
    <w:pPr>
      <w:ind w:firstLine="0" w:left="1200"/>
      <w:jc w:val="left"/>
    </w:pPr>
    <w:rPr>
      <w:rFonts w:ascii="XO Thames" w:hAnsi="XO Thames"/>
      <w:sz w:val="28"/>
    </w:rPr>
  </w:style>
  <w:style w:styleId="Style_9_ch" w:type="character">
    <w:name w:val="toc 7"/>
    <w:link w:val="Style_9"/>
    <w:rPr>
      <w:rFonts w:ascii="XO Thames" w:hAnsi="XO Thames"/>
      <w:sz w:val="28"/>
    </w:rPr>
  </w:style>
  <w:style w:styleId="Style_10" w:type="paragraph">
    <w:name w:val="Endnote"/>
    <w:link w:val="Style_10_ch"/>
    <w:pPr>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5"/>
    <w:link w:val="Style_11_ch"/>
    <w:uiPriority w:val="9"/>
    <w:qFormat/>
    <w:pPr>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12" w:type="paragraph">
    <w:name w:val="ConsPlusTextList"/>
    <w:link w:val="Style_12_ch"/>
    <w:pPr>
      <w:widowControl w:val="0"/>
      <w:spacing w:after="0" w:line="240" w:lineRule="auto"/>
      <w:ind/>
    </w:pPr>
    <w:rPr>
      <w:rFonts w:ascii="Arial" w:hAnsi="Arial"/>
      <w:sz w:val="20"/>
    </w:rPr>
  </w:style>
  <w:style w:styleId="Style_12_ch" w:type="character">
    <w:name w:val="ConsPlusTextList"/>
    <w:link w:val="Style_12"/>
    <w:rPr>
      <w:rFonts w:ascii="Arial" w:hAnsi="Arial"/>
      <w:sz w:val="20"/>
    </w:rPr>
  </w:style>
  <w:style w:styleId="Style_13" w:type="paragraph">
    <w:name w:val="FR3"/>
    <w:link w:val="Style_13_ch"/>
    <w:pPr>
      <w:widowControl w:val="0"/>
      <w:spacing w:after="0" w:line="300" w:lineRule="auto"/>
      <w:ind/>
    </w:pPr>
    <w:rPr>
      <w:rFonts w:ascii="Arial" w:hAnsi="Arial"/>
    </w:rPr>
  </w:style>
  <w:style w:styleId="Style_13_ch" w:type="character">
    <w:name w:val="FR3"/>
    <w:link w:val="Style_13"/>
    <w:rPr>
      <w:rFonts w:ascii="Arial" w:hAnsi="Arial"/>
    </w:rPr>
  </w:style>
  <w:style w:styleId="Style_14" w:type="paragraph">
    <w:name w:val="ConsPlusNonformat"/>
    <w:link w:val="Style_14_ch"/>
    <w:pPr>
      <w:widowControl w:val="0"/>
      <w:spacing w:after="0" w:line="240" w:lineRule="auto"/>
      <w:ind/>
    </w:pPr>
    <w:rPr>
      <w:rFonts w:ascii="Courier New" w:hAnsi="Courier New"/>
      <w:sz w:val="20"/>
    </w:rPr>
  </w:style>
  <w:style w:styleId="Style_14_ch" w:type="character">
    <w:name w:val="ConsPlusNonformat"/>
    <w:link w:val="Style_14"/>
    <w:rPr>
      <w:rFonts w:ascii="Courier New" w:hAnsi="Courier New"/>
      <w:sz w:val="20"/>
    </w:rPr>
  </w:style>
  <w:style w:styleId="Style_3" w:type="paragraph">
    <w:name w:val="Strong"/>
    <w:basedOn w:val="Style_15"/>
    <w:link w:val="Style_3_ch"/>
    <w:rPr>
      <w:b w:val="1"/>
    </w:rPr>
  </w:style>
  <w:style w:styleId="Style_3_ch" w:type="character">
    <w:name w:val="Strong"/>
    <w:basedOn w:val="Style_15_ch"/>
    <w:link w:val="Style_3"/>
    <w:rPr>
      <w:b w:val="1"/>
    </w:rPr>
  </w:style>
  <w:style w:styleId="Style_16" w:type="paragraph">
    <w:name w:val="List Paragraph"/>
    <w:basedOn w:val="Style_5"/>
    <w:link w:val="Style_16_ch"/>
    <w:pPr>
      <w:spacing w:after="0" w:line="240" w:lineRule="auto"/>
      <w:ind w:firstLine="0" w:left="720"/>
      <w:contextualSpacing w:val="1"/>
    </w:pPr>
    <w:rPr>
      <w:rFonts w:ascii="Times New Roman" w:hAnsi="Times New Roman"/>
      <w:sz w:val="24"/>
    </w:rPr>
  </w:style>
  <w:style w:styleId="Style_16_ch" w:type="character">
    <w:name w:val="List Paragraph"/>
    <w:basedOn w:val="Style_5_ch"/>
    <w:link w:val="Style_16"/>
    <w:rPr>
      <w:rFonts w:ascii="Times New Roman" w:hAnsi="Times New Roman"/>
      <w:sz w:val="24"/>
    </w:rPr>
  </w:style>
  <w:style w:styleId="Style_17" w:type="paragraph">
    <w:name w:val="toc 3"/>
    <w:next w:val="Style_5"/>
    <w:link w:val="Style_17_ch"/>
    <w:uiPriority w:val="39"/>
    <w:pPr>
      <w:ind w:firstLine="0" w:left="400"/>
      <w:jc w:val="left"/>
    </w:pPr>
    <w:rPr>
      <w:rFonts w:ascii="XO Thames" w:hAnsi="XO Thames"/>
      <w:sz w:val="28"/>
    </w:rPr>
  </w:style>
  <w:style w:styleId="Style_17_ch" w:type="character">
    <w:name w:val="toc 3"/>
    <w:link w:val="Style_17"/>
    <w:rPr>
      <w:rFonts w:ascii="XO Thames" w:hAnsi="XO Thames"/>
      <w:sz w:val="28"/>
    </w:rPr>
  </w:style>
  <w:style w:styleId="Style_18" w:type="paragraph">
    <w:name w:val="Абзац списка2"/>
    <w:basedOn w:val="Style_5"/>
    <w:link w:val="Style_18_ch"/>
    <w:pPr>
      <w:spacing w:after="0" w:line="240" w:lineRule="auto"/>
      <w:ind w:firstLine="0" w:left="720"/>
      <w:contextualSpacing w:val="1"/>
    </w:pPr>
    <w:rPr>
      <w:rFonts w:ascii="Times New Roman" w:hAnsi="Times New Roman"/>
      <w:sz w:val="24"/>
    </w:rPr>
  </w:style>
  <w:style w:styleId="Style_18_ch" w:type="character">
    <w:name w:val="Абзац списка2"/>
    <w:basedOn w:val="Style_5_ch"/>
    <w:link w:val="Style_18"/>
    <w:rPr>
      <w:rFonts w:ascii="Times New Roman" w:hAnsi="Times New Roman"/>
      <w:sz w:val="24"/>
    </w:rPr>
  </w:style>
  <w:style w:styleId="Style_19" w:type="paragraph">
    <w:name w:val="1. Пункт"/>
    <w:basedOn w:val="Style_5"/>
    <w:link w:val="Style_19_ch"/>
    <w:pPr>
      <w:numPr>
        <w:numId w:val="2"/>
      </w:numPr>
      <w:spacing w:after="0" w:line="240" w:lineRule="auto"/>
      <w:ind/>
      <w:jc w:val="center"/>
      <w:outlineLvl w:val="2"/>
    </w:pPr>
    <w:rPr>
      <w:rFonts w:ascii="Times New Roman" w:hAnsi="Times New Roman"/>
      <w:b w:val="1"/>
      <w:sz w:val="24"/>
    </w:rPr>
  </w:style>
  <w:style w:styleId="Style_19_ch" w:type="character">
    <w:name w:val="1. Пункт"/>
    <w:basedOn w:val="Style_5_ch"/>
    <w:link w:val="Style_19"/>
    <w:rPr>
      <w:rFonts w:ascii="Times New Roman" w:hAnsi="Times New Roman"/>
      <w:b w:val="1"/>
      <w:sz w:val="24"/>
    </w:rPr>
  </w:style>
  <w:style w:styleId="Style_20" w:type="paragraph">
    <w:name w:val="heading 5"/>
    <w:next w:val="Style_5"/>
    <w:link w:val="Style_20_ch"/>
    <w:uiPriority w:val="9"/>
    <w:qFormat/>
    <w:pPr>
      <w:spacing w:after="120" w:before="120"/>
      <w:ind/>
      <w:jc w:val="both"/>
      <w:outlineLvl w:val="4"/>
    </w:pPr>
    <w:rPr>
      <w:rFonts w:ascii="XO Thames" w:hAnsi="XO Thames"/>
      <w:b w:val="1"/>
      <w:sz w:val="22"/>
    </w:rPr>
  </w:style>
  <w:style w:styleId="Style_20_ch" w:type="character">
    <w:name w:val="heading 5"/>
    <w:link w:val="Style_20"/>
    <w:rPr>
      <w:rFonts w:ascii="XO Thames" w:hAnsi="XO Thames"/>
      <w:b w:val="1"/>
      <w:sz w:val="22"/>
    </w:rPr>
  </w:style>
  <w:style w:styleId="Style_21" w:type="paragraph">
    <w:name w:val="ConsPlusJurTerm"/>
    <w:link w:val="Style_21_ch"/>
    <w:pPr>
      <w:widowControl w:val="0"/>
      <w:spacing w:after="0" w:line="240" w:lineRule="auto"/>
      <w:ind/>
    </w:pPr>
    <w:rPr>
      <w:rFonts w:ascii="Tahoma" w:hAnsi="Tahoma"/>
      <w:sz w:val="26"/>
    </w:rPr>
  </w:style>
  <w:style w:styleId="Style_21_ch" w:type="character">
    <w:name w:val="ConsPlusJurTerm"/>
    <w:link w:val="Style_21"/>
    <w:rPr>
      <w:rFonts w:ascii="Tahoma" w:hAnsi="Tahoma"/>
      <w:sz w:val="26"/>
    </w:rPr>
  </w:style>
  <w:style w:styleId="Style_22" w:type="paragraph">
    <w:name w:val="heading 1"/>
    <w:next w:val="Style_5"/>
    <w:link w:val="Style_22_ch"/>
    <w:uiPriority w:val="9"/>
    <w:qFormat/>
    <w:pPr>
      <w:spacing w:after="120" w:before="120"/>
      <w:ind/>
      <w:jc w:val="both"/>
      <w:outlineLvl w:val="0"/>
    </w:pPr>
    <w:rPr>
      <w:rFonts w:ascii="XO Thames" w:hAnsi="XO Thames"/>
      <w:b w:val="1"/>
      <w:sz w:val="32"/>
    </w:rPr>
  </w:style>
  <w:style w:styleId="Style_22_ch" w:type="character">
    <w:name w:val="heading 1"/>
    <w:link w:val="Style_22"/>
    <w:rPr>
      <w:rFonts w:ascii="XO Thames" w:hAnsi="XO Thames"/>
      <w:b w:val="1"/>
      <w:sz w:val="32"/>
    </w:rPr>
  </w:style>
  <w:style w:styleId="Style_23" w:type="paragraph">
    <w:name w:val="Hyperlink"/>
    <w:link w:val="Style_23_ch"/>
    <w:rPr>
      <w:color w:val="0000FF"/>
      <w:u w:val="single"/>
    </w:rPr>
  </w:style>
  <w:style w:styleId="Style_23_ch" w:type="character">
    <w:name w:val="Hyperlink"/>
    <w:link w:val="Style_23"/>
    <w:rPr>
      <w:color w:val="0000FF"/>
      <w:u w:val="single"/>
    </w:rPr>
  </w:style>
  <w:style w:styleId="Style_24" w:type="paragraph">
    <w:name w:val="Footnote"/>
    <w:link w:val="Style_24_ch"/>
    <w:pPr>
      <w:ind w:firstLine="851" w:left="0"/>
      <w:jc w:val="both"/>
    </w:pPr>
    <w:rPr>
      <w:rFonts w:ascii="XO Thames" w:hAnsi="XO Thames"/>
      <w:sz w:val="22"/>
    </w:rPr>
  </w:style>
  <w:style w:styleId="Style_24_ch" w:type="character">
    <w:name w:val="Footnote"/>
    <w:link w:val="Style_24"/>
    <w:rPr>
      <w:rFonts w:ascii="XO Thames" w:hAnsi="XO Thames"/>
      <w:sz w:val="22"/>
    </w:rPr>
  </w:style>
  <w:style w:styleId="Style_25" w:type="paragraph">
    <w:name w:val="toc 1"/>
    <w:next w:val="Style_5"/>
    <w:link w:val="Style_25_ch"/>
    <w:uiPriority w:val="39"/>
    <w:pPr>
      <w:ind w:firstLine="0" w:left="0"/>
      <w:jc w:val="left"/>
    </w:pPr>
    <w:rPr>
      <w:rFonts w:ascii="XO Thames" w:hAnsi="XO Thames"/>
      <w:b w:val="1"/>
      <w:sz w:val="28"/>
    </w:rPr>
  </w:style>
  <w:style w:styleId="Style_25_ch" w:type="character">
    <w:name w:val="toc 1"/>
    <w:link w:val="Style_25"/>
    <w:rPr>
      <w:rFonts w:ascii="XO Thames" w:hAnsi="XO Thames"/>
      <w:b w:val="1"/>
      <w:sz w:val="28"/>
    </w:rPr>
  </w:style>
  <w:style w:styleId="Style_2" w:type="paragraph">
    <w:name w:val="2. Подпункт"/>
    <w:basedOn w:val="Style_19"/>
    <w:link w:val="Style_2_ch"/>
    <w:pPr>
      <w:numPr>
        <w:ilvl w:val="1"/>
      </w:numPr>
      <w:tabs>
        <w:tab w:leader="none" w:pos="360" w:val="left"/>
        <w:tab w:leader="none" w:pos="804" w:val="left"/>
      </w:tabs>
      <w:ind w:hanging="576" w:left="0"/>
      <w:jc w:val="both"/>
    </w:pPr>
    <w:rPr>
      <w:b w:val="0"/>
    </w:rPr>
  </w:style>
  <w:style w:styleId="Style_2_ch" w:type="character">
    <w:name w:val="2. Подпункт"/>
    <w:basedOn w:val="Style_19_ch"/>
    <w:link w:val="Style_2"/>
    <w:rPr>
      <w:b w:val="0"/>
    </w:rPr>
  </w:style>
  <w:style w:styleId="Style_26" w:type="paragraph">
    <w:name w:val="Header and Footer"/>
    <w:link w:val="Style_26_ch"/>
    <w:pPr>
      <w:spacing w:line="240" w:lineRule="auto"/>
      <w:ind/>
      <w:jc w:val="both"/>
    </w:pPr>
    <w:rPr>
      <w:rFonts w:ascii="XO Thames" w:hAnsi="XO Thames"/>
      <w:sz w:val="28"/>
    </w:rPr>
  </w:style>
  <w:style w:styleId="Style_26_ch" w:type="character">
    <w:name w:val="Header and Footer"/>
    <w:link w:val="Style_26"/>
    <w:rPr>
      <w:rFonts w:ascii="XO Thames" w:hAnsi="XO Thames"/>
      <w:sz w:val="28"/>
    </w:rPr>
  </w:style>
  <w:style w:styleId="Style_27" w:type="paragraph">
    <w:name w:val="ConsPlusDocList"/>
    <w:link w:val="Style_27_ch"/>
    <w:pPr>
      <w:widowControl w:val="0"/>
      <w:spacing w:after="0" w:line="240" w:lineRule="auto"/>
      <w:ind/>
    </w:pPr>
    <w:rPr>
      <w:rFonts w:ascii="Calibri" w:hAnsi="Calibri"/>
    </w:rPr>
  </w:style>
  <w:style w:styleId="Style_27_ch" w:type="character">
    <w:name w:val="ConsPlusDocList"/>
    <w:link w:val="Style_27"/>
    <w:rPr>
      <w:rFonts w:ascii="Calibri" w:hAnsi="Calibri"/>
    </w:rPr>
  </w:style>
  <w:style w:styleId="Style_15" w:type="paragraph">
    <w:name w:val="Default Paragraph Font"/>
    <w:link w:val="Style_15_ch"/>
  </w:style>
  <w:style w:styleId="Style_15_ch" w:type="character">
    <w:name w:val="Default Paragraph Font"/>
    <w:link w:val="Style_15"/>
  </w:style>
  <w:style w:styleId="Style_28" w:type="paragraph">
    <w:name w:val="toc 9"/>
    <w:next w:val="Style_5"/>
    <w:link w:val="Style_28_ch"/>
    <w:uiPriority w:val="39"/>
    <w:pPr>
      <w:ind w:firstLine="0" w:left="1600"/>
      <w:jc w:val="left"/>
    </w:pPr>
    <w:rPr>
      <w:rFonts w:ascii="XO Thames" w:hAnsi="XO Thames"/>
      <w:sz w:val="28"/>
    </w:rPr>
  </w:style>
  <w:style w:styleId="Style_28_ch" w:type="character">
    <w:name w:val="toc 9"/>
    <w:link w:val="Style_28"/>
    <w:rPr>
      <w:rFonts w:ascii="XO Thames" w:hAnsi="XO Thames"/>
      <w:sz w:val="28"/>
    </w:rPr>
  </w:style>
  <w:style w:styleId="Style_29" w:type="paragraph">
    <w:name w:val="ConsPlusCell"/>
    <w:link w:val="Style_29_ch"/>
    <w:pPr>
      <w:widowControl w:val="0"/>
      <w:spacing w:after="0" w:line="240" w:lineRule="auto"/>
      <w:ind/>
    </w:pPr>
    <w:rPr>
      <w:rFonts w:ascii="Courier New" w:hAnsi="Courier New"/>
      <w:sz w:val="20"/>
    </w:rPr>
  </w:style>
  <w:style w:styleId="Style_29_ch" w:type="character">
    <w:name w:val="ConsPlusCell"/>
    <w:link w:val="Style_29"/>
    <w:rPr>
      <w:rFonts w:ascii="Courier New" w:hAnsi="Courier New"/>
      <w:sz w:val="20"/>
    </w:rPr>
  </w:style>
  <w:style w:styleId="Style_30" w:type="paragraph">
    <w:name w:val="Body Text"/>
    <w:basedOn w:val="Style_5"/>
    <w:link w:val="Style_30_ch"/>
    <w:pPr>
      <w:spacing w:after="120" w:line="240" w:lineRule="auto"/>
      <w:ind/>
    </w:pPr>
    <w:rPr>
      <w:rFonts w:ascii="Times New Roman" w:hAnsi="Times New Roman"/>
      <w:sz w:val="24"/>
    </w:rPr>
  </w:style>
  <w:style w:styleId="Style_30_ch" w:type="character">
    <w:name w:val="Body Text"/>
    <w:basedOn w:val="Style_5_ch"/>
    <w:link w:val="Style_30"/>
    <w:rPr>
      <w:rFonts w:ascii="Times New Roman" w:hAnsi="Times New Roman"/>
      <w:sz w:val="24"/>
    </w:rPr>
  </w:style>
  <w:style w:styleId="Style_31" w:type="paragraph">
    <w:name w:val="Абзац списка1"/>
    <w:basedOn w:val="Style_5"/>
    <w:link w:val="Style_31_ch"/>
    <w:pPr>
      <w:spacing w:afterAutospacing="on" w:line="240" w:lineRule="auto"/>
      <w:ind w:hanging="278" w:left="720"/>
      <w:jc w:val="both"/>
    </w:pPr>
    <w:rPr>
      <w:rFonts w:ascii="Calibri" w:hAnsi="Calibri"/>
    </w:rPr>
  </w:style>
  <w:style w:styleId="Style_31_ch" w:type="character">
    <w:name w:val="Абзац списка1"/>
    <w:basedOn w:val="Style_5_ch"/>
    <w:link w:val="Style_31"/>
    <w:rPr>
      <w:rFonts w:ascii="Calibri" w:hAnsi="Calibri"/>
    </w:rPr>
  </w:style>
  <w:style w:styleId="Style_32" w:type="paragraph">
    <w:name w:val="toc 8"/>
    <w:next w:val="Style_5"/>
    <w:link w:val="Style_32_ch"/>
    <w:uiPriority w:val="39"/>
    <w:pPr>
      <w:ind w:firstLine="0" w:left="1400"/>
      <w:jc w:val="left"/>
    </w:pPr>
    <w:rPr>
      <w:rFonts w:ascii="XO Thames" w:hAnsi="XO Thames"/>
      <w:sz w:val="28"/>
    </w:rPr>
  </w:style>
  <w:style w:styleId="Style_32_ch" w:type="character">
    <w:name w:val="toc 8"/>
    <w:link w:val="Style_32"/>
    <w:rPr>
      <w:rFonts w:ascii="XO Thames" w:hAnsi="XO Thames"/>
      <w:sz w:val="28"/>
    </w:rPr>
  </w:style>
  <w:style w:styleId="Style_1" w:type="paragraph">
    <w:name w:val="ConsPlusNormal"/>
    <w:link w:val="Style_1_ch"/>
    <w:pPr>
      <w:widowControl w:val="0"/>
      <w:spacing w:after="0" w:line="240" w:lineRule="auto"/>
      <w:ind/>
    </w:pPr>
    <w:rPr>
      <w:rFonts w:ascii="Calibri" w:hAnsi="Calibri"/>
    </w:rPr>
  </w:style>
  <w:style w:styleId="Style_1_ch" w:type="character">
    <w:name w:val="ConsPlusNormal"/>
    <w:link w:val="Style_1"/>
    <w:rPr>
      <w:rFonts w:ascii="Calibri" w:hAnsi="Calibri"/>
    </w:rPr>
  </w:style>
  <w:style w:styleId="Style_33" w:type="paragraph">
    <w:name w:val="toc 5"/>
    <w:next w:val="Style_5"/>
    <w:link w:val="Style_33_ch"/>
    <w:uiPriority w:val="39"/>
    <w:pPr>
      <w:ind w:firstLine="0" w:left="800"/>
      <w:jc w:val="left"/>
    </w:pPr>
    <w:rPr>
      <w:rFonts w:ascii="XO Thames" w:hAnsi="XO Thames"/>
      <w:sz w:val="28"/>
    </w:rPr>
  </w:style>
  <w:style w:styleId="Style_33_ch" w:type="character">
    <w:name w:val="toc 5"/>
    <w:link w:val="Style_33"/>
    <w:rPr>
      <w:rFonts w:ascii="XO Thames" w:hAnsi="XO Thames"/>
      <w:sz w:val="28"/>
    </w:rPr>
  </w:style>
  <w:style w:styleId="Style_34" w:type="paragraph">
    <w:name w:val="ConsPlusTitle"/>
    <w:link w:val="Style_34_ch"/>
    <w:pPr>
      <w:widowControl w:val="0"/>
      <w:spacing w:after="0" w:line="240" w:lineRule="auto"/>
      <w:ind/>
    </w:pPr>
    <w:rPr>
      <w:rFonts w:ascii="Calibri" w:hAnsi="Calibri"/>
      <w:b w:val="1"/>
    </w:rPr>
  </w:style>
  <w:style w:styleId="Style_34_ch" w:type="character">
    <w:name w:val="ConsPlusTitle"/>
    <w:link w:val="Style_34"/>
    <w:rPr>
      <w:rFonts w:ascii="Calibri" w:hAnsi="Calibri"/>
      <w:b w:val="1"/>
    </w:rPr>
  </w:style>
  <w:style w:styleId="Style_35" w:type="paragraph">
    <w:name w:val="Subtitle"/>
    <w:next w:val="Style_5"/>
    <w:link w:val="Style_35_ch"/>
    <w:uiPriority w:val="11"/>
    <w:qFormat/>
    <w:pPr>
      <w:ind/>
      <w:jc w:val="both"/>
    </w:pPr>
    <w:rPr>
      <w:rFonts w:ascii="XO Thames" w:hAnsi="XO Thames"/>
      <w:i w:val="1"/>
      <w:sz w:val="24"/>
    </w:rPr>
  </w:style>
  <w:style w:styleId="Style_35_ch" w:type="character">
    <w:name w:val="Subtitle"/>
    <w:link w:val="Style_35"/>
    <w:rPr>
      <w:rFonts w:ascii="XO Thames" w:hAnsi="XO Thames"/>
      <w:i w:val="1"/>
      <w:sz w:val="24"/>
    </w:rPr>
  </w:style>
  <w:style w:styleId="Style_36" w:type="paragraph">
    <w:name w:val="Title"/>
    <w:next w:val="Style_5"/>
    <w:link w:val="Style_36_ch"/>
    <w:uiPriority w:val="10"/>
    <w:qFormat/>
    <w:pPr>
      <w:spacing w:after="567" w:before="567"/>
      <w:ind/>
      <w:jc w:val="center"/>
    </w:pPr>
    <w:rPr>
      <w:rFonts w:ascii="XO Thames" w:hAnsi="XO Thames"/>
      <w:b w:val="1"/>
      <w:caps w:val="1"/>
      <w:sz w:val="40"/>
    </w:rPr>
  </w:style>
  <w:style w:styleId="Style_36_ch" w:type="character">
    <w:name w:val="Title"/>
    <w:link w:val="Style_36"/>
    <w:rPr>
      <w:rFonts w:ascii="XO Thames" w:hAnsi="XO Thames"/>
      <w:b w:val="1"/>
      <w:caps w:val="1"/>
      <w:sz w:val="40"/>
    </w:rPr>
  </w:style>
  <w:style w:styleId="Style_37" w:type="paragraph">
    <w:name w:val="ConsPlusTitlePage"/>
    <w:link w:val="Style_37_ch"/>
    <w:pPr>
      <w:widowControl w:val="0"/>
      <w:spacing w:after="0" w:line="240" w:lineRule="auto"/>
      <w:ind/>
    </w:pPr>
    <w:rPr>
      <w:rFonts w:ascii="Tahoma" w:hAnsi="Tahoma"/>
      <w:sz w:val="20"/>
    </w:rPr>
  </w:style>
  <w:style w:styleId="Style_37_ch" w:type="character">
    <w:name w:val="ConsPlusTitlePage"/>
    <w:link w:val="Style_37"/>
    <w:rPr>
      <w:rFonts w:ascii="Tahoma" w:hAnsi="Tahoma"/>
      <w:sz w:val="20"/>
    </w:rPr>
  </w:style>
  <w:style w:styleId="Style_38" w:type="paragraph">
    <w:name w:val="heading 4"/>
    <w:next w:val="Style_5"/>
    <w:link w:val="Style_38_ch"/>
    <w:uiPriority w:val="9"/>
    <w:qFormat/>
    <w:pPr>
      <w:spacing w:after="120" w:before="120"/>
      <w:ind/>
      <w:jc w:val="both"/>
      <w:outlineLvl w:val="3"/>
    </w:pPr>
    <w:rPr>
      <w:rFonts w:ascii="XO Thames" w:hAnsi="XO Thames"/>
      <w:b w:val="1"/>
      <w:sz w:val="24"/>
    </w:rPr>
  </w:style>
  <w:style w:styleId="Style_38_ch" w:type="character">
    <w:name w:val="heading 4"/>
    <w:link w:val="Style_38"/>
    <w:rPr>
      <w:rFonts w:ascii="XO Thames" w:hAnsi="XO Thames"/>
      <w:b w:val="1"/>
      <w:sz w:val="24"/>
    </w:rPr>
  </w:style>
  <w:style w:styleId="Style_39" w:type="paragraph">
    <w:name w:val="heading 2"/>
    <w:next w:val="Style_5"/>
    <w:link w:val="Style_39_ch"/>
    <w:uiPriority w:val="9"/>
    <w:qFormat/>
    <w:pPr>
      <w:spacing w:after="120" w:before="120"/>
      <w:ind/>
      <w:jc w:val="both"/>
      <w:outlineLvl w:val="1"/>
    </w:pPr>
    <w:rPr>
      <w:rFonts w:ascii="XO Thames" w:hAnsi="XO Thames"/>
      <w:b w:val="1"/>
      <w:sz w:val="28"/>
    </w:rPr>
  </w:style>
  <w:style w:styleId="Style_39_ch" w:type="character">
    <w:name w:val="heading 2"/>
    <w:link w:val="Style_39"/>
    <w:rPr>
      <w:rFonts w:ascii="XO Thames" w:hAnsi="XO Thames"/>
      <w:b w:val="1"/>
      <w:sz w:val="28"/>
    </w:rPr>
  </w:style>
  <w:style w:styleId="Style_40" w:type="paragraph">
    <w:name w:val="No Spacing"/>
    <w:link w:val="Style_40_ch"/>
    <w:pPr>
      <w:spacing w:after="0" w:line="240" w:lineRule="auto"/>
      <w:ind/>
    </w:pPr>
    <w:rPr>
      <w:rFonts w:ascii="Calibri" w:hAnsi="Calibri"/>
    </w:rPr>
  </w:style>
  <w:style w:styleId="Style_40_ch" w:type="character">
    <w:name w:val="No Spacing"/>
    <w:link w:val="Style_40"/>
    <w:rPr>
      <w:rFonts w:ascii="Calibri" w:hAnsi="Calibri"/>
    </w:rPr>
  </w:style>
  <w:style w:default="1" w:styleId="Style_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2026-07-23T12:09:13Z</dcterms:modified>
</cp:coreProperties>
</file>