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7"/>
        <w:gridCol w:w="7933"/>
        <w:gridCol w:w="707"/>
        <w:gridCol w:w="707"/>
      </w:tblGrid>
      <w:tr w:rsidR="00E00817" w:rsidRPr="00242700" w14:paraId="2B9B0963" w14:textId="4DF100DD" w:rsidTr="00AD258C">
        <w:trPr>
          <w:jc w:val="center"/>
        </w:trPr>
        <w:tc>
          <w:tcPr>
            <w:tcW w:w="846" w:type="dxa"/>
            <w:shd w:val="clear" w:color="auto" w:fill="auto"/>
            <w:hideMark/>
          </w:tcPr>
          <w:p w14:paraId="77352BEC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</w:tcPr>
          <w:p w14:paraId="1002A62A" w14:textId="6C6344F1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Наименование параметра</w:t>
            </w:r>
          </w:p>
        </w:tc>
        <w:tc>
          <w:tcPr>
            <w:tcW w:w="1417" w:type="dxa"/>
            <w:shd w:val="clear" w:color="auto" w:fill="auto"/>
          </w:tcPr>
          <w:p w14:paraId="494234B7" w14:textId="26841E93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Код ОКПД2</w:t>
            </w:r>
          </w:p>
        </w:tc>
        <w:tc>
          <w:tcPr>
            <w:tcW w:w="7933" w:type="dxa"/>
            <w:shd w:val="clear" w:color="auto" w:fill="auto"/>
            <w:hideMark/>
          </w:tcPr>
          <w:p w14:paraId="184AB225" w14:textId="59486471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Описание</w:t>
            </w:r>
          </w:p>
        </w:tc>
        <w:tc>
          <w:tcPr>
            <w:tcW w:w="707" w:type="dxa"/>
            <w:shd w:val="clear" w:color="auto" w:fill="auto"/>
            <w:hideMark/>
          </w:tcPr>
          <w:p w14:paraId="304A408C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Кол-во</w:t>
            </w:r>
          </w:p>
        </w:tc>
        <w:tc>
          <w:tcPr>
            <w:tcW w:w="707" w:type="dxa"/>
            <w:shd w:val="clear" w:color="auto" w:fill="auto"/>
          </w:tcPr>
          <w:p w14:paraId="31BAEE03" w14:textId="24EF6F0E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 xml:space="preserve">Ед. </w:t>
            </w:r>
            <w:proofErr w:type="spellStart"/>
            <w:r w:rsidRPr="00C87543">
              <w:rPr>
                <w:rFonts w:eastAsia="Calibri"/>
                <w:sz w:val="22"/>
                <w:szCs w:val="22"/>
              </w:rPr>
              <w:t>измер</w:t>
            </w:r>
            <w:proofErr w:type="spellEnd"/>
            <w:r w:rsidRPr="00C87543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E00817" w:rsidRPr="00242700" w14:paraId="022ABD34" w14:textId="6B49A6C1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75E47EEC" w14:textId="40B8428A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55CA357" w14:textId="3D1050FB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Жгут  кровоостанавливающий</w:t>
            </w:r>
          </w:p>
        </w:tc>
        <w:tc>
          <w:tcPr>
            <w:tcW w:w="1417" w:type="dxa"/>
            <w:shd w:val="clear" w:color="auto" w:fill="auto"/>
          </w:tcPr>
          <w:p w14:paraId="27A5191F" w14:textId="5484B028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21.20.24.162</w:t>
            </w:r>
          </w:p>
        </w:tc>
        <w:tc>
          <w:tcPr>
            <w:tcW w:w="7933" w:type="dxa"/>
            <w:shd w:val="clear" w:color="auto" w:fill="auto"/>
          </w:tcPr>
          <w:p w14:paraId="069AE663" w14:textId="6B949182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Жгут кровоостанавливающий одноразовый, медицинский для наложения на руку с целью пережатия вручную и регулирования кровотока.</w:t>
            </w:r>
          </w:p>
          <w:p w14:paraId="6274EE85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Представляет собой нестерильную без латексную ленту, свернутую в катушку. Жгут имеет периодическую перфорацию для отрыва.</w:t>
            </w:r>
          </w:p>
          <w:p w14:paraId="18E5CC3E" w14:textId="1B5532F0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 xml:space="preserve">Длина - </w:t>
            </w:r>
            <w:r w:rsidRPr="00C87543">
              <w:rPr>
                <w:bCs/>
                <w:sz w:val="22"/>
                <w:szCs w:val="22"/>
              </w:rPr>
              <w:t xml:space="preserve">не менее </w:t>
            </w:r>
            <w:r w:rsidRPr="00C87543">
              <w:rPr>
                <w:rFonts w:eastAsia="Calibri"/>
                <w:sz w:val="22"/>
                <w:szCs w:val="22"/>
              </w:rPr>
              <w:t>450 мм;</w:t>
            </w:r>
          </w:p>
          <w:p w14:paraId="42D92B75" w14:textId="610A048D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Ширина – 25(±5) мм.</w:t>
            </w:r>
          </w:p>
          <w:p w14:paraId="52DC6C4E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 xml:space="preserve">Нестерильно. </w:t>
            </w:r>
          </w:p>
          <w:p w14:paraId="4083EC35" w14:textId="16298B94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Одноразового использования.</w:t>
            </w:r>
          </w:p>
          <w:p w14:paraId="3258FA11" w14:textId="081EAFD9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Упаковка: Картонная коробка с не менее 25 жгутами на катушке.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4DFC" w14:textId="47F38544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26C3" w14:textId="644C5792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242700" w14:paraId="6FB6804E" w14:textId="25CEC901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07381F11" w14:textId="55E23632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DA16EC2" w14:textId="7B8F6AE4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Жгут  кровоостанавливающий</w:t>
            </w:r>
          </w:p>
        </w:tc>
        <w:tc>
          <w:tcPr>
            <w:tcW w:w="1417" w:type="dxa"/>
            <w:shd w:val="clear" w:color="auto" w:fill="auto"/>
          </w:tcPr>
          <w:p w14:paraId="3339282E" w14:textId="4804A52A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21.20.24.162</w:t>
            </w:r>
          </w:p>
        </w:tc>
        <w:tc>
          <w:tcPr>
            <w:tcW w:w="7933" w:type="dxa"/>
            <w:shd w:val="clear" w:color="auto" w:fill="auto"/>
          </w:tcPr>
          <w:p w14:paraId="13D61B47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Жгут кровоостанавливающий одноразовый, медицинский для наложения на руку с целью пережатия вручную и регулирования кровотока.</w:t>
            </w:r>
          </w:p>
          <w:p w14:paraId="205DC8EF" w14:textId="6B54B97A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Длина не менее 400 мм.</w:t>
            </w:r>
          </w:p>
          <w:p w14:paraId="0ED6896C" w14:textId="257884DE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Ширина 25 (±5)</w:t>
            </w:r>
            <w:proofErr w:type="spellStart"/>
            <w:r w:rsidRPr="00C87543">
              <w:rPr>
                <w:rFonts w:eastAsia="Calibri"/>
                <w:sz w:val="22"/>
                <w:szCs w:val="22"/>
              </w:rPr>
              <w:t>ии</w:t>
            </w:r>
            <w:proofErr w:type="spellEnd"/>
          </w:p>
          <w:p w14:paraId="4C121BF3" w14:textId="0832833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Многоразовый</w:t>
            </w:r>
          </w:p>
          <w:p w14:paraId="24278D4F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Механизм фиксации -наличие</w:t>
            </w:r>
          </w:p>
          <w:p w14:paraId="6F953FF9" w14:textId="3AEA46CC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Изготовлен из мягкой, упругой прорезиненной ленты.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BDBB" w14:textId="5FC85C05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EDC1" w14:textId="247F1FCF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5F07CC85" w14:textId="2A0AB60B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167ED9E7" w14:textId="6246116D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3D8AB8D" w14:textId="603E1038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Катетер для периферических сосудов</w:t>
            </w:r>
          </w:p>
        </w:tc>
        <w:tc>
          <w:tcPr>
            <w:tcW w:w="1417" w:type="dxa"/>
            <w:shd w:val="clear" w:color="auto" w:fill="auto"/>
          </w:tcPr>
          <w:p w14:paraId="20FBCBA1" w14:textId="5489A654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32.50.13.110</w:t>
            </w:r>
          </w:p>
        </w:tc>
        <w:tc>
          <w:tcPr>
            <w:tcW w:w="7933" w:type="dxa"/>
            <w:shd w:val="clear" w:color="auto" w:fill="auto"/>
          </w:tcPr>
          <w:p w14:paraId="75FE5497" w14:textId="0770C9C4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 xml:space="preserve">Стерильная тонкая гибкая трубка, предназначенная для введения в периферические сосуды пациента для кратковременного обеспечения (сроком менее 30 дней) внутрисосудистого доступа; изделие не предназначено для продвижения к центральным кровеносным сосудам. Как правило, включает специальные принадлежности для облегчения введения/размещения катетера и обеспечения его функционирования (например, коннекторы, инъекционные порты, стилет и/или крылышки для фиксации). Может использоваться </w:t>
            </w:r>
            <w:r w:rsidRPr="001D4EAB">
              <w:rPr>
                <w:b/>
                <w:sz w:val="22"/>
                <w:szCs w:val="22"/>
              </w:rPr>
              <w:t>введения жидкостей, лекарственных средств</w:t>
            </w:r>
            <w:r w:rsidRPr="00C87543">
              <w:rPr>
                <w:sz w:val="22"/>
                <w:szCs w:val="22"/>
              </w:rPr>
              <w:t xml:space="preserve"> и/или инъекции контрастных средств. Это изделие для одноразового использования.</w:t>
            </w:r>
          </w:p>
          <w:p w14:paraId="39002E93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Диаметр катетера, G23</w:t>
            </w:r>
          </w:p>
          <w:p w14:paraId="570791D8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Инъекционный порт ≥ 19  и  ≤ 20</w:t>
            </w:r>
            <w:r w:rsidRPr="00C87543">
              <w:rPr>
                <w:sz w:val="22"/>
                <w:szCs w:val="22"/>
              </w:rPr>
              <w:tab/>
              <w:t>Миллиметр</w:t>
            </w:r>
          </w:p>
          <w:p w14:paraId="58730081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Защита от укола:</w:t>
            </w:r>
            <w:r w:rsidRPr="00C87543">
              <w:rPr>
                <w:sz w:val="22"/>
                <w:szCs w:val="22"/>
              </w:rPr>
              <w:tab/>
              <w:t>наличие</w:t>
            </w:r>
          </w:p>
          <w:p w14:paraId="3914175F" w14:textId="4EE74A6D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Стерильность:</w:t>
            </w:r>
            <w:r w:rsidRPr="00C87543">
              <w:rPr>
                <w:sz w:val="22"/>
                <w:szCs w:val="22"/>
              </w:rPr>
              <w:tab/>
              <w:t>наличие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84CF" w14:textId="3BF40292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8EEC" w14:textId="1B1361A0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bookmarkStart w:id="0" w:name="_GoBack"/>
        <w:bookmarkEnd w:id="0"/>
      </w:tr>
      <w:tr w:rsidR="00E00817" w:rsidRPr="00242700" w14:paraId="14D6FE5C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197DDA7F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E99F86F" w14:textId="77F673D7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Шпатель для языка, смотровой</w:t>
            </w:r>
          </w:p>
        </w:tc>
        <w:tc>
          <w:tcPr>
            <w:tcW w:w="1417" w:type="dxa"/>
            <w:shd w:val="clear" w:color="auto" w:fill="auto"/>
          </w:tcPr>
          <w:p w14:paraId="33DC83D4" w14:textId="7C557020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32.50.13.190</w:t>
            </w:r>
          </w:p>
        </w:tc>
        <w:tc>
          <w:tcPr>
            <w:tcW w:w="7933" w:type="dxa"/>
            <w:shd w:val="clear" w:color="auto" w:fill="auto"/>
          </w:tcPr>
          <w:p w14:paraId="406B136D" w14:textId="3BE5C7B0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 xml:space="preserve">Изделие, используемое для оттеснения языка с целью обеспечения возможности осмотра окружающих его органов/тканей. Как правило, это плоское изделие с двумя закругленными рабочими концами, изготавливаемое из дерева или пластиковых материалов; может иметь аромат/вкус, что позволяет сделать </w:t>
            </w:r>
            <w:r w:rsidRPr="00C87543">
              <w:rPr>
                <w:sz w:val="22"/>
                <w:szCs w:val="22"/>
              </w:rPr>
              <w:lastRenderedPageBreak/>
              <w:t>процедуру менее неприятной. Изделие может использоваться в лечебных учреждениях, кабинетах врача или в домашних условиях. Это изделие для одноразового использования.</w:t>
            </w:r>
          </w:p>
          <w:p w14:paraId="66D5080C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Дополнительные характеристики:</w:t>
            </w:r>
          </w:p>
          <w:p w14:paraId="15A2B131" w14:textId="792A8C31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 xml:space="preserve">Материал: древесина, </w:t>
            </w:r>
          </w:p>
          <w:p w14:paraId="1D746FCE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Размеры: Длина не менее 150 мм, ширина не менее 18 мм,</w:t>
            </w:r>
          </w:p>
          <w:p w14:paraId="16F204DC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Толщина не менее 1,8 мм.</w:t>
            </w:r>
          </w:p>
          <w:p w14:paraId="5DB12949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Имеет идеально гладкую шлифованную</w:t>
            </w:r>
          </w:p>
          <w:p w14:paraId="7089CCA7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рабочую поверхность и края.</w:t>
            </w:r>
          </w:p>
          <w:p w14:paraId="717D1B86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Упаковка: Каждый шпатель упакован в</w:t>
            </w:r>
          </w:p>
          <w:p w14:paraId="6795E36E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индивидуальную стерильную упаковку.</w:t>
            </w:r>
          </w:p>
          <w:p w14:paraId="2DBA3D20" w14:textId="7C42E79F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Стерилизация: оксидом этилена.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EA437" w14:textId="5194EEA5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lastRenderedPageBreak/>
              <w:t>1000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EC48C" w14:textId="599420A2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788071E7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752AF90A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3FA9D38" w14:textId="47D36589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Халат операционный, одноразового использования</w:t>
            </w:r>
          </w:p>
        </w:tc>
        <w:tc>
          <w:tcPr>
            <w:tcW w:w="1417" w:type="dxa"/>
            <w:shd w:val="clear" w:color="auto" w:fill="auto"/>
          </w:tcPr>
          <w:p w14:paraId="106E2924" w14:textId="3D2A9A8C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14.12.30.190</w:t>
            </w:r>
          </w:p>
        </w:tc>
        <w:tc>
          <w:tcPr>
            <w:tcW w:w="7933" w:type="dxa"/>
            <w:shd w:val="clear" w:color="auto" w:fill="auto"/>
          </w:tcPr>
          <w:p w14:paraId="41E1266F" w14:textId="77777777" w:rsidR="00E00817" w:rsidRPr="00C87543" w:rsidRDefault="00E00817" w:rsidP="0024270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C87543">
              <w:rPr>
                <w:rFonts w:ascii="Times New Roman" w:hAnsi="Times New Roman"/>
                <w:sz w:val="22"/>
                <w:szCs w:val="22"/>
              </w:rPr>
              <w:t xml:space="preserve">Халат хирургический. Размер 52…54,  </w:t>
            </w:r>
          </w:p>
          <w:p w14:paraId="758C4CAC" w14:textId="77777777" w:rsidR="00E00817" w:rsidRPr="00C87543" w:rsidRDefault="00E00817" w:rsidP="0024270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C87543">
              <w:rPr>
                <w:rFonts w:ascii="Times New Roman" w:hAnsi="Times New Roman"/>
                <w:sz w:val="22"/>
                <w:szCs w:val="22"/>
              </w:rPr>
              <w:t xml:space="preserve">Материал: Спанбонд;  </w:t>
            </w:r>
          </w:p>
          <w:p w14:paraId="22664AA3" w14:textId="77777777" w:rsidR="00E00817" w:rsidRPr="00C87543" w:rsidRDefault="00E00817" w:rsidP="0024270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C87543">
              <w:rPr>
                <w:rFonts w:ascii="Times New Roman" w:hAnsi="Times New Roman"/>
                <w:sz w:val="22"/>
                <w:szCs w:val="22"/>
              </w:rPr>
              <w:t xml:space="preserve">Плотность: ≥ 25г/м²; </w:t>
            </w:r>
          </w:p>
          <w:p w14:paraId="494A1546" w14:textId="77777777" w:rsidR="00E00817" w:rsidRPr="00C87543" w:rsidRDefault="00E00817" w:rsidP="0024270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C87543">
              <w:rPr>
                <w:rFonts w:ascii="Times New Roman" w:hAnsi="Times New Roman"/>
                <w:sz w:val="22"/>
                <w:szCs w:val="22"/>
              </w:rPr>
              <w:t xml:space="preserve">Размеры:  длина: ≥140 см х ширина: ≥140 см; </w:t>
            </w:r>
          </w:p>
          <w:p w14:paraId="6D2CFB9A" w14:textId="3A1EF1E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Рукав: на трикотажной манжете.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B636" w14:textId="22B4C7E3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FA2D" w14:textId="0C650B90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7A446FDF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41972FEE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D66BA44" w14:textId="510FF33E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Шприц общего назначения медицинский</w:t>
            </w:r>
          </w:p>
        </w:tc>
        <w:tc>
          <w:tcPr>
            <w:tcW w:w="1417" w:type="dxa"/>
            <w:shd w:val="clear" w:color="auto" w:fill="auto"/>
          </w:tcPr>
          <w:p w14:paraId="49049C64" w14:textId="38FFA41A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32.50.13.110</w:t>
            </w:r>
          </w:p>
        </w:tc>
        <w:tc>
          <w:tcPr>
            <w:tcW w:w="7933" w:type="dxa"/>
            <w:shd w:val="clear" w:color="auto" w:fill="auto"/>
          </w:tcPr>
          <w:p w14:paraId="50F0926D" w14:textId="0BA3651D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Тип: шприц трехкомпонентный</w:t>
            </w:r>
            <w:r w:rsidRPr="00C87543">
              <w:rPr>
                <w:color w:val="000000"/>
                <w:sz w:val="22"/>
                <w:szCs w:val="22"/>
              </w:rPr>
              <w:br/>
              <w:t>Объем шприца: 50 мл</w:t>
            </w:r>
            <w:r w:rsidRPr="00C87543">
              <w:rPr>
                <w:color w:val="000000"/>
                <w:sz w:val="22"/>
                <w:szCs w:val="22"/>
              </w:rPr>
              <w:br/>
              <w:t>Размер иглы: 18G</w:t>
            </w:r>
            <w:r w:rsidRPr="00C87543">
              <w:rPr>
                <w:color w:val="000000"/>
                <w:sz w:val="22"/>
                <w:szCs w:val="22"/>
              </w:rPr>
              <w:br/>
              <w:t>Размер иглы мм</w:t>
            </w:r>
            <w:proofErr w:type="gramStart"/>
            <w:r w:rsidRPr="00C87543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C87543">
              <w:rPr>
                <w:color w:val="000000"/>
                <w:sz w:val="22"/>
                <w:szCs w:val="22"/>
              </w:rPr>
              <w:t xml:space="preserve"> 1,2х38мм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Метод стерилизации: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этиленоксид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941E8" w14:textId="1B793A5A" w:rsidR="00E00817" w:rsidRPr="008A4BBF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8A4BBF">
              <w:rPr>
                <w:sz w:val="22"/>
                <w:szCs w:val="22"/>
              </w:rPr>
              <w:t>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5A70" w14:textId="14C05A87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5BE6DE64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6DDBA682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8B7462F" w14:textId="64D45C60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Шапочка хирургическая, одноразового использования, нестерильная</w:t>
            </w:r>
          </w:p>
        </w:tc>
        <w:tc>
          <w:tcPr>
            <w:tcW w:w="1417" w:type="dxa"/>
            <w:shd w:val="clear" w:color="auto" w:fill="auto"/>
          </w:tcPr>
          <w:p w14:paraId="7A0C29A0" w14:textId="729025F6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14.19.32.120</w:t>
            </w:r>
          </w:p>
        </w:tc>
        <w:tc>
          <w:tcPr>
            <w:tcW w:w="7933" w:type="dxa"/>
            <w:shd w:val="clear" w:color="auto" w:fill="auto"/>
          </w:tcPr>
          <w:p w14:paraId="2877251C" w14:textId="77777777" w:rsidR="00E00817" w:rsidRPr="00C87543" w:rsidRDefault="00E00817" w:rsidP="00242700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754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Изделие из нетканого материала, </w:t>
            </w:r>
          </w:p>
          <w:p w14:paraId="7DD777EA" w14:textId="77777777" w:rsidR="00E00817" w:rsidRPr="00C87543" w:rsidRDefault="00E00817" w:rsidP="00242700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754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Диаметр ≥ 54  и  ≤ 65 Сантиметр, </w:t>
            </w:r>
          </w:p>
          <w:p w14:paraId="4E20368E" w14:textId="77777777" w:rsidR="00E00817" w:rsidRPr="00C87543" w:rsidRDefault="00E00817" w:rsidP="00242700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754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со стягивающей резинкой, </w:t>
            </w:r>
          </w:p>
          <w:p w14:paraId="44D9CAD0" w14:textId="77777777" w:rsidR="00E00817" w:rsidRPr="00C87543" w:rsidRDefault="00E00817" w:rsidP="00242700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754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одноразового использования, </w:t>
            </w:r>
          </w:p>
          <w:p w14:paraId="3FA5D3F0" w14:textId="7246769C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нестерильная.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EA52" w14:textId="325D99A0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0350" w14:textId="4BDB6BE3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0049EC4E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51A536F9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D85C658" w14:textId="367B1481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Бинт марлевый, нестерильный</w:t>
            </w:r>
          </w:p>
        </w:tc>
        <w:tc>
          <w:tcPr>
            <w:tcW w:w="1417" w:type="dxa"/>
            <w:shd w:val="clear" w:color="auto" w:fill="auto"/>
          </w:tcPr>
          <w:p w14:paraId="2016F9AF" w14:textId="4CEA6A38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21.20.24.131</w:t>
            </w:r>
          </w:p>
        </w:tc>
        <w:tc>
          <w:tcPr>
            <w:tcW w:w="7933" w:type="dxa"/>
            <w:shd w:val="clear" w:color="auto" w:fill="auto"/>
          </w:tcPr>
          <w:p w14:paraId="57F9B4F1" w14:textId="77777777" w:rsidR="00E00817" w:rsidRPr="00C87543" w:rsidRDefault="00E00817" w:rsidP="00242700">
            <w:pPr>
              <w:rPr>
                <w:bCs/>
                <w:sz w:val="22"/>
                <w:szCs w:val="22"/>
              </w:rPr>
            </w:pPr>
            <w:r w:rsidRPr="00C87543">
              <w:rPr>
                <w:bCs/>
                <w:sz w:val="22"/>
                <w:szCs w:val="22"/>
              </w:rPr>
              <w:t>Материал марля</w:t>
            </w:r>
          </w:p>
          <w:p w14:paraId="219F7026" w14:textId="06C6558D" w:rsidR="00E00817" w:rsidRPr="00C87543" w:rsidRDefault="00E00817" w:rsidP="00242700">
            <w:pPr>
              <w:rPr>
                <w:bCs/>
                <w:sz w:val="22"/>
                <w:szCs w:val="22"/>
              </w:rPr>
            </w:pPr>
            <w:r w:rsidRPr="00C87543">
              <w:rPr>
                <w:bCs/>
                <w:sz w:val="22"/>
                <w:szCs w:val="22"/>
              </w:rPr>
              <w:t xml:space="preserve">Нестерильно </w:t>
            </w:r>
          </w:p>
          <w:p w14:paraId="7C9E192C" w14:textId="16496FB4" w:rsidR="00E00817" w:rsidRPr="00C87543" w:rsidRDefault="00E00817" w:rsidP="00242700">
            <w:pPr>
              <w:rPr>
                <w:bCs/>
                <w:sz w:val="22"/>
                <w:szCs w:val="22"/>
              </w:rPr>
            </w:pPr>
            <w:r w:rsidRPr="00C87543">
              <w:rPr>
                <w:bCs/>
                <w:sz w:val="22"/>
                <w:szCs w:val="22"/>
              </w:rPr>
              <w:t>Состав: 100% хлопок</w:t>
            </w:r>
          </w:p>
          <w:p w14:paraId="5838B61A" w14:textId="77777777" w:rsidR="00E00817" w:rsidRPr="00C87543" w:rsidRDefault="00E00817" w:rsidP="00242700">
            <w:pPr>
              <w:rPr>
                <w:bCs/>
                <w:sz w:val="22"/>
                <w:szCs w:val="22"/>
              </w:rPr>
            </w:pPr>
            <w:r w:rsidRPr="00C87543">
              <w:rPr>
                <w:bCs/>
                <w:sz w:val="22"/>
                <w:szCs w:val="22"/>
              </w:rPr>
              <w:t>Длина бинта не менее 7 метр</w:t>
            </w:r>
          </w:p>
          <w:p w14:paraId="12AEECDF" w14:textId="185A428C" w:rsidR="00E00817" w:rsidRPr="00C87543" w:rsidRDefault="00E00817" w:rsidP="00242700">
            <w:pPr>
              <w:rPr>
                <w:bCs/>
                <w:sz w:val="22"/>
                <w:szCs w:val="22"/>
              </w:rPr>
            </w:pPr>
            <w:r w:rsidRPr="00C87543">
              <w:rPr>
                <w:bCs/>
                <w:sz w:val="22"/>
                <w:szCs w:val="22"/>
              </w:rPr>
              <w:t>Ширина бинта 1</w:t>
            </w:r>
            <w:r>
              <w:rPr>
                <w:bCs/>
                <w:sz w:val="22"/>
                <w:szCs w:val="22"/>
              </w:rPr>
              <w:t>4(±1)</w:t>
            </w:r>
            <w:r w:rsidRPr="00C87543">
              <w:rPr>
                <w:bCs/>
                <w:sz w:val="22"/>
                <w:szCs w:val="22"/>
              </w:rPr>
              <w:t xml:space="preserve"> см</w:t>
            </w:r>
          </w:p>
          <w:p w14:paraId="5BC1F04A" w14:textId="762A940B" w:rsidR="00E00817" w:rsidRPr="00C87543" w:rsidRDefault="00E00817" w:rsidP="00242700">
            <w:pPr>
              <w:rPr>
                <w:bCs/>
                <w:sz w:val="22"/>
                <w:szCs w:val="22"/>
              </w:rPr>
            </w:pPr>
            <w:r w:rsidRPr="00C87543">
              <w:rPr>
                <w:bCs/>
                <w:sz w:val="22"/>
                <w:szCs w:val="22"/>
              </w:rPr>
              <w:t xml:space="preserve">Плотность изделия не менее </w:t>
            </w:r>
            <w:r>
              <w:rPr>
                <w:bCs/>
                <w:sz w:val="22"/>
                <w:szCs w:val="22"/>
              </w:rPr>
              <w:t>28</w:t>
            </w:r>
            <w:r w:rsidRPr="00C87543">
              <w:rPr>
                <w:bCs/>
                <w:sz w:val="22"/>
                <w:szCs w:val="22"/>
              </w:rPr>
              <w:t xml:space="preserve"> г/</w:t>
            </w:r>
            <w:proofErr w:type="spellStart"/>
            <w:r w:rsidRPr="00C87543">
              <w:rPr>
                <w:bCs/>
                <w:sz w:val="22"/>
                <w:szCs w:val="22"/>
              </w:rPr>
              <w:t>кв</w:t>
            </w:r>
            <w:proofErr w:type="gramStart"/>
            <w:r w:rsidRPr="00C87543">
              <w:rPr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  <w:p w14:paraId="2C756EA4" w14:textId="1A4EF707" w:rsidR="00E00817" w:rsidRPr="00C87543" w:rsidRDefault="00E00817" w:rsidP="00242700">
            <w:pPr>
              <w:rPr>
                <w:bCs/>
                <w:sz w:val="22"/>
                <w:szCs w:val="22"/>
              </w:rPr>
            </w:pPr>
            <w:r w:rsidRPr="00C87543">
              <w:rPr>
                <w:bCs/>
                <w:sz w:val="22"/>
                <w:szCs w:val="22"/>
              </w:rPr>
              <w:t>Цвет белый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9FB7" w14:textId="3BC6B85C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EFEA" w14:textId="519B738B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38B0C360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48EE5875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83565E0" w14:textId="689DC190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Вата медицинская гигроскопическая</w:t>
            </w:r>
            <w:r w:rsidRPr="00C8754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13922176" w14:textId="191E769F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13.99.19.111</w:t>
            </w:r>
          </w:p>
        </w:tc>
        <w:tc>
          <w:tcPr>
            <w:tcW w:w="7933" w:type="dxa"/>
            <w:shd w:val="clear" w:color="auto" w:fill="auto"/>
          </w:tcPr>
          <w:p w14:paraId="681A7299" w14:textId="6A8313D4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Вата медицинская хирургическая гигроскопичная нестерильная, 100% хлопок.  В упаковке, не менее 250гр.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AEDF" w14:textId="53AC7855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5C6D" w14:textId="1A9130BE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242700" w14:paraId="42CFB67C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339E3766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D8D2B49" w14:textId="19FDB292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Гель для ультразвуковых исследований</w:t>
            </w:r>
          </w:p>
        </w:tc>
        <w:tc>
          <w:tcPr>
            <w:tcW w:w="1417" w:type="dxa"/>
            <w:shd w:val="clear" w:color="auto" w:fill="auto"/>
          </w:tcPr>
          <w:p w14:paraId="2BC2933F" w14:textId="34B83A2C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32.50.50.190</w:t>
            </w:r>
          </w:p>
        </w:tc>
        <w:tc>
          <w:tcPr>
            <w:tcW w:w="7933" w:type="dxa"/>
            <w:shd w:val="clear" w:color="auto" w:fill="auto"/>
          </w:tcPr>
          <w:p w14:paraId="389C9061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Форма выпуска гель</w:t>
            </w:r>
          </w:p>
          <w:p w14:paraId="695B9F12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Назначение УЗИ</w:t>
            </w:r>
          </w:p>
          <w:p w14:paraId="7AF25A77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 xml:space="preserve">Гель предназначен для ультразвуковых исследований. </w:t>
            </w:r>
          </w:p>
          <w:p w14:paraId="3E857AC5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Вязкость средняя.</w:t>
            </w:r>
          </w:p>
          <w:p w14:paraId="21C3B501" w14:textId="1A4C3305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Объём не менее 0,25 кг</w:t>
            </w:r>
          </w:p>
          <w:p w14:paraId="629797F3" w14:textId="6C03AE3E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Значение вязкости 18-23 Па/с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1F86" w14:textId="4F07B706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F3E8F" w14:textId="76053E63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60A7C0F6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5D59AE1C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CE5E7BE" w14:textId="3D371F41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 xml:space="preserve">Салфетка спиртовая антисептическая </w:t>
            </w:r>
          </w:p>
        </w:tc>
        <w:tc>
          <w:tcPr>
            <w:tcW w:w="1417" w:type="dxa"/>
            <w:shd w:val="clear" w:color="auto" w:fill="auto"/>
          </w:tcPr>
          <w:p w14:paraId="2AF838C5" w14:textId="06B6DA75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32.50.50.190</w:t>
            </w:r>
          </w:p>
        </w:tc>
        <w:tc>
          <w:tcPr>
            <w:tcW w:w="7933" w:type="dxa"/>
            <w:shd w:val="clear" w:color="auto" w:fill="auto"/>
          </w:tcPr>
          <w:p w14:paraId="0FA6A1C1" w14:textId="5F0DDFDB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 w:rsidRPr="00C87543">
              <w:rPr>
                <w:color w:val="000000"/>
                <w:sz w:val="22"/>
                <w:szCs w:val="22"/>
              </w:rPr>
              <w:t>ля обработки кожи. В индивидуальной упаковке, одноразового применения, из нетканого материала, пропитана раствором этилового спирта. Концентрация этилового спирта не менее 70%. Размер салфетки: 56мм ± 5мм х 65мм ± 5мм. Вскрытие индивидуальной упаковки не требует ножниц.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CB22" w14:textId="42375AAB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8608" w14:textId="609E31F4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242700" w14:paraId="3DAD7624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0B982BB3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C67E53E" w14:textId="547E2C6D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Индикатор химический для контроля воздушной стерилизации</w:t>
            </w:r>
          </w:p>
        </w:tc>
        <w:tc>
          <w:tcPr>
            <w:tcW w:w="1417" w:type="dxa"/>
            <w:shd w:val="clear" w:color="auto" w:fill="auto"/>
          </w:tcPr>
          <w:p w14:paraId="18D263C0" w14:textId="14A204FD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32.50.50.190</w:t>
            </w:r>
          </w:p>
        </w:tc>
        <w:tc>
          <w:tcPr>
            <w:tcW w:w="7933" w:type="dxa"/>
            <w:shd w:val="clear" w:color="auto" w:fill="auto"/>
          </w:tcPr>
          <w:p w14:paraId="5A4989A0" w14:textId="3ABFBFBC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 xml:space="preserve">Индикаторы предназначены для контроля параметров воздушной стерилизации </w:t>
            </w:r>
            <w:r w:rsidR="00FC75D1" w:rsidRPr="00C87543">
              <w:rPr>
                <w:color w:val="000000"/>
                <w:sz w:val="22"/>
                <w:szCs w:val="22"/>
              </w:rPr>
              <w:t xml:space="preserve">снаружи и внутри </w:t>
            </w:r>
            <w:r w:rsidRPr="00C87543">
              <w:rPr>
                <w:color w:val="000000"/>
                <w:sz w:val="22"/>
                <w:szCs w:val="22"/>
              </w:rPr>
              <w:t>стерилизуемых изделий и упаковок.</w:t>
            </w:r>
            <w:r w:rsidRPr="00C87543">
              <w:rPr>
                <w:color w:val="000000"/>
                <w:sz w:val="22"/>
                <w:szCs w:val="22"/>
              </w:rPr>
              <w:br/>
              <w:t>Индикатор имеет 2 индикаторные метки.</w:t>
            </w:r>
            <w:r w:rsidRPr="00C87543">
              <w:rPr>
                <w:color w:val="000000"/>
                <w:sz w:val="22"/>
                <w:szCs w:val="22"/>
              </w:rPr>
              <w:br/>
              <w:t>Контролируемые режимы:</w:t>
            </w:r>
            <w:r w:rsidRPr="00C87543">
              <w:rPr>
                <w:color w:val="000000"/>
                <w:sz w:val="22"/>
                <w:szCs w:val="22"/>
              </w:rPr>
              <w:br/>
              <w:t>Метка «В» - все режимы стерилизации</w:t>
            </w:r>
            <w:r w:rsidRPr="00C87543">
              <w:rPr>
                <w:color w:val="000000"/>
                <w:sz w:val="22"/>
                <w:szCs w:val="22"/>
              </w:rPr>
              <w:br/>
              <w:t>Метка «Н» - 180 ºС на 60 минут</w:t>
            </w:r>
            <w:r w:rsidRPr="00C87543">
              <w:rPr>
                <w:color w:val="000000"/>
                <w:sz w:val="22"/>
                <w:szCs w:val="22"/>
              </w:rPr>
              <w:br/>
            </w:r>
            <w:r w:rsidR="00FC75D1" w:rsidRPr="00C87543">
              <w:rPr>
                <w:color w:val="000000"/>
                <w:sz w:val="22"/>
                <w:szCs w:val="22"/>
              </w:rPr>
              <w:t>Характеристики</w:t>
            </w:r>
            <w:r w:rsidR="00FC75D1">
              <w:rPr>
                <w:color w:val="000000"/>
                <w:sz w:val="22"/>
                <w:szCs w:val="22"/>
              </w:rPr>
              <w:t>:</w:t>
            </w:r>
            <w:r w:rsidRPr="00C87543">
              <w:rPr>
                <w:color w:val="000000"/>
                <w:sz w:val="22"/>
                <w:szCs w:val="22"/>
              </w:rPr>
              <w:br/>
              <w:t>• относятся к классу 4 (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многопеременные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 xml:space="preserve"> индикаторы - метка «Н») и классу 5 (интегрирующие индикаторы - метка «В») по классификации ГОСТ ISO 11140-1-2011</w:t>
            </w:r>
            <w:r w:rsidRPr="00C87543">
              <w:rPr>
                <w:color w:val="000000"/>
                <w:sz w:val="22"/>
                <w:szCs w:val="22"/>
              </w:rPr>
              <w:br/>
              <w:t>• однократное применение</w:t>
            </w:r>
            <w:r w:rsidRPr="00C87543">
              <w:rPr>
                <w:color w:val="000000"/>
                <w:sz w:val="22"/>
                <w:szCs w:val="22"/>
              </w:rPr>
              <w:br/>
              <w:t>• индикаторная композиция герметично запакована, при контакте компоненты индикаторной композиции не переходят на изделия и не оказывают на них никакого воздействия</w:t>
            </w:r>
            <w:r w:rsidRPr="00C87543">
              <w:rPr>
                <w:color w:val="000000"/>
                <w:sz w:val="22"/>
                <w:szCs w:val="22"/>
              </w:rPr>
              <w:br/>
              <w:t>• липкий слой на обратной стороне индикатора облегчает его закрепление на стерилизуемых упаковках и при документировании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• при соблюдении параметров стерилизации цвет индикаторных меток необратимо меняется до цвета элемента сравнения или темнее/светлее. Наличие журнала. Количество в упаковке,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 xml:space="preserve"> 1000.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B559" w14:textId="2FEF43B2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F179" w14:textId="0904C647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242700" w14:paraId="355A7681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217DE5B8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0F91D90" w14:textId="3453E510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Индикатор химический многорежимный одноразовый паровой стерилизации</w:t>
            </w:r>
          </w:p>
        </w:tc>
        <w:tc>
          <w:tcPr>
            <w:tcW w:w="1417" w:type="dxa"/>
            <w:shd w:val="clear" w:color="auto" w:fill="auto"/>
          </w:tcPr>
          <w:p w14:paraId="3FEFC64C" w14:textId="6C52342D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32.50.50.190</w:t>
            </w:r>
          </w:p>
        </w:tc>
        <w:tc>
          <w:tcPr>
            <w:tcW w:w="7933" w:type="dxa"/>
            <w:shd w:val="clear" w:color="auto" w:fill="auto"/>
          </w:tcPr>
          <w:p w14:paraId="6C973928" w14:textId="145FC469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Индикаторы предназначены для контроля соблюдения параметров паровой стерилизации как снаружи (в камере стерилизатора), так и внутри стерилизационных упаковок или изделий в стерилизаторах с удалением воздуха из камеры методом продувки паром.</w:t>
            </w:r>
            <w:r w:rsidRPr="00C87543">
              <w:rPr>
                <w:color w:val="000000"/>
                <w:sz w:val="22"/>
                <w:szCs w:val="22"/>
              </w:rPr>
              <w:br/>
              <w:t>Контролируемые режимы:</w:t>
            </w:r>
            <w:r w:rsidRPr="00C87543">
              <w:rPr>
                <w:color w:val="000000"/>
                <w:sz w:val="22"/>
                <w:szCs w:val="22"/>
              </w:rPr>
              <w:br/>
              <w:t>120 ºС на 45 мин</w:t>
            </w:r>
            <w:r w:rsidRPr="00C87543">
              <w:rPr>
                <w:color w:val="000000"/>
                <w:sz w:val="22"/>
                <w:szCs w:val="22"/>
              </w:rPr>
              <w:br/>
              <w:t>126 ºС на 30 мин</w:t>
            </w:r>
            <w:r w:rsidRPr="00C87543">
              <w:rPr>
                <w:color w:val="000000"/>
                <w:sz w:val="22"/>
                <w:szCs w:val="22"/>
              </w:rPr>
              <w:br/>
            </w:r>
            <w:r w:rsidRPr="00C87543">
              <w:rPr>
                <w:color w:val="000000"/>
                <w:sz w:val="22"/>
                <w:szCs w:val="22"/>
              </w:rPr>
              <w:lastRenderedPageBreak/>
              <w:t>132 ºС на 20 мин</w:t>
            </w:r>
            <w:r w:rsidRPr="00C87543">
              <w:rPr>
                <w:color w:val="000000"/>
                <w:sz w:val="22"/>
                <w:szCs w:val="22"/>
              </w:rPr>
              <w:br/>
            </w:r>
            <w:r w:rsidRPr="00C87543">
              <w:rPr>
                <w:color w:val="000000"/>
                <w:sz w:val="22"/>
                <w:szCs w:val="22"/>
              </w:rPr>
              <w:br/>
              <w:t>ХАРАКТЕРИСТИКИ</w:t>
            </w:r>
            <w:r w:rsidRPr="00C87543">
              <w:rPr>
                <w:color w:val="000000"/>
                <w:sz w:val="22"/>
                <w:szCs w:val="22"/>
              </w:rPr>
              <w:br/>
            </w:r>
            <w:r w:rsidRPr="00C87543">
              <w:rPr>
                <w:color w:val="000000"/>
                <w:sz w:val="22"/>
                <w:szCs w:val="22"/>
              </w:rPr>
              <w:br/>
              <w:t>• относятся к классу 4 по классификации ГОСТ ISO 11140-1-2011</w:t>
            </w:r>
            <w:r w:rsidRPr="00C87543">
              <w:rPr>
                <w:color w:val="000000"/>
                <w:sz w:val="22"/>
                <w:szCs w:val="22"/>
              </w:rPr>
              <w:br/>
              <w:t>• однократное применение</w:t>
            </w:r>
            <w:r w:rsidRPr="00C87543">
              <w:rPr>
                <w:color w:val="000000"/>
                <w:sz w:val="22"/>
                <w:szCs w:val="22"/>
              </w:rPr>
              <w:br/>
              <w:t>• индикаторная композиция имеет паропроницаемое покрытие - не переходит на изделия</w:t>
            </w:r>
            <w:r w:rsidRPr="00C87543">
              <w:rPr>
                <w:color w:val="000000"/>
                <w:sz w:val="22"/>
                <w:szCs w:val="22"/>
              </w:rPr>
              <w:br/>
              <w:t>• липкий слой на обратной стороне индикатора облегчает его закрепление на стерилизуемых упаковках и при документировании</w:t>
            </w:r>
            <w:r w:rsidRPr="00C87543">
              <w:rPr>
                <w:color w:val="000000"/>
                <w:sz w:val="22"/>
                <w:szCs w:val="22"/>
              </w:rPr>
              <w:br/>
              <w:t>• при соблюдении параметров стерилизации цвет индикаторных меток необратимо меняется до цвета элемента сравнения или темнее</w:t>
            </w:r>
            <w:r w:rsidRPr="00C87543">
              <w:rPr>
                <w:color w:val="000000"/>
                <w:sz w:val="22"/>
                <w:szCs w:val="22"/>
              </w:rPr>
              <w:br/>
              <w:t>2 индикаторные метки:</w:t>
            </w:r>
            <w:r w:rsidRPr="00C87543">
              <w:rPr>
                <w:color w:val="000000"/>
                <w:sz w:val="22"/>
                <w:szCs w:val="22"/>
              </w:rPr>
              <w:br/>
              <w:t>• «В» - контроль внутри упаковок,</w:t>
            </w:r>
            <w:r w:rsidRPr="00C87543">
              <w:rPr>
                <w:color w:val="000000"/>
                <w:sz w:val="22"/>
                <w:szCs w:val="22"/>
              </w:rPr>
              <w:br/>
              <w:t>• «Н» - контроль в камере, снаружи упаковок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433C" w14:textId="173757A1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21D4" w14:textId="41297A0E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242700" w14:paraId="0B32AA07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2309B807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3BA8A51" w14:textId="009BB940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Индикаторные полоски</w:t>
            </w:r>
          </w:p>
        </w:tc>
        <w:tc>
          <w:tcPr>
            <w:tcW w:w="1417" w:type="dxa"/>
            <w:shd w:val="clear" w:color="auto" w:fill="auto"/>
          </w:tcPr>
          <w:p w14:paraId="56594973" w14:textId="44757380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20.59.52.199</w:t>
            </w:r>
          </w:p>
        </w:tc>
        <w:tc>
          <w:tcPr>
            <w:tcW w:w="7933" w:type="dxa"/>
            <w:shd w:val="clear" w:color="auto" w:fill="auto"/>
          </w:tcPr>
          <w:p w14:paraId="3A639CB7" w14:textId="49E4680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Назначение:</w:t>
            </w:r>
            <w:r w:rsidRPr="00C87543">
              <w:rPr>
                <w:color w:val="000000"/>
                <w:sz w:val="22"/>
                <w:szCs w:val="22"/>
              </w:rPr>
              <w:br/>
              <w:t>для оперативного определения концентраций рабочих растворов средства ДХИ (хлорсодержащие таблетированные средства).</w:t>
            </w:r>
            <w:r w:rsidRPr="00C87543">
              <w:rPr>
                <w:color w:val="000000"/>
                <w:sz w:val="22"/>
                <w:szCs w:val="22"/>
              </w:rPr>
              <w:br/>
              <w:t>Контроль рабочих растворов концентраций: 0,015; 0,03; 0,06; 0,1; 0,2 и 0,3 % по активному хлору.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Комплектация: </w:t>
            </w:r>
            <w:r>
              <w:rPr>
                <w:color w:val="000000"/>
                <w:sz w:val="22"/>
                <w:szCs w:val="22"/>
              </w:rPr>
              <w:t xml:space="preserve">не менее </w:t>
            </w:r>
            <w:r w:rsidRPr="00C87543">
              <w:rPr>
                <w:color w:val="000000"/>
                <w:sz w:val="22"/>
                <w:szCs w:val="22"/>
              </w:rPr>
              <w:t xml:space="preserve">100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52DDE" w14:textId="6F3C3842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765C" w14:textId="74473F9F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242700" w14:paraId="12891621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579B082F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11E8305" w14:textId="77777777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Пакет для сбора, хранения и транспортировки медицинских отходов</w:t>
            </w:r>
          </w:p>
          <w:p w14:paraId="3A954E8E" w14:textId="77777777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</w:p>
          <w:p w14:paraId="0CF366A5" w14:textId="77777777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</w:p>
          <w:p w14:paraId="1C1C5096" w14:textId="35C76824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54C48C3" w14:textId="68DCDB1A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21.20.23.199</w:t>
            </w:r>
          </w:p>
        </w:tc>
        <w:tc>
          <w:tcPr>
            <w:tcW w:w="7933" w:type="dxa"/>
            <w:shd w:val="clear" w:color="auto" w:fill="auto"/>
          </w:tcPr>
          <w:p w14:paraId="57AE70AA" w14:textId="719A89B8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Пакет одноразовый двухслойный для сбора хранения и утилизации медицинских отходов. Размер 700</w:t>
            </w:r>
            <w:r>
              <w:rPr>
                <w:bCs/>
                <w:sz w:val="22"/>
                <w:szCs w:val="22"/>
              </w:rPr>
              <w:t>(±10)</w:t>
            </w:r>
            <w:r w:rsidRPr="00C87543">
              <w:rPr>
                <w:bCs/>
                <w:sz w:val="22"/>
                <w:szCs w:val="22"/>
              </w:rPr>
              <w:t xml:space="preserve"> </w:t>
            </w:r>
            <w:r w:rsidRPr="00C87543">
              <w:rPr>
                <w:sz w:val="22"/>
                <w:szCs w:val="22"/>
              </w:rPr>
              <w:t>х800</w:t>
            </w:r>
            <w:r>
              <w:rPr>
                <w:bCs/>
                <w:sz w:val="22"/>
                <w:szCs w:val="22"/>
              </w:rPr>
              <w:t>(±10)</w:t>
            </w:r>
            <w:r w:rsidRPr="00C87543">
              <w:rPr>
                <w:bCs/>
                <w:sz w:val="22"/>
                <w:szCs w:val="22"/>
              </w:rPr>
              <w:t xml:space="preserve"> </w:t>
            </w:r>
            <w:r w:rsidRPr="00C87543">
              <w:rPr>
                <w:sz w:val="22"/>
                <w:szCs w:val="22"/>
              </w:rPr>
              <w:t xml:space="preserve"> мм (</w:t>
            </w:r>
            <w:proofErr w:type="spellStart"/>
            <w:r w:rsidRPr="00C87543">
              <w:rPr>
                <w:sz w:val="22"/>
                <w:szCs w:val="22"/>
              </w:rPr>
              <w:t>ШхД</w:t>
            </w:r>
            <w:proofErr w:type="spellEnd"/>
            <w:r w:rsidRPr="00C87543">
              <w:rPr>
                <w:sz w:val="22"/>
                <w:szCs w:val="22"/>
              </w:rPr>
              <w:t xml:space="preserve">). Пакет состоит из двух слоёв: внешний слой полиэтилен высокого давления 30%; внутренний слой полиэтилен низкого давления 70%.  Плотность не менее 20 мкм; цвет должен соответствовать цветовой кодировке отходов класса, А- белый.  Спаечный шов должен располагаться по ширине пакета, боковой шов отсутствует.  Ширина шва должна быть от 1,0 до 2,0 мм. Прочность сварного шва при разрыве должна составлять не менее 70% от прочности пленки. Толщина стенки поставляемых пакетов будет измерена при помощи микрометра.   На пакете должно располагаться информационное </w:t>
            </w:r>
            <w:proofErr w:type="gramStart"/>
            <w:r w:rsidRPr="00C87543">
              <w:rPr>
                <w:sz w:val="22"/>
                <w:szCs w:val="22"/>
              </w:rPr>
              <w:t>окно</w:t>
            </w:r>
            <w:proofErr w:type="gramEnd"/>
            <w:r w:rsidRPr="00C87543">
              <w:rPr>
                <w:sz w:val="22"/>
                <w:szCs w:val="22"/>
              </w:rPr>
              <w:t xml:space="preserve"> содержащее следующую информацию: класс отходов, название ЛПУ, дата выброса отходов, ФИО ответственного лица за выброс отходов. Информационное окно должно располагаться по центру пакета и наноситься </w:t>
            </w:r>
            <w:proofErr w:type="spellStart"/>
            <w:r w:rsidRPr="00C87543">
              <w:rPr>
                <w:sz w:val="22"/>
                <w:szCs w:val="22"/>
              </w:rPr>
              <w:t>флексографическим</w:t>
            </w:r>
            <w:proofErr w:type="spellEnd"/>
            <w:r w:rsidRPr="00C87543">
              <w:rPr>
                <w:sz w:val="22"/>
                <w:szCs w:val="22"/>
              </w:rPr>
              <w:t xml:space="preserve"> способом печати. </w:t>
            </w:r>
          </w:p>
          <w:p w14:paraId="5A251BB9" w14:textId="77777777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 xml:space="preserve"> Обязательно наличие стяжки для герметизации, изготовленной из материала нейлон, ширина специальной стяжки 2,5мм</w:t>
            </w:r>
            <w:proofErr w:type="gramStart"/>
            <w:r w:rsidRPr="00C87543">
              <w:rPr>
                <w:sz w:val="22"/>
                <w:szCs w:val="22"/>
              </w:rPr>
              <w:t xml:space="preserve">., </w:t>
            </w:r>
            <w:proofErr w:type="gramEnd"/>
            <w:r w:rsidRPr="00C87543">
              <w:rPr>
                <w:sz w:val="22"/>
                <w:szCs w:val="22"/>
              </w:rPr>
              <w:t xml:space="preserve">длина 100мм., и бирки </w:t>
            </w:r>
            <w:r w:rsidRPr="00C87543">
              <w:rPr>
                <w:sz w:val="22"/>
                <w:szCs w:val="22"/>
              </w:rPr>
              <w:lastRenderedPageBreak/>
              <w:t xml:space="preserve">изготовленной из белой светонепроницаемой бумаги на которой указывается: Название ЛПУ, Подразделение ЛПУ, дата и фамилия ответственного за сбор отходов лица, и производитель. </w:t>
            </w:r>
          </w:p>
          <w:p w14:paraId="5A901224" w14:textId="77777777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94EA5" w14:textId="6C60BC82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lastRenderedPageBreak/>
              <w:t>3000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D34D" w14:textId="562CA9E8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1295623B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3B4003A2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4D95023" w14:textId="77777777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Пакет для сбора, хранения и транспортировки медицинских отходов</w:t>
            </w:r>
          </w:p>
          <w:p w14:paraId="1FE409C3" w14:textId="77777777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</w:p>
          <w:p w14:paraId="0A57366A" w14:textId="77777777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</w:p>
          <w:p w14:paraId="7C569011" w14:textId="36ECBA55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FE1E273" w14:textId="66FB9C6E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21.20.23.199</w:t>
            </w:r>
          </w:p>
        </w:tc>
        <w:tc>
          <w:tcPr>
            <w:tcW w:w="7933" w:type="dxa"/>
            <w:shd w:val="clear" w:color="auto" w:fill="auto"/>
          </w:tcPr>
          <w:p w14:paraId="47559C2C" w14:textId="009F12A2" w:rsidR="00E00817" w:rsidRPr="00C87543" w:rsidRDefault="00E00817" w:rsidP="00242700">
            <w:pPr>
              <w:rPr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>Пакет одноразовый двухслойный для сбора хранения и утилизации медицинских  отходов. Размер 700</w:t>
            </w:r>
            <w:r>
              <w:rPr>
                <w:bCs/>
                <w:sz w:val="22"/>
                <w:szCs w:val="22"/>
              </w:rPr>
              <w:t>(±10)</w:t>
            </w:r>
            <w:r w:rsidRPr="00C87543">
              <w:rPr>
                <w:bCs/>
                <w:sz w:val="22"/>
                <w:szCs w:val="22"/>
              </w:rPr>
              <w:t xml:space="preserve"> </w:t>
            </w:r>
            <w:r w:rsidRPr="00C87543">
              <w:rPr>
                <w:sz w:val="22"/>
                <w:szCs w:val="22"/>
              </w:rPr>
              <w:t>х800</w:t>
            </w:r>
            <w:r>
              <w:rPr>
                <w:bCs/>
                <w:sz w:val="22"/>
                <w:szCs w:val="22"/>
              </w:rPr>
              <w:t>(±10)</w:t>
            </w:r>
            <w:r w:rsidRPr="00C87543">
              <w:rPr>
                <w:bCs/>
                <w:sz w:val="22"/>
                <w:szCs w:val="22"/>
              </w:rPr>
              <w:t xml:space="preserve"> </w:t>
            </w:r>
            <w:r w:rsidRPr="00C87543">
              <w:rPr>
                <w:sz w:val="22"/>
                <w:szCs w:val="22"/>
              </w:rPr>
              <w:t>мм (</w:t>
            </w:r>
            <w:proofErr w:type="spellStart"/>
            <w:r w:rsidRPr="00C87543">
              <w:rPr>
                <w:sz w:val="22"/>
                <w:szCs w:val="22"/>
              </w:rPr>
              <w:t>ШхД</w:t>
            </w:r>
            <w:proofErr w:type="spellEnd"/>
            <w:r w:rsidRPr="00C87543">
              <w:rPr>
                <w:sz w:val="22"/>
                <w:szCs w:val="22"/>
              </w:rPr>
              <w:t xml:space="preserve">). Пакет состоит из двух слоёв: внешний слой полиэтилен  высокого давления 30%; внутренний слой полиэтилен  низкого давления  70%.  Плотность не менее 20 мкм; цвет должен соответствовать цветовой кодировке отходов класса, </w:t>
            </w:r>
            <w:proofErr w:type="gramStart"/>
            <w:r w:rsidRPr="00C87543">
              <w:rPr>
                <w:sz w:val="22"/>
                <w:szCs w:val="22"/>
              </w:rPr>
              <w:t>Б-</w:t>
            </w:r>
            <w:proofErr w:type="gramEnd"/>
            <w:r w:rsidRPr="00C87543">
              <w:rPr>
                <w:sz w:val="22"/>
                <w:szCs w:val="22"/>
              </w:rPr>
              <w:t xml:space="preserve"> желтый. Спаечный шов должен располагаться  по ширине  пакета, боковой шов отсутствует.  Ширина шва должна быть от 1,0 до 2,0 мм. Прочность сварного шва при разрыве должна составлять не менее 70% от прочности пленки. Толщина стенки поставляемых пакетов будет измерена при помощи микрометра.   На пакете должно располагаться информационное </w:t>
            </w:r>
            <w:proofErr w:type="gramStart"/>
            <w:r w:rsidRPr="00C87543">
              <w:rPr>
                <w:sz w:val="22"/>
                <w:szCs w:val="22"/>
              </w:rPr>
              <w:t>окно</w:t>
            </w:r>
            <w:proofErr w:type="gramEnd"/>
            <w:r w:rsidRPr="00C87543">
              <w:rPr>
                <w:sz w:val="22"/>
                <w:szCs w:val="22"/>
              </w:rPr>
              <w:t xml:space="preserve"> содержащее следующую  информацию: класс отходов, название ЛПУ, дата  выброса отходов, ФИО ответственного лица  за выброс отходов. Информационное окно должно располагаться по центру пакета  и  наноситься </w:t>
            </w:r>
            <w:proofErr w:type="spellStart"/>
            <w:r w:rsidRPr="00C87543">
              <w:rPr>
                <w:sz w:val="22"/>
                <w:szCs w:val="22"/>
              </w:rPr>
              <w:t>флексографическим</w:t>
            </w:r>
            <w:proofErr w:type="spellEnd"/>
            <w:r w:rsidRPr="00C87543">
              <w:rPr>
                <w:sz w:val="22"/>
                <w:szCs w:val="22"/>
              </w:rPr>
              <w:t xml:space="preserve"> способом печати. </w:t>
            </w:r>
          </w:p>
          <w:p w14:paraId="37B91C70" w14:textId="3A552551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sz w:val="22"/>
                <w:szCs w:val="22"/>
              </w:rPr>
              <w:t xml:space="preserve"> Обязательно наличие стяжки для герметизации, изготовленной из материала нейлон, ширина специальной стяжки 2,5мм., длина 100мм., и бирки изготовленной из  белой  светонепроницаемой  бумаги на которой указывается</w:t>
            </w:r>
            <w:proofErr w:type="gramStart"/>
            <w:r w:rsidRPr="00C87543">
              <w:rPr>
                <w:sz w:val="22"/>
                <w:szCs w:val="22"/>
              </w:rPr>
              <w:t xml:space="preserve"> :</w:t>
            </w:r>
            <w:proofErr w:type="gramEnd"/>
            <w:r w:rsidRPr="00C87543">
              <w:rPr>
                <w:sz w:val="22"/>
                <w:szCs w:val="22"/>
              </w:rPr>
              <w:t xml:space="preserve"> Название ЛПУ, Подразделение ЛПУ, дата и фамилия ответственного за сбор отходов лица, и производитель.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B1EC" w14:textId="0A7F0BAA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65C6" w14:textId="46EF3F31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</w:tr>
      <w:tr w:rsidR="00E00817" w:rsidRPr="00242700" w14:paraId="2DA5C678" w14:textId="77777777" w:rsidTr="00AD258C">
        <w:trPr>
          <w:trHeight w:val="1510"/>
          <w:jc w:val="center"/>
        </w:trPr>
        <w:tc>
          <w:tcPr>
            <w:tcW w:w="846" w:type="dxa"/>
            <w:shd w:val="clear" w:color="auto" w:fill="auto"/>
          </w:tcPr>
          <w:p w14:paraId="48F682E7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A3C8C4E" w14:textId="570FEF5E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Индикаторные полоски</w:t>
            </w:r>
          </w:p>
        </w:tc>
        <w:tc>
          <w:tcPr>
            <w:tcW w:w="1417" w:type="dxa"/>
            <w:shd w:val="clear" w:color="auto" w:fill="auto"/>
          </w:tcPr>
          <w:p w14:paraId="0FDF7B28" w14:textId="3D0E0B0D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20.59.52.199</w:t>
            </w:r>
          </w:p>
        </w:tc>
        <w:tc>
          <w:tcPr>
            <w:tcW w:w="7933" w:type="dxa"/>
            <w:shd w:val="clear" w:color="auto" w:fill="auto"/>
          </w:tcPr>
          <w:p w14:paraId="0B8479D0" w14:textId="6FBEF86D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Назначение: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Индикаторные полоски предназначены для определения концентрации дезинфицирующего средства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ТехноОкси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.</w:t>
            </w:r>
            <w:r w:rsidRPr="00C87543">
              <w:rPr>
                <w:color w:val="000000"/>
                <w:sz w:val="22"/>
                <w:szCs w:val="22"/>
              </w:rPr>
              <w:br/>
              <w:t>Данный тест полностью готов к работе и не требует использования дополнительных реактивов и оборудования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Комплектация: </w:t>
            </w:r>
            <w:r>
              <w:rPr>
                <w:color w:val="000000"/>
                <w:sz w:val="22"/>
                <w:szCs w:val="22"/>
              </w:rPr>
              <w:t xml:space="preserve">не менее </w:t>
            </w:r>
            <w:r w:rsidRPr="00C87543">
              <w:rPr>
                <w:color w:val="000000"/>
                <w:sz w:val="22"/>
                <w:szCs w:val="22"/>
              </w:rPr>
              <w:t xml:space="preserve">100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1B42" w14:textId="63580ABF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63C1" w14:textId="43A13A52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242700" w14:paraId="38F79BAA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17383CF7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2428898" w14:textId="195EBEF2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Индикаторные полоски</w:t>
            </w:r>
          </w:p>
        </w:tc>
        <w:tc>
          <w:tcPr>
            <w:tcW w:w="1417" w:type="dxa"/>
            <w:shd w:val="clear" w:color="auto" w:fill="auto"/>
          </w:tcPr>
          <w:p w14:paraId="2D7F1FD6" w14:textId="5ECACB43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20.59.52.199</w:t>
            </w:r>
          </w:p>
        </w:tc>
        <w:tc>
          <w:tcPr>
            <w:tcW w:w="7933" w:type="dxa"/>
            <w:shd w:val="clear" w:color="auto" w:fill="auto"/>
          </w:tcPr>
          <w:p w14:paraId="00F52ECF" w14:textId="7DFC5F0E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Назначение: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предназначены для полуколичественного определения концентрации пероксида водорода в водных растворах. Данный тест полностью готов к работе и не требует использования дополнительных реактивов и оборудования. </w:t>
            </w:r>
            <w:r w:rsidRPr="00C87543">
              <w:rPr>
                <w:color w:val="000000"/>
                <w:sz w:val="22"/>
                <w:szCs w:val="22"/>
              </w:rPr>
              <w:br/>
              <w:t>Шкала: 0 / 0,5 / 2 / 5 / 10 / 25 мг/л Н2О2</w:t>
            </w:r>
            <w:r w:rsidRPr="00C87543">
              <w:rPr>
                <w:color w:val="000000"/>
                <w:sz w:val="22"/>
                <w:szCs w:val="22"/>
              </w:rPr>
              <w:br/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Комплектация: </w:t>
            </w:r>
            <w:r>
              <w:rPr>
                <w:color w:val="000000"/>
                <w:sz w:val="22"/>
                <w:szCs w:val="22"/>
              </w:rPr>
              <w:t xml:space="preserve">не менее </w:t>
            </w:r>
            <w:r w:rsidRPr="00C87543">
              <w:rPr>
                <w:color w:val="000000"/>
                <w:sz w:val="22"/>
                <w:szCs w:val="22"/>
              </w:rPr>
              <w:t xml:space="preserve">100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5E8A" w14:textId="1B473C13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8895" w14:textId="16D8680A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242700" w14:paraId="6A9BCE3C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59011377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DA09B9D" w14:textId="62CFFC90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Индикаторные полоски</w:t>
            </w:r>
          </w:p>
        </w:tc>
        <w:tc>
          <w:tcPr>
            <w:tcW w:w="1417" w:type="dxa"/>
            <w:shd w:val="clear" w:color="auto" w:fill="auto"/>
          </w:tcPr>
          <w:p w14:paraId="757EC36D" w14:textId="24E4A581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20.59.52.199</w:t>
            </w:r>
          </w:p>
        </w:tc>
        <w:tc>
          <w:tcPr>
            <w:tcW w:w="7933" w:type="dxa"/>
            <w:shd w:val="clear" w:color="auto" w:fill="auto"/>
          </w:tcPr>
          <w:p w14:paraId="1B1C344C" w14:textId="55D7910C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Назначение:</w:t>
            </w:r>
            <w:r w:rsidRPr="00C87543">
              <w:rPr>
                <w:color w:val="000000"/>
                <w:sz w:val="22"/>
                <w:szCs w:val="22"/>
              </w:rPr>
              <w:br/>
            </w:r>
            <w:r w:rsidRPr="00C87543">
              <w:rPr>
                <w:color w:val="000000"/>
                <w:sz w:val="22"/>
                <w:szCs w:val="22"/>
              </w:rPr>
              <w:lastRenderedPageBreak/>
              <w:t xml:space="preserve">для полуколичественного определения концентрации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надуксусной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 xml:space="preserve"> кислоты в водных растворах.</w:t>
            </w:r>
            <w:r w:rsidRPr="00C87543">
              <w:rPr>
                <w:color w:val="000000"/>
                <w:sz w:val="22"/>
                <w:szCs w:val="22"/>
              </w:rPr>
              <w:br/>
              <w:t>Особенности:</w:t>
            </w:r>
            <w:r w:rsidRPr="00C87543">
              <w:rPr>
                <w:color w:val="000000"/>
                <w:sz w:val="22"/>
                <w:szCs w:val="22"/>
              </w:rPr>
              <w:br/>
              <w:t>Данный тест полностью готов к работе и не требует использования дополнительных реактивов и оборудования. Простая процедура тестирования обеспечивает получение надежного результата за 10 секунд.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Надуксусная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 xml:space="preserve"> кислота широко применяется в качестве высокоэффективного дезинфицирующего средства в медицине и в пищевой промышленности, для отбеливания пульпы в процессе производства бумаги, для синтеза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эпоксидов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, спиртов, нейлона.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 Шкала: 0 / 5 / 10 / 25 / 50 / 100 мг/л НУК.</w:t>
            </w:r>
            <w:r w:rsidRPr="00C87543">
              <w:rPr>
                <w:color w:val="000000"/>
                <w:sz w:val="22"/>
                <w:szCs w:val="22"/>
              </w:rPr>
              <w:br/>
              <w:t xml:space="preserve">Комплектация: </w:t>
            </w:r>
            <w:r>
              <w:rPr>
                <w:color w:val="000000"/>
                <w:sz w:val="22"/>
                <w:szCs w:val="22"/>
              </w:rPr>
              <w:t xml:space="preserve">не менее </w:t>
            </w:r>
            <w:r w:rsidRPr="00C87543">
              <w:rPr>
                <w:color w:val="000000"/>
                <w:sz w:val="22"/>
                <w:szCs w:val="22"/>
              </w:rPr>
              <w:t xml:space="preserve">100 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шт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  <w:r w:rsidRPr="00C8754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E4FC4" w14:textId="071C17E3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01C6" w14:textId="5BCD012E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  <w:tr w:rsidR="00E00817" w:rsidRPr="001C67F8" w14:paraId="63B4C9CD" w14:textId="77777777" w:rsidTr="00AD258C">
        <w:trPr>
          <w:jc w:val="center"/>
        </w:trPr>
        <w:tc>
          <w:tcPr>
            <w:tcW w:w="846" w:type="dxa"/>
            <w:shd w:val="clear" w:color="auto" w:fill="auto"/>
          </w:tcPr>
          <w:p w14:paraId="4666970B" w14:textId="77777777" w:rsidR="00E00817" w:rsidRPr="00C87543" w:rsidRDefault="00E00817" w:rsidP="00242700">
            <w:pPr>
              <w:pStyle w:val="a3"/>
              <w:numPr>
                <w:ilvl w:val="0"/>
                <w:numId w:val="5"/>
              </w:num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2A05D6F" w14:textId="33E594E5" w:rsidR="00E00817" w:rsidRPr="00C87543" w:rsidRDefault="00E00817" w:rsidP="00C87543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Индикаторные полоски</w:t>
            </w:r>
          </w:p>
        </w:tc>
        <w:tc>
          <w:tcPr>
            <w:tcW w:w="1417" w:type="dxa"/>
            <w:shd w:val="clear" w:color="auto" w:fill="auto"/>
          </w:tcPr>
          <w:p w14:paraId="1D2D37AE" w14:textId="65C5D842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21.20.23.199</w:t>
            </w:r>
          </w:p>
        </w:tc>
        <w:tc>
          <w:tcPr>
            <w:tcW w:w="7933" w:type="dxa"/>
            <w:shd w:val="clear" w:color="auto" w:fill="auto"/>
          </w:tcPr>
          <w:p w14:paraId="272AE195" w14:textId="040B775B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Индикаторные полоски</w:t>
            </w:r>
            <w:r w:rsidR="00FC75D1">
              <w:rPr>
                <w:rFonts w:eastAsia="Calibri"/>
                <w:sz w:val="22"/>
                <w:szCs w:val="22"/>
              </w:rPr>
              <w:t>,</w:t>
            </w:r>
            <w:r w:rsidRPr="00C87543">
              <w:rPr>
                <w:rFonts w:eastAsia="Calibri"/>
                <w:sz w:val="22"/>
                <w:szCs w:val="22"/>
              </w:rPr>
              <w:t xml:space="preserve"> предназначены для визуального контроля приготовления и правильности хранения рабочих растворов дезинфицирующего средства </w:t>
            </w:r>
            <w:proofErr w:type="spellStart"/>
            <w:r w:rsidRPr="00C87543">
              <w:rPr>
                <w:rFonts w:eastAsia="Calibri"/>
                <w:sz w:val="22"/>
                <w:szCs w:val="22"/>
              </w:rPr>
              <w:t>ТехноЭнзим</w:t>
            </w:r>
            <w:proofErr w:type="spellEnd"/>
            <w:r w:rsidR="00FC75D1">
              <w:rPr>
                <w:rFonts w:eastAsia="Calibri"/>
                <w:sz w:val="22"/>
                <w:szCs w:val="22"/>
              </w:rPr>
              <w:t>.</w:t>
            </w:r>
          </w:p>
          <w:p w14:paraId="6ABDC535" w14:textId="7CA97849" w:rsidR="00E00817" w:rsidRPr="00C87543" w:rsidRDefault="00E00817" w:rsidP="00242700">
            <w:pPr>
              <w:rPr>
                <w:rFonts w:eastAsia="Calibri"/>
                <w:sz w:val="22"/>
                <w:szCs w:val="22"/>
              </w:rPr>
            </w:pPr>
            <w:r w:rsidRPr="00C87543">
              <w:rPr>
                <w:rFonts w:eastAsia="Calibri"/>
                <w:sz w:val="22"/>
                <w:szCs w:val="22"/>
              </w:rPr>
              <w:t>Упаковка не менее 100шт.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00EC" w14:textId="62B337DF" w:rsidR="00E00817" w:rsidRPr="00C87543" w:rsidRDefault="00E00817" w:rsidP="0024270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875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3D92" w14:textId="10735103" w:rsidR="00E00817" w:rsidRPr="00C87543" w:rsidRDefault="00E00817" w:rsidP="00242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87543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</w:tr>
    </w:tbl>
    <w:p w14:paraId="3822E138" w14:textId="77777777" w:rsidR="007F46FD" w:rsidRDefault="007F46FD" w:rsidP="007F46FD"/>
    <w:p w14:paraId="2D26E515" w14:textId="77777777" w:rsidR="007F46FD" w:rsidRDefault="007F46FD" w:rsidP="007F46FD"/>
    <w:p w14:paraId="482F11E6" w14:textId="77777777" w:rsidR="007F46FD" w:rsidRDefault="007F46FD" w:rsidP="007F46FD"/>
    <w:p w14:paraId="083D6A04" w14:textId="7943638D" w:rsidR="007F46FD" w:rsidRPr="007F46FD" w:rsidRDefault="007F46FD" w:rsidP="007F46FD">
      <w:pPr>
        <w:rPr>
          <w:sz w:val="24"/>
          <w:szCs w:val="24"/>
        </w:rPr>
      </w:pPr>
      <w:r w:rsidRPr="007F46FD">
        <w:rPr>
          <w:sz w:val="24"/>
          <w:szCs w:val="24"/>
        </w:rPr>
        <w:t>1. Срок поставки: одномоментно, в течени</w:t>
      </w:r>
      <w:proofErr w:type="gramStart"/>
      <w:r w:rsidRPr="007F46FD">
        <w:rPr>
          <w:sz w:val="24"/>
          <w:szCs w:val="24"/>
        </w:rPr>
        <w:t>и</w:t>
      </w:r>
      <w:proofErr w:type="gramEnd"/>
      <w:r w:rsidRPr="007F46FD">
        <w:rPr>
          <w:sz w:val="24"/>
          <w:szCs w:val="24"/>
        </w:rPr>
        <w:t xml:space="preserve"> 14 (четырнадцати) </w:t>
      </w:r>
      <w:r>
        <w:rPr>
          <w:sz w:val="24"/>
          <w:szCs w:val="24"/>
        </w:rPr>
        <w:t>календарны</w:t>
      </w:r>
      <w:r w:rsidRPr="007F46FD">
        <w:rPr>
          <w:sz w:val="24"/>
          <w:szCs w:val="24"/>
        </w:rPr>
        <w:t>х дней с момента заключения контракта.</w:t>
      </w:r>
    </w:p>
    <w:p w14:paraId="436A7502" w14:textId="3718D8E5" w:rsidR="002D23BD" w:rsidRPr="007F46FD" w:rsidRDefault="007F46FD" w:rsidP="007F46FD">
      <w:pPr>
        <w:rPr>
          <w:sz w:val="24"/>
          <w:szCs w:val="24"/>
        </w:rPr>
      </w:pPr>
      <w:r w:rsidRPr="007F46FD">
        <w:rPr>
          <w:sz w:val="24"/>
          <w:szCs w:val="24"/>
        </w:rPr>
        <w:t>2. Остаточный срок годности на момент поставки не менее 12 месяцев.</w:t>
      </w:r>
    </w:p>
    <w:p w14:paraId="4F45A0EF" w14:textId="77777777" w:rsidR="007F46FD" w:rsidRDefault="007F46FD" w:rsidP="007F46FD"/>
    <w:p w14:paraId="3D3BBF33" w14:textId="77777777" w:rsidR="007F46FD" w:rsidRPr="00BF2E56" w:rsidRDefault="007F46FD" w:rsidP="007F46FD"/>
    <w:sectPr w:rsidR="007F46FD" w:rsidRPr="00BF2E56" w:rsidSect="00622B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E5997"/>
    <w:multiLevelType w:val="hybridMultilevel"/>
    <w:tmpl w:val="60A043CC"/>
    <w:lvl w:ilvl="0" w:tplc="C2DC17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532AC"/>
    <w:multiLevelType w:val="hybridMultilevel"/>
    <w:tmpl w:val="F976A6AA"/>
    <w:lvl w:ilvl="0" w:tplc="8FDEBD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F1F53"/>
    <w:multiLevelType w:val="hybridMultilevel"/>
    <w:tmpl w:val="D682C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80FD7"/>
    <w:multiLevelType w:val="hybridMultilevel"/>
    <w:tmpl w:val="B008A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22142"/>
    <w:multiLevelType w:val="hybridMultilevel"/>
    <w:tmpl w:val="180A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56"/>
    <w:rsid w:val="000052CF"/>
    <w:rsid w:val="00014BE8"/>
    <w:rsid w:val="00046F2D"/>
    <w:rsid w:val="00053404"/>
    <w:rsid w:val="00065A73"/>
    <w:rsid w:val="00092E9C"/>
    <w:rsid w:val="00093BF7"/>
    <w:rsid w:val="000D7C2B"/>
    <w:rsid w:val="000E0259"/>
    <w:rsid w:val="000E5573"/>
    <w:rsid w:val="0011224B"/>
    <w:rsid w:val="001270D8"/>
    <w:rsid w:val="001309AE"/>
    <w:rsid w:val="00136F6D"/>
    <w:rsid w:val="00144DB1"/>
    <w:rsid w:val="0016069E"/>
    <w:rsid w:val="00164D8D"/>
    <w:rsid w:val="00167D08"/>
    <w:rsid w:val="00183888"/>
    <w:rsid w:val="001A24C6"/>
    <w:rsid w:val="001B2DC4"/>
    <w:rsid w:val="001B5DFA"/>
    <w:rsid w:val="001C0E94"/>
    <w:rsid w:val="001C1E1B"/>
    <w:rsid w:val="001C67F8"/>
    <w:rsid w:val="001D4EAB"/>
    <w:rsid w:val="001E1297"/>
    <w:rsid w:val="00206846"/>
    <w:rsid w:val="00215EF8"/>
    <w:rsid w:val="002251CB"/>
    <w:rsid w:val="00225E2E"/>
    <w:rsid w:val="00242700"/>
    <w:rsid w:val="00246D6E"/>
    <w:rsid w:val="00251732"/>
    <w:rsid w:val="00264496"/>
    <w:rsid w:val="0028295D"/>
    <w:rsid w:val="002A3B53"/>
    <w:rsid w:val="002C5725"/>
    <w:rsid w:val="002D23BD"/>
    <w:rsid w:val="002D4BA5"/>
    <w:rsid w:val="00356D38"/>
    <w:rsid w:val="00380B6D"/>
    <w:rsid w:val="00380CD0"/>
    <w:rsid w:val="003B02B1"/>
    <w:rsid w:val="003B06F8"/>
    <w:rsid w:val="00495D20"/>
    <w:rsid w:val="004D1924"/>
    <w:rsid w:val="00510EC4"/>
    <w:rsid w:val="00523B7A"/>
    <w:rsid w:val="0054429D"/>
    <w:rsid w:val="00547DAB"/>
    <w:rsid w:val="00556949"/>
    <w:rsid w:val="00570143"/>
    <w:rsid w:val="0057326B"/>
    <w:rsid w:val="005745E0"/>
    <w:rsid w:val="00581710"/>
    <w:rsid w:val="0059044C"/>
    <w:rsid w:val="005B4EEC"/>
    <w:rsid w:val="005C53F6"/>
    <w:rsid w:val="005C6C88"/>
    <w:rsid w:val="005E0004"/>
    <w:rsid w:val="005F1EBD"/>
    <w:rsid w:val="005F67C3"/>
    <w:rsid w:val="006157C6"/>
    <w:rsid w:val="00622B30"/>
    <w:rsid w:val="0062357E"/>
    <w:rsid w:val="00627C1E"/>
    <w:rsid w:val="00642CD5"/>
    <w:rsid w:val="00644848"/>
    <w:rsid w:val="006C6B82"/>
    <w:rsid w:val="006D7E91"/>
    <w:rsid w:val="006F4FFE"/>
    <w:rsid w:val="00700936"/>
    <w:rsid w:val="00706686"/>
    <w:rsid w:val="00706F19"/>
    <w:rsid w:val="0073177A"/>
    <w:rsid w:val="00732A36"/>
    <w:rsid w:val="0075525E"/>
    <w:rsid w:val="00757BAD"/>
    <w:rsid w:val="007703EE"/>
    <w:rsid w:val="0078531A"/>
    <w:rsid w:val="007A1965"/>
    <w:rsid w:val="007F3986"/>
    <w:rsid w:val="007F46FD"/>
    <w:rsid w:val="007F70B8"/>
    <w:rsid w:val="0082223B"/>
    <w:rsid w:val="00853B9B"/>
    <w:rsid w:val="00867811"/>
    <w:rsid w:val="00873100"/>
    <w:rsid w:val="0088333C"/>
    <w:rsid w:val="008A4BBF"/>
    <w:rsid w:val="008A6936"/>
    <w:rsid w:val="008D2D54"/>
    <w:rsid w:val="008D7F64"/>
    <w:rsid w:val="008F0BD0"/>
    <w:rsid w:val="009137DA"/>
    <w:rsid w:val="00936C38"/>
    <w:rsid w:val="00951751"/>
    <w:rsid w:val="00955A36"/>
    <w:rsid w:val="00964958"/>
    <w:rsid w:val="00976D0A"/>
    <w:rsid w:val="00994D09"/>
    <w:rsid w:val="009E749A"/>
    <w:rsid w:val="009F2456"/>
    <w:rsid w:val="009F4377"/>
    <w:rsid w:val="009F60EF"/>
    <w:rsid w:val="00A073A4"/>
    <w:rsid w:val="00A763BA"/>
    <w:rsid w:val="00A808D1"/>
    <w:rsid w:val="00A95716"/>
    <w:rsid w:val="00AB1A47"/>
    <w:rsid w:val="00AB45D6"/>
    <w:rsid w:val="00AB565A"/>
    <w:rsid w:val="00AB5C4A"/>
    <w:rsid w:val="00AC2259"/>
    <w:rsid w:val="00AC5AF0"/>
    <w:rsid w:val="00AD258C"/>
    <w:rsid w:val="00AF4787"/>
    <w:rsid w:val="00B4125D"/>
    <w:rsid w:val="00B44EE0"/>
    <w:rsid w:val="00B465E9"/>
    <w:rsid w:val="00B67E93"/>
    <w:rsid w:val="00BB05DB"/>
    <w:rsid w:val="00BB2984"/>
    <w:rsid w:val="00BD6AAD"/>
    <w:rsid w:val="00BE0BA9"/>
    <w:rsid w:val="00BE19DF"/>
    <w:rsid w:val="00BF1AF0"/>
    <w:rsid w:val="00BF2E56"/>
    <w:rsid w:val="00C03859"/>
    <w:rsid w:val="00C1304F"/>
    <w:rsid w:val="00C300B6"/>
    <w:rsid w:val="00C349BC"/>
    <w:rsid w:val="00C361E7"/>
    <w:rsid w:val="00C374C3"/>
    <w:rsid w:val="00C420E4"/>
    <w:rsid w:val="00C44D2A"/>
    <w:rsid w:val="00C45356"/>
    <w:rsid w:val="00C507D5"/>
    <w:rsid w:val="00C61673"/>
    <w:rsid w:val="00C8047B"/>
    <w:rsid w:val="00C80D84"/>
    <w:rsid w:val="00C85ECC"/>
    <w:rsid w:val="00C87543"/>
    <w:rsid w:val="00CD18AB"/>
    <w:rsid w:val="00CE6685"/>
    <w:rsid w:val="00CF0FFE"/>
    <w:rsid w:val="00D1121F"/>
    <w:rsid w:val="00D22F96"/>
    <w:rsid w:val="00D245D2"/>
    <w:rsid w:val="00D33FF4"/>
    <w:rsid w:val="00D62C95"/>
    <w:rsid w:val="00D633BD"/>
    <w:rsid w:val="00D64746"/>
    <w:rsid w:val="00D666A4"/>
    <w:rsid w:val="00DB0188"/>
    <w:rsid w:val="00DC7A73"/>
    <w:rsid w:val="00DE3A12"/>
    <w:rsid w:val="00DF3ADC"/>
    <w:rsid w:val="00E00581"/>
    <w:rsid w:val="00E00817"/>
    <w:rsid w:val="00E41D10"/>
    <w:rsid w:val="00E43532"/>
    <w:rsid w:val="00E65B6B"/>
    <w:rsid w:val="00E74557"/>
    <w:rsid w:val="00E93ED0"/>
    <w:rsid w:val="00EC7A19"/>
    <w:rsid w:val="00ED5BE2"/>
    <w:rsid w:val="00EF251D"/>
    <w:rsid w:val="00EF3380"/>
    <w:rsid w:val="00F3074D"/>
    <w:rsid w:val="00F35284"/>
    <w:rsid w:val="00F60DB7"/>
    <w:rsid w:val="00F63478"/>
    <w:rsid w:val="00F9124E"/>
    <w:rsid w:val="00F96C86"/>
    <w:rsid w:val="00FB1F2B"/>
    <w:rsid w:val="00FC06E3"/>
    <w:rsid w:val="00FC3D23"/>
    <w:rsid w:val="00FC75D1"/>
    <w:rsid w:val="00FD1C50"/>
    <w:rsid w:val="00FE496D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6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F0"/>
    <w:pPr>
      <w:ind w:left="720"/>
      <w:contextualSpacing/>
    </w:pPr>
  </w:style>
  <w:style w:type="paragraph" w:styleId="a4">
    <w:name w:val="No Spacing"/>
    <w:aliases w:val="для таблиц,обычный"/>
    <w:link w:val="a5"/>
    <w:uiPriority w:val="1"/>
    <w:qFormat/>
    <w:rsid w:val="0057326B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character" w:customStyle="1" w:styleId="a5">
    <w:name w:val="Без интервала Знак"/>
    <w:aliases w:val="для таблиц Знак,обычный Знак"/>
    <w:basedOn w:val="a0"/>
    <w:link w:val="a4"/>
    <w:uiPriority w:val="1"/>
    <w:qFormat/>
    <w:rsid w:val="0057326B"/>
    <w:rPr>
      <w:rFonts w:ascii="Liberation Serif" w:eastAsia="DejaVu Sans" w:hAnsi="Liberation Serif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F0"/>
    <w:pPr>
      <w:ind w:left="720"/>
      <w:contextualSpacing/>
    </w:pPr>
  </w:style>
  <w:style w:type="paragraph" w:styleId="a4">
    <w:name w:val="No Spacing"/>
    <w:aliases w:val="для таблиц,обычный"/>
    <w:link w:val="a5"/>
    <w:uiPriority w:val="1"/>
    <w:qFormat/>
    <w:rsid w:val="0057326B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character" w:customStyle="1" w:styleId="a5">
    <w:name w:val="Без интервала Знак"/>
    <w:aliases w:val="для таблиц Знак,обычный Знак"/>
    <w:basedOn w:val="a0"/>
    <w:link w:val="a4"/>
    <w:uiPriority w:val="1"/>
    <w:qFormat/>
    <w:rsid w:val="0057326B"/>
    <w:rPr>
      <w:rFonts w:ascii="Liberation Serif" w:eastAsia="DejaVu Sans" w:hAnsi="Liberation Serif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2026-07-13T08:21:00Z</dcterms:created>
  <dcterms:modified xsi:type="dcterms:W3CDTF">2026-07-14T07:16:00Z</dcterms:modified>
</cp:coreProperties>
</file>