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51D" w:rsidRPr="0019612D" w:rsidRDefault="00044921" w:rsidP="00E33289">
      <w:pPr>
        <w:jc w:val="center"/>
        <w:rPr>
          <w:b/>
        </w:rPr>
      </w:pPr>
      <w:r w:rsidRPr="0019612D">
        <w:rPr>
          <w:b/>
        </w:rPr>
        <w:t>Технич</w:t>
      </w:r>
      <w:r w:rsidR="000C7429">
        <w:rPr>
          <w:b/>
        </w:rPr>
        <w:t xml:space="preserve">еское задание на оказание услуг </w:t>
      </w:r>
      <w:r w:rsidR="000C7429" w:rsidRPr="000C7429">
        <w:rPr>
          <w:b/>
        </w:rPr>
        <w:t>по проведению дополнительных аттестационных испытаний объекта информатизации – выделенного помещения</w:t>
      </w:r>
    </w:p>
    <w:p w:rsidR="00B2551D" w:rsidRPr="0019612D" w:rsidRDefault="00B2551D" w:rsidP="00E33289">
      <w:pPr>
        <w:rPr>
          <w:b/>
        </w:rPr>
      </w:pPr>
    </w:p>
    <w:tbl>
      <w:tblPr>
        <w:tblStyle w:val="a9"/>
        <w:tblW w:w="0" w:type="auto"/>
        <w:tblInd w:w="137" w:type="dxa"/>
        <w:tblLook w:val="04A0" w:firstRow="1" w:lastRow="0" w:firstColumn="1" w:lastColumn="0" w:noHBand="0" w:noVBand="1"/>
      </w:tblPr>
      <w:tblGrid>
        <w:gridCol w:w="567"/>
        <w:gridCol w:w="3209"/>
        <w:gridCol w:w="1745"/>
        <w:gridCol w:w="1489"/>
        <w:gridCol w:w="1518"/>
        <w:gridCol w:w="1531"/>
      </w:tblGrid>
      <w:tr w:rsidR="00EE7864" w:rsidRPr="00EE7864" w:rsidTr="00EE7864">
        <w:tc>
          <w:tcPr>
            <w:tcW w:w="567" w:type="dxa"/>
            <w:vAlign w:val="center"/>
          </w:tcPr>
          <w:p w:rsidR="00EE7864" w:rsidRPr="00EE7864" w:rsidRDefault="00EE7864" w:rsidP="00EC3331">
            <w:pPr>
              <w:keepNext/>
              <w:spacing w:before="120" w:after="120" w:line="276" w:lineRule="auto"/>
              <w:ind w:firstLine="0"/>
              <w:jc w:val="center"/>
              <w:rPr>
                <w:sz w:val="22"/>
                <w:szCs w:val="22"/>
              </w:rPr>
            </w:pPr>
            <w:r w:rsidRPr="00EE7864">
              <w:rPr>
                <w:sz w:val="22"/>
                <w:szCs w:val="22"/>
              </w:rPr>
              <w:t>№ п/п</w:t>
            </w:r>
          </w:p>
        </w:tc>
        <w:tc>
          <w:tcPr>
            <w:tcW w:w="3209" w:type="dxa"/>
            <w:vAlign w:val="center"/>
          </w:tcPr>
          <w:p w:rsidR="00EE7864" w:rsidRPr="00EE7864" w:rsidRDefault="00EE7864" w:rsidP="00EC3331">
            <w:pPr>
              <w:keepNext/>
              <w:spacing w:before="120" w:after="120" w:line="276" w:lineRule="auto"/>
              <w:ind w:firstLine="0"/>
              <w:jc w:val="center"/>
              <w:rPr>
                <w:sz w:val="22"/>
                <w:szCs w:val="22"/>
              </w:rPr>
            </w:pPr>
            <w:r w:rsidRPr="00EE7864">
              <w:rPr>
                <w:sz w:val="22"/>
                <w:szCs w:val="22"/>
              </w:rPr>
              <w:t>Наименование товара, комплектность</w:t>
            </w:r>
          </w:p>
        </w:tc>
        <w:tc>
          <w:tcPr>
            <w:tcW w:w="1745" w:type="dxa"/>
            <w:vAlign w:val="center"/>
          </w:tcPr>
          <w:p w:rsidR="00EE7864" w:rsidRPr="00EE7864" w:rsidRDefault="00EE7864" w:rsidP="00EC3331">
            <w:pPr>
              <w:keepNext/>
              <w:spacing w:before="120" w:after="120" w:line="276" w:lineRule="auto"/>
              <w:ind w:firstLine="0"/>
              <w:jc w:val="center"/>
              <w:rPr>
                <w:sz w:val="22"/>
                <w:szCs w:val="22"/>
              </w:rPr>
            </w:pPr>
            <w:r w:rsidRPr="00EE7864">
              <w:rPr>
                <w:sz w:val="22"/>
                <w:szCs w:val="22"/>
              </w:rPr>
              <w:t>Характеристики товара</w:t>
            </w:r>
          </w:p>
        </w:tc>
        <w:tc>
          <w:tcPr>
            <w:tcW w:w="1489" w:type="dxa"/>
            <w:vAlign w:val="center"/>
          </w:tcPr>
          <w:p w:rsidR="00EE7864" w:rsidRPr="00EE7864" w:rsidRDefault="00EE7864" w:rsidP="00EC3331">
            <w:pPr>
              <w:keepNext/>
              <w:spacing w:before="120" w:after="120" w:line="276" w:lineRule="auto"/>
              <w:ind w:firstLine="0"/>
              <w:jc w:val="center"/>
              <w:rPr>
                <w:sz w:val="22"/>
                <w:szCs w:val="22"/>
              </w:rPr>
            </w:pPr>
            <w:r w:rsidRPr="00EE7864">
              <w:rPr>
                <w:sz w:val="22"/>
                <w:szCs w:val="22"/>
              </w:rPr>
              <w:t>ОКПД2</w:t>
            </w:r>
          </w:p>
        </w:tc>
        <w:tc>
          <w:tcPr>
            <w:tcW w:w="1518" w:type="dxa"/>
            <w:vAlign w:val="center"/>
          </w:tcPr>
          <w:p w:rsidR="00EE7864" w:rsidRPr="00EE7864" w:rsidRDefault="00EE7864" w:rsidP="00EC3331">
            <w:pPr>
              <w:keepNext/>
              <w:spacing w:before="120" w:after="120" w:line="276" w:lineRule="auto"/>
              <w:ind w:firstLine="0"/>
              <w:jc w:val="center"/>
              <w:rPr>
                <w:sz w:val="22"/>
                <w:szCs w:val="22"/>
              </w:rPr>
            </w:pPr>
            <w:r w:rsidRPr="00EE7864">
              <w:rPr>
                <w:sz w:val="22"/>
                <w:szCs w:val="22"/>
              </w:rPr>
              <w:t>Ед. измерения товара</w:t>
            </w:r>
          </w:p>
        </w:tc>
        <w:tc>
          <w:tcPr>
            <w:tcW w:w="1531" w:type="dxa"/>
            <w:vAlign w:val="center"/>
          </w:tcPr>
          <w:p w:rsidR="00EE7864" w:rsidRPr="00EE7864" w:rsidRDefault="00EE7864" w:rsidP="00EC3331">
            <w:pPr>
              <w:keepNext/>
              <w:spacing w:before="120" w:after="120" w:line="276" w:lineRule="auto"/>
              <w:ind w:firstLine="0"/>
              <w:jc w:val="center"/>
              <w:rPr>
                <w:sz w:val="22"/>
                <w:szCs w:val="22"/>
              </w:rPr>
            </w:pPr>
            <w:r w:rsidRPr="00EE7864">
              <w:rPr>
                <w:sz w:val="22"/>
                <w:szCs w:val="22"/>
              </w:rPr>
              <w:t>Количество товара</w:t>
            </w:r>
          </w:p>
        </w:tc>
      </w:tr>
      <w:tr w:rsidR="00EE7864" w:rsidRPr="00EE7864" w:rsidTr="00EE7864">
        <w:tc>
          <w:tcPr>
            <w:tcW w:w="567" w:type="dxa"/>
          </w:tcPr>
          <w:p w:rsidR="00EE7864" w:rsidRPr="00EE7864" w:rsidRDefault="00EE7864" w:rsidP="00EE7864">
            <w:pPr>
              <w:pStyle w:val="a7"/>
              <w:numPr>
                <w:ilvl w:val="0"/>
                <w:numId w:val="10"/>
              </w:numPr>
              <w:spacing w:before="0" w:beforeAutospacing="0" w:after="0" w:afterAutospacing="0"/>
              <w:jc w:val="center"/>
              <w:rPr>
                <w:sz w:val="22"/>
                <w:szCs w:val="22"/>
              </w:rPr>
            </w:pPr>
          </w:p>
        </w:tc>
        <w:tc>
          <w:tcPr>
            <w:tcW w:w="3209" w:type="dxa"/>
          </w:tcPr>
          <w:p w:rsidR="00EE7864" w:rsidRPr="00EE7864" w:rsidRDefault="00F976B2" w:rsidP="00E77080">
            <w:pPr>
              <w:ind w:firstLine="0"/>
              <w:jc w:val="left"/>
              <w:rPr>
                <w:sz w:val="22"/>
                <w:szCs w:val="22"/>
              </w:rPr>
            </w:pPr>
            <w:bookmarkStart w:id="0" w:name="_GoBack"/>
            <w:r>
              <w:rPr>
                <w:sz w:val="22"/>
                <w:szCs w:val="22"/>
              </w:rPr>
              <w:t xml:space="preserve">Услуги по </w:t>
            </w:r>
            <w:r w:rsidR="00E77080">
              <w:rPr>
                <w:sz w:val="22"/>
                <w:szCs w:val="22"/>
              </w:rPr>
              <w:t>п</w:t>
            </w:r>
            <w:r w:rsidR="00E77080" w:rsidRPr="00E77080">
              <w:rPr>
                <w:sz w:val="22"/>
                <w:szCs w:val="22"/>
              </w:rPr>
              <w:t>роведени</w:t>
            </w:r>
            <w:r w:rsidR="00E77080">
              <w:rPr>
                <w:sz w:val="22"/>
                <w:szCs w:val="22"/>
              </w:rPr>
              <w:t>ю</w:t>
            </w:r>
            <w:r w:rsidR="00E77080" w:rsidRPr="00E77080">
              <w:rPr>
                <w:sz w:val="22"/>
                <w:szCs w:val="22"/>
              </w:rPr>
              <w:t xml:space="preserve"> дополнительных аттестационных испытаний объекта информатизации – выделенного помещения</w:t>
            </w:r>
            <w:bookmarkEnd w:id="0"/>
          </w:p>
        </w:tc>
        <w:tc>
          <w:tcPr>
            <w:tcW w:w="1745" w:type="dxa"/>
          </w:tcPr>
          <w:p w:rsidR="00EE7864" w:rsidRPr="00EE7864" w:rsidRDefault="00EE7864" w:rsidP="00EC3331">
            <w:pPr>
              <w:ind w:firstLine="0"/>
              <w:jc w:val="left"/>
              <w:rPr>
                <w:sz w:val="22"/>
                <w:szCs w:val="22"/>
              </w:rPr>
            </w:pPr>
            <w:r>
              <w:rPr>
                <w:sz w:val="22"/>
                <w:szCs w:val="22"/>
              </w:rPr>
              <w:t>Соответствие требованиям ФСТЭК России</w:t>
            </w:r>
          </w:p>
        </w:tc>
        <w:tc>
          <w:tcPr>
            <w:tcW w:w="1489" w:type="dxa"/>
          </w:tcPr>
          <w:p w:rsidR="00EE7864" w:rsidRPr="00EE7864" w:rsidRDefault="00EE7864" w:rsidP="00EC3331">
            <w:pPr>
              <w:ind w:firstLine="0"/>
              <w:jc w:val="left"/>
              <w:rPr>
                <w:sz w:val="22"/>
                <w:szCs w:val="22"/>
              </w:rPr>
            </w:pPr>
            <w:r w:rsidRPr="00EE7864">
              <w:rPr>
                <w:sz w:val="22"/>
                <w:szCs w:val="22"/>
              </w:rPr>
              <w:t>74.90.20.149</w:t>
            </w:r>
          </w:p>
        </w:tc>
        <w:tc>
          <w:tcPr>
            <w:tcW w:w="1518" w:type="dxa"/>
          </w:tcPr>
          <w:p w:rsidR="00EE7864" w:rsidRPr="00EE7864" w:rsidRDefault="00EE7864" w:rsidP="00EE7864">
            <w:pPr>
              <w:ind w:firstLine="0"/>
              <w:jc w:val="center"/>
              <w:rPr>
                <w:sz w:val="22"/>
                <w:szCs w:val="22"/>
              </w:rPr>
            </w:pPr>
            <w:r>
              <w:rPr>
                <w:sz w:val="22"/>
                <w:szCs w:val="22"/>
              </w:rPr>
              <w:t>усл. ед.</w:t>
            </w:r>
          </w:p>
        </w:tc>
        <w:tc>
          <w:tcPr>
            <w:tcW w:w="1531" w:type="dxa"/>
          </w:tcPr>
          <w:p w:rsidR="00EE7864" w:rsidRPr="00EE7864" w:rsidRDefault="00EE7864" w:rsidP="00EE7864">
            <w:pPr>
              <w:ind w:firstLine="0"/>
              <w:jc w:val="center"/>
              <w:rPr>
                <w:sz w:val="22"/>
                <w:szCs w:val="22"/>
              </w:rPr>
            </w:pPr>
            <w:r>
              <w:rPr>
                <w:sz w:val="22"/>
                <w:szCs w:val="22"/>
              </w:rPr>
              <w:t>1</w:t>
            </w:r>
          </w:p>
        </w:tc>
      </w:tr>
    </w:tbl>
    <w:p w:rsidR="001C6233" w:rsidRPr="000C7429" w:rsidRDefault="001C6233" w:rsidP="000C7429">
      <w:pPr>
        <w:tabs>
          <w:tab w:val="left" w:pos="3555"/>
        </w:tabs>
        <w:ind w:firstLine="0"/>
        <w:rPr>
          <w:lang w:val="en-US"/>
        </w:rPr>
      </w:pPr>
    </w:p>
    <w:tbl>
      <w:tblPr>
        <w:tblStyle w:val="a6"/>
        <w:tblpPr w:leftFromText="180" w:rightFromText="180" w:vertAnchor="text" w:tblpX="95" w:tblpY="715"/>
        <w:tblW w:w="10438" w:type="dxa"/>
        <w:tblInd w:w="0" w:type="dxa"/>
        <w:tblLayout w:type="fixed"/>
        <w:tblLook w:val="0000" w:firstRow="0" w:lastRow="0" w:firstColumn="0" w:lastColumn="0" w:noHBand="0" w:noVBand="0"/>
      </w:tblPr>
      <w:tblGrid>
        <w:gridCol w:w="10438"/>
      </w:tblGrid>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Pr="0019612D" w:rsidRDefault="00044921" w:rsidP="00E33289">
            <w:pPr>
              <w:numPr>
                <w:ilvl w:val="0"/>
                <w:numId w:val="1"/>
              </w:numPr>
              <w:pBdr>
                <w:top w:val="nil"/>
                <w:left w:val="nil"/>
                <w:bottom w:val="nil"/>
                <w:right w:val="nil"/>
                <w:between w:val="nil"/>
              </w:pBdr>
              <w:ind w:left="-27" w:firstLine="284"/>
            </w:pPr>
            <w:r w:rsidRPr="0019612D">
              <w:t>Требования к оказываемым услугам:</w:t>
            </w:r>
          </w:p>
          <w:p w:rsidR="00B2551D" w:rsidRPr="0019612D" w:rsidRDefault="00044921" w:rsidP="00E33289">
            <w:pPr>
              <w:ind w:firstLine="284"/>
            </w:pPr>
            <w:r w:rsidRPr="0019612D">
              <w:t xml:space="preserve">Срок оказания услуг: </w:t>
            </w:r>
            <w:r w:rsidRPr="00310D0A">
              <w:t xml:space="preserve">до </w:t>
            </w:r>
            <w:r w:rsidR="008F2F9D">
              <w:t>15</w:t>
            </w:r>
            <w:r w:rsidRPr="00310D0A">
              <w:t xml:space="preserve"> </w:t>
            </w:r>
            <w:r w:rsidR="00BC0EE1" w:rsidRPr="00310D0A">
              <w:t>июля</w:t>
            </w:r>
            <w:r w:rsidRPr="00310D0A">
              <w:t xml:space="preserve"> 202</w:t>
            </w:r>
            <w:r w:rsidR="00BC0EE1" w:rsidRPr="00310D0A">
              <w:t>6</w:t>
            </w:r>
          </w:p>
          <w:p w:rsidR="00B2551D" w:rsidRPr="0019612D" w:rsidRDefault="00044921" w:rsidP="00E33289">
            <w:pPr>
              <w:ind w:firstLine="284"/>
            </w:pPr>
            <w:r w:rsidRPr="0019612D">
              <w:t xml:space="preserve">Место оказания услуг: Санкт-Петербург, </w:t>
            </w:r>
            <w:r w:rsidR="001C6233">
              <w:t>ул. Лоцманская, д. 3, пом. 456</w:t>
            </w:r>
            <w:r w:rsidRPr="0019612D">
              <w:t>.</w:t>
            </w:r>
          </w:p>
          <w:p w:rsidR="00B2551D" w:rsidRPr="0019612D" w:rsidRDefault="00044921" w:rsidP="00E33289">
            <w:pPr>
              <w:ind w:firstLine="284"/>
            </w:pPr>
            <w:r w:rsidRPr="0019612D">
              <w:t>Услуги должны быть оказаны в срок и в полном объеме.</w:t>
            </w:r>
          </w:p>
          <w:p w:rsidR="00B2551D" w:rsidRPr="0019612D" w:rsidRDefault="00044921" w:rsidP="00E33289">
            <w:pPr>
              <w:ind w:firstLine="284"/>
            </w:pPr>
            <w:r w:rsidRPr="0019612D">
              <w:t xml:space="preserve">Требования к периодам и порядку оказания услуг: </w:t>
            </w:r>
          </w:p>
          <w:p w:rsidR="005E3647" w:rsidRDefault="00160E3F" w:rsidP="00E33289">
            <w:pPr>
              <w:ind w:firstLine="284"/>
            </w:pPr>
            <w:r>
              <w:t>у</w:t>
            </w:r>
            <w:r w:rsidR="00044921" w:rsidRPr="0019612D">
              <w:t>слуги оказываются в соответствии с</w:t>
            </w:r>
            <w:r w:rsidR="005E3647">
              <w:t>:</w:t>
            </w:r>
          </w:p>
          <w:p w:rsidR="005E3647" w:rsidRPr="005E5440" w:rsidRDefault="005E3647" w:rsidP="00E33289">
            <w:pPr>
              <w:pStyle w:val="a7"/>
              <w:numPr>
                <w:ilvl w:val="0"/>
                <w:numId w:val="7"/>
              </w:numPr>
              <w:spacing w:before="0" w:beforeAutospacing="0" w:after="0" w:afterAutospacing="0"/>
              <w:ind w:left="0" w:firstLine="257"/>
            </w:pPr>
            <w:r w:rsidRPr="005E5440">
              <w:t>Федерального закона Российской Федерации «Об информации, информационных технологиях и о защите информации» от 27.07.2006 № 149-ФЗ.</w:t>
            </w:r>
          </w:p>
          <w:p w:rsidR="005E3647" w:rsidRPr="005E5440" w:rsidRDefault="005E3647" w:rsidP="00E33289">
            <w:pPr>
              <w:pStyle w:val="a7"/>
              <w:numPr>
                <w:ilvl w:val="0"/>
                <w:numId w:val="7"/>
              </w:numPr>
              <w:spacing w:before="0" w:beforeAutospacing="0" w:after="0" w:afterAutospacing="0"/>
              <w:ind w:left="0" w:firstLine="257"/>
            </w:pPr>
            <w:r w:rsidRPr="005E5440">
              <w:t>Федерального закона Российской Федерации «О безопасности» от 28.12.2010 № 390-ФЗ.</w:t>
            </w:r>
          </w:p>
          <w:p w:rsidR="005E3647" w:rsidRPr="005E5440" w:rsidRDefault="005E3647" w:rsidP="00E33289">
            <w:pPr>
              <w:pStyle w:val="a7"/>
              <w:numPr>
                <w:ilvl w:val="0"/>
                <w:numId w:val="7"/>
              </w:numPr>
              <w:spacing w:before="0" w:beforeAutospacing="0" w:after="0" w:afterAutospacing="0"/>
              <w:ind w:left="0" w:firstLine="257"/>
            </w:pPr>
            <w:r w:rsidRPr="005E5440">
              <w:t>Закона Российской Федерации «О государственной тайне» от 21.07.1993 № 5485-1.</w:t>
            </w:r>
          </w:p>
          <w:p w:rsidR="005E3647" w:rsidRPr="00AC7E5D" w:rsidRDefault="005E3647" w:rsidP="00E33289">
            <w:pPr>
              <w:pStyle w:val="a7"/>
              <w:numPr>
                <w:ilvl w:val="0"/>
                <w:numId w:val="7"/>
              </w:numPr>
              <w:spacing w:before="0" w:beforeAutospacing="0" w:after="0" w:afterAutospacing="0"/>
              <w:ind w:left="0" w:firstLine="257"/>
            </w:pPr>
            <w:r w:rsidRPr="00AC7E5D">
              <w:t>Положения о порядке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 утвержденного Постановлением Правительства Российской Федерации от 12.12.2023 № 2131-69.</w:t>
            </w:r>
          </w:p>
          <w:p w:rsidR="005E3647" w:rsidRPr="005E5440" w:rsidRDefault="005E3647" w:rsidP="00E33289">
            <w:pPr>
              <w:pStyle w:val="a7"/>
              <w:numPr>
                <w:ilvl w:val="0"/>
                <w:numId w:val="7"/>
              </w:numPr>
              <w:spacing w:before="0" w:beforeAutospacing="0" w:after="0" w:afterAutospacing="0"/>
              <w:ind w:left="0" w:firstLine="257"/>
            </w:pPr>
            <w:r w:rsidRPr="005E5440">
              <w:t>Инструкцией по обеспечению режима секретности в Российской Федерации, утвержденной Постановлением Правительства от 05.01.2004 № 3-</w:t>
            </w:r>
            <w:r>
              <w:t>1</w:t>
            </w:r>
            <w:r w:rsidRPr="005E5440">
              <w:t>.</w:t>
            </w:r>
          </w:p>
          <w:p w:rsidR="005E3647" w:rsidRPr="005E5440" w:rsidRDefault="005E3647" w:rsidP="00E33289">
            <w:pPr>
              <w:pStyle w:val="a7"/>
              <w:numPr>
                <w:ilvl w:val="0"/>
                <w:numId w:val="7"/>
              </w:numPr>
              <w:spacing w:before="0" w:beforeAutospacing="0" w:after="0" w:afterAutospacing="0"/>
              <w:ind w:left="0" w:firstLine="257"/>
            </w:pPr>
            <w:r w:rsidRPr="005E5440">
              <w:t>Модели иностранных технических разведок на период до 20</w:t>
            </w:r>
            <w:r>
              <w:t>30</w:t>
            </w:r>
            <w:r w:rsidRPr="005E5440">
              <w:t>. (Модель ИТР-20</w:t>
            </w:r>
            <w:r>
              <w:t>30</w:t>
            </w:r>
            <w:r w:rsidRPr="005E5440">
              <w:t>).</w:t>
            </w:r>
          </w:p>
          <w:p w:rsidR="005E3647" w:rsidRPr="005E5440" w:rsidRDefault="005E3647" w:rsidP="00E33289">
            <w:pPr>
              <w:pStyle w:val="a7"/>
              <w:numPr>
                <w:ilvl w:val="0"/>
                <w:numId w:val="7"/>
              </w:numPr>
              <w:spacing w:before="0" w:beforeAutospacing="0" w:after="0" w:afterAutospacing="0"/>
              <w:ind w:left="0" w:firstLine="257"/>
            </w:pPr>
            <w:r w:rsidRPr="005E5440">
              <w:t>Типовой Инструкцией по обеспечению режима секретности при обработке секретной информации (по обеспечению безопасности информации) с использованием средств вычислительной техники, одобренной решением Межведомственной комиссии по защите государственной тайны от 09.10.2009 № 172.</w:t>
            </w:r>
          </w:p>
          <w:p w:rsidR="005E3647" w:rsidRPr="005E5440" w:rsidRDefault="005E3647" w:rsidP="00E33289">
            <w:pPr>
              <w:pStyle w:val="a7"/>
              <w:numPr>
                <w:ilvl w:val="0"/>
                <w:numId w:val="7"/>
              </w:numPr>
              <w:spacing w:before="0" w:beforeAutospacing="0" w:after="0" w:afterAutospacing="0"/>
              <w:ind w:left="0" w:firstLine="257"/>
            </w:pPr>
            <w:r w:rsidRPr="005E5440">
              <w:t>«Требования по технической защите информации, содержащей сведения, составляющие государственную тайну», утвержденные Приказом ФСТЭК России от 20.10.2016 № 025.</w:t>
            </w:r>
          </w:p>
          <w:p w:rsidR="005E3647" w:rsidRDefault="005E3647" w:rsidP="00E33289">
            <w:pPr>
              <w:pStyle w:val="a7"/>
              <w:numPr>
                <w:ilvl w:val="0"/>
                <w:numId w:val="7"/>
              </w:numPr>
              <w:spacing w:before="0" w:beforeAutospacing="0" w:after="0" w:afterAutospacing="0"/>
              <w:ind w:left="0" w:firstLine="257"/>
            </w:pPr>
            <w:r w:rsidRPr="005E5440">
              <w:t>Руководящего документа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 утвержденного решением председателя Государственной технической комиссии при Президенте Российской Федерации от 30.03.1992.</w:t>
            </w:r>
          </w:p>
          <w:p w:rsidR="005E3647" w:rsidRPr="00D116E2" w:rsidRDefault="005E3647" w:rsidP="00E33289">
            <w:pPr>
              <w:pStyle w:val="a7"/>
              <w:numPr>
                <w:ilvl w:val="0"/>
                <w:numId w:val="7"/>
              </w:numPr>
              <w:spacing w:before="0" w:beforeAutospacing="0" w:after="0" w:afterAutospacing="0"/>
              <w:ind w:left="0" w:firstLine="257"/>
            </w:pPr>
            <w:r w:rsidRPr="00D116E2">
              <w:t>Порядка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утвержденного приказом ФСТЭК России от 28. 09.2020 № 110.</w:t>
            </w:r>
          </w:p>
          <w:p w:rsidR="00B2551D" w:rsidRPr="0019612D" w:rsidRDefault="00B2551D" w:rsidP="00E33289">
            <w:pPr>
              <w:widowControl w:val="0"/>
              <w:tabs>
                <w:tab w:val="left" w:pos="6765"/>
                <w:tab w:val="right" w:pos="9807"/>
              </w:tabs>
              <w:ind w:left="29" w:firstLine="228"/>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ind w:left="-27" w:firstLine="284"/>
            </w:pPr>
            <w:r w:rsidRPr="0019612D">
              <w:t xml:space="preserve">Требования к качеству и безопасности услуг, контроль качества: Заказчик предоставляет объект </w:t>
            </w:r>
            <w:r w:rsidR="00645067">
              <w:t>информатизации</w:t>
            </w:r>
            <w:r w:rsidRPr="0019612D">
              <w:t xml:space="preserve"> Исполнителю по предъявлению допуска и предписания на выполнение задания.</w:t>
            </w:r>
          </w:p>
          <w:p w:rsidR="00E33289" w:rsidRPr="005E5440" w:rsidRDefault="00677703" w:rsidP="00645067">
            <w:pPr>
              <w:pStyle w:val="a7"/>
              <w:spacing w:before="0" w:beforeAutospacing="0" w:after="0" w:afterAutospacing="0"/>
              <w:ind w:left="0" w:firstLine="284"/>
              <w:jc w:val="both"/>
            </w:pPr>
            <w:r>
              <w:t>Дополнительные аттестационные испытания (далее – ДАИ)</w:t>
            </w:r>
            <w:r w:rsidR="00645067" w:rsidRPr="00645067">
              <w:t xml:space="preserve"> осуществляется в соответствии с Требованиями по технической защите информации, содержащей сведения, составляющие </w:t>
            </w:r>
            <w:r w:rsidR="00645067" w:rsidRPr="00645067">
              <w:lastRenderedPageBreak/>
              <w:t>государственную тайну, утвержденны</w:t>
            </w:r>
            <w:r w:rsidR="00645067">
              <w:t>ми</w:t>
            </w:r>
            <w:r w:rsidR="00645067" w:rsidRPr="00645067">
              <w:t xml:space="preserve"> Приказом ФСТЭК России от 20.10.2016 № 025, Порядк</w:t>
            </w:r>
            <w:r w:rsidR="00645067">
              <w:t>ом</w:t>
            </w:r>
            <w:r w:rsidR="00645067" w:rsidRPr="00645067">
              <w:t xml:space="preserve">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w:t>
            </w:r>
            <w:r w:rsidR="00645067">
              <w:t>ым</w:t>
            </w:r>
            <w:r w:rsidR="00645067" w:rsidRPr="00645067">
              <w:t xml:space="preserve"> приказом ФСТЭК России от 28. 09.2020 №</w:t>
            </w:r>
            <w:r w:rsidR="00645067">
              <w:t> </w:t>
            </w:r>
            <w:r w:rsidR="00645067" w:rsidRPr="00645067">
              <w:t>110.</w:t>
            </w:r>
          </w:p>
          <w:p w:rsidR="005E3647" w:rsidRPr="0019612D" w:rsidRDefault="005E3647" w:rsidP="00E33289">
            <w:pPr>
              <w:ind w:left="-27" w:firstLine="284"/>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CA7" w:rsidRDefault="00044921" w:rsidP="00E33289">
            <w:pPr>
              <w:numPr>
                <w:ilvl w:val="0"/>
                <w:numId w:val="1"/>
              </w:numPr>
              <w:pBdr>
                <w:top w:val="nil"/>
                <w:left w:val="nil"/>
                <w:bottom w:val="nil"/>
                <w:right w:val="nil"/>
                <w:between w:val="nil"/>
              </w:pBdr>
              <w:ind w:left="-27" w:firstLine="284"/>
            </w:pPr>
            <w:r w:rsidRPr="0019612D">
              <w:lastRenderedPageBreak/>
              <w:t xml:space="preserve">Требования к Исполнителю: </w:t>
            </w:r>
          </w:p>
          <w:p w:rsidR="00B2551D" w:rsidRPr="0019612D" w:rsidRDefault="00226E43" w:rsidP="00E33289">
            <w:pPr>
              <w:pBdr>
                <w:top w:val="nil"/>
                <w:left w:val="nil"/>
                <w:bottom w:val="nil"/>
                <w:right w:val="nil"/>
                <w:between w:val="nil"/>
              </w:pBdr>
              <w:ind w:firstLine="284"/>
            </w:pPr>
            <w:r>
              <w:t>в соответствии с требованиями</w:t>
            </w:r>
            <w:r w:rsidRPr="00226E43">
              <w:t xml:space="preserve"> </w:t>
            </w:r>
            <w:r>
              <w:t>з</w:t>
            </w:r>
            <w:r w:rsidRPr="00226E43">
              <w:t>акон</w:t>
            </w:r>
            <w:r>
              <w:t>а</w:t>
            </w:r>
            <w:r w:rsidRPr="00226E43">
              <w:t xml:space="preserve"> Российской Федерации от 21</w:t>
            </w:r>
            <w:r>
              <w:t> </w:t>
            </w:r>
            <w:r w:rsidRPr="00226E43">
              <w:t>июля 1993 г. № 5485-I «О государственной тайне»</w:t>
            </w:r>
            <w:r>
              <w:t xml:space="preserve">, </w:t>
            </w:r>
            <w:r w:rsidRPr="00226E43">
              <w:t>постановлени</w:t>
            </w:r>
            <w:r>
              <w:t>я</w:t>
            </w:r>
            <w:r w:rsidRPr="00226E43">
              <w:t xml:space="preserve"> Правительства Российской Федерации от 15 апреля 1995</w:t>
            </w:r>
            <w:r w:rsidR="00645067">
              <w:t> </w:t>
            </w:r>
            <w:r w:rsidRPr="00226E43">
              <w:t>г.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осуществлением мероприятий и (или) оказанием услуг по защите государственной тайны»</w:t>
            </w:r>
            <w:r>
              <w:t xml:space="preserve"> у Исполнителя должна быть </w:t>
            </w:r>
            <w:r w:rsidR="00645067">
              <w:t xml:space="preserve">действующая </w:t>
            </w:r>
            <w:r>
              <w:t>лицензия</w:t>
            </w:r>
            <w:r w:rsidR="00044921" w:rsidRPr="0019612D">
              <w:t xml:space="preserve"> на осуществление мероприятий и (или) оказание услуг в области защиты государственной тайны (в части технической защиты информации)</w:t>
            </w:r>
            <w:r>
              <w:t xml:space="preserve">, выданная </w:t>
            </w:r>
            <w:r w:rsidRPr="0019612D">
              <w:t>ФСТЭК России</w:t>
            </w:r>
            <w:r w:rsidR="00044921" w:rsidRPr="0019612D">
              <w:t>.</w:t>
            </w:r>
          </w:p>
          <w:p w:rsidR="00B2551D" w:rsidRDefault="00044921" w:rsidP="00E33289">
            <w:pPr>
              <w:ind w:firstLine="284"/>
            </w:pPr>
            <w:r w:rsidRPr="0019612D">
              <w:t>При оказании услуг на территории Заказчика Исполнитель обязан соблюдать требования действующего законодательства, в том числе миграционного, экологической безопасности, об охране труда, о пожарной безопасности, иных правовых актов, режим работы Заказчика, требования пропускного и внутриобъектового режима Заказчика, а также соответствовать всем требованиям действующего законодательства, в т.ч. иметь необходимые допуски, свидетельства, лицензии, аккредитации и т.п. для данного вида услуг.</w:t>
            </w:r>
          </w:p>
          <w:p w:rsidR="00831E69" w:rsidRPr="0019612D" w:rsidRDefault="00831E69" w:rsidP="00E33289">
            <w:pPr>
              <w:ind w:firstLine="284"/>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t>Требования по организации и условиям оказания услуг:</w:t>
            </w:r>
          </w:p>
          <w:p w:rsidR="00645067" w:rsidRDefault="00645067" w:rsidP="00645067">
            <w:pPr>
              <w:pBdr>
                <w:top w:val="nil"/>
                <w:left w:val="nil"/>
                <w:bottom w:val="nil"/>
                <w:right w:val="nil"/>
                <w:between w:val="nil"/>
              </w:pBdr>
              <w:ind w:left="-27" w:firstLine="284"/>
            </w:pPr>
            <w:r>
              <w:t>исполнитель обязан оказать услуги лично и (или) имеет право привлекать для выполнения своих обязательств третьи лица (соисполнителей), согласовав с Заказчиком;</w:t>
            </w:r>
          </w:p>
          <w:p w:rsidR="00645067" w:rsidRDefault="00645067" w:rsidP="00645067">
            <w:pPr>
              <w:pBdr>
                <w:top w:val="nil"/>
                <w:left w:val="nil"/>
                <w:bottom w:val="nil"/>
                <w:right w:val="nil"/>
                <w:between w:val="nil"/>
              </w:pBdr>
              <w:ind w:left="-27" w:firstLine="284"/>
            </w:pPr>
            <w:r>
              <w:t>услуги оказываются Исполнителем с использованием поверенной контрольно-измерительной аппаратурой и средствами контроля эффективности защиты информации от несанкционированного доступа;</w:t>
            </w:r>
          </w:p>
          <w:p w:rsidR="00645067" w:rsidRDefault="00645067" w:rsidP="00645067">
            <w:pPr>
              <w:pBdr>
                <w:top w:val="nil"/>
                <w:left w:val="nil"/>
                <w:bottom w:val="nil"/>
                <w:right w:val="nil"/>
                <w:between w:val="nil"/>
              </w:pBdr>
              <w:ind w:left="-27" w:firstLine="284"/>
            </w:pPr>
            <w:r>
              <w:t>исполнитель и Заказчик обязаны создать условия, обеспечивающие защиту сведений, составляющих государственную тайну;</w:t>
            </w:r>
          </w:p>
          <w:p w:rsidR="00645067" w:rsidRDefault="00645067" w:rsidP="00645067">
            <w:pPr>
              <w:pBdr>
                <w:top w:val="nil"/>
                <w:left w:val="nil"/>
                <w:bottom w:val="nil"/>
                <w:right w:val="nil"/>
                <w:between w:val="nil"/>
              </w:pBdr>
              <w:ind w:left="-27" w:firstLine="284"/>
            </w:pPr>
            <w:r>
              <w:t>исполнитель не должен без предварительного письменного согласия Заказчика раскрывать содержание проводимых работ, касающихся их официальных документов, их отдельных положений, а также технической документации и другой информации, предоставленной Заказчиком, за исключением работников, привлеченных Исполнителем для выполнения работ. Указанная информация должна предоставляться таким работникам в объеме, необходимом для выполнения работ;</w:t>
            </w:r>
          </w:p>
          <w:p w:rsidR="00645067" w:rsidRDefault="00645067" w:rsidP="00645067">
            <w:pPr>
              <w:pBdr>
                <w:top w:val="nil"/>
                <w:left w:val="nil"/>
                <w:bottom w:val="nil"/>
                <w:right w:val="nil"/>
                <w:between w:val="nil"/>
              </w:pBdr>
              <w:ind w:left="-27" w:firstLine="284"/>
            </w:pPr>
            <w:r>
              <w:t>исполнитель не должен без предварительного письменного согласия Заказчика использовать какие-либо вышеперечисленные документы или информацию, кроме как в целях выполнения работ. Все документы, переданные Исполнителю Заказчиком, являются собственностью Заказчика.</w:t>
            </w:r>
          </w:p>
          <w:p w:rsidR="00645067" w:rsidRDefault="00645067" w:rsidP="00645067">
            <w:pPr>
              <w:pBdr>
                <w:top w:val="nil"/>
                <w:left w:val="nil"/>
                <w:bottom w:val="nil"/>
                <w:right w:val="nil"/>
                <w:between w:val="nil"/>
              </w:pBdr>
              <w:ind w:left="-27" w:firstLine="284"/>
            </w:pPr>
            <w:r>
              <w:t>В соответствии с законодательством Российской Федерации Исполнитель несет ответственность за соблюдение требований по обеспечению защиты сведений, составляющих государственную тайну, о проводимых работах.</w:t>
            </w:r>
          </w:p>
          <w:p w:rsidR="00133703" w:rsidRDefault="00677703" w:rsidP="00645067">
            <w:pPr>
              <w:pBdr>
                <w:top w:val="nil"/>
                <w:left w:val="nil"/>
                <w:bottom w:val="nil"/>
                <w:right w:val="nil"/>
                <w:between w:val="nil"/>
              </w:pBdr>
              <w:ind w:left="-27" w:firstLine="284"/>
            </w:pPr>
            <w:r>
              <w:t>ДАИ</w:t>
            </w:r>
            <w:r w:rsidR="00133703">
              <w:t xml:space="preserve"> должен быть проведен в соответствии с требованиями ФСТЭК России.</w:t>
            </w:r>
          </w:p>
          <w:p w:rsidR="00645067" w:rsidRDefault="00645067" w:rsidP="00645067">
            <w:pPr>
              <w:pBdr>
                <w:top w:val="nil"/>
                <w:left w:val="nil"/>
                <w:bottom w:val="nil"/>
                <w:right w:val="nil"/>
                <w:between w:val="nil"/>
              </w:pBdr>
              <w:ind w:left="-27" w:firstLine="284"/>
            </w:pPr>
            <w:r>
              <w:t xml:space="preserve">Исходные данные по объектам информатизации для оказания услуг по проведению </w:t>
            </w:r>
            <w:r w:rsidR="00677703">
              <w:t>ДАИ</w:t>
            </w:r>
            <w:r>
              <w:t>:</w:t>
            </w:r>
          </w:p>
          <w:p w:rsidR="00645067" w:rsidRDefault="00645067" w:rsidP="00645067">
            <w:pPr>
              <w:pBdr>
                <w:top w:val="nil"/>
                <w:left w:val="nil"/>
                <w:bottom w:val="nil"/>
                <w:right w:val="nil"/>
                <w:between w:val="nil"/>
              </w:pBdr>
              <w:ind w:left="-27" w:firstLine="284"/>
            </w:pPr>
            <w:r>
              <w:t>Объект информатизации – ВП:</w:t>
            </w:r>
          </w:p>
          <w:p w:rsidR="00645067" w:rsidRDefault="00645067" w:rsidP="00645067">
            <w:pPr>
              <w:pBdr>
                <w:top w:val="nil"/>
                <w:left w:val="nil"/>
                <w:bottom w:val="nil"/>
                <w:right w:val="nil"/>
                <w:between w:val="nil"/>
              </w:pBdr>
              <w:ind w:left="-27" w:firstLine="284"/>
            </w:pPr>
            <w:r>
              <w:t>высшая степень секретности информации – «секретно»;</w:t>
            </w:r>
          </w:p>
          <w:p w:rsidR="00645067" w:rsidRDefault="00645067" w:rsidP="00645067">
            <w:pPr>
              <w:pBdr>
                <w:top w:val="nil"/>
                <w:left w:val="nil"/>
                <w:bottom w:val="nil"/>
                <w:right w:val="nil"/>
                <w:between w:val="nil"/>
              </w:pBdr>
              <w:ind w:left="-27" w:firstLine="284"/>
            </w:pPr>
            <w:r>
              <w:t>категория – третья.</w:t>
            </w:r>
          </w:p>
          <w:p w:rsidR="00341E95" w:rsidRPr="0019612D" w:rsidRDefault="00341E95" w:rsidP="00E33289">
            <w:pPr>
              <w:ind w:firstLine="284"/>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Pr="0019612D" w:rsidRDefault="00044921" w:rsidP="00E33289">
            <w:pPr>
              <w:numPr>
                <w:ilvl w:val="0"/>
                <w:numId w:val="1"/>
              </w:numPr>
              <w:pBdr>
                <w:top w:val="nil"/>
                <w:left w:val="nil"/>
                <w:bottom w:val="nil"/>
                <w:right w:val="nil"/>
                <w:between w:val="nil"/>
              </w:pBdr>
              <w:ind w:left="-27" w:firstLine="284"/>
            </w:pPr>
            <w:r w:rsidRPr="0019612D">
              <w:t xml:space="preserve">Требования стандартов, технических регламентов или иных нормативных документов, к результатам услуг, отчетности и к подтверждающим документам: должно соответствовать Требованиям по технической защите информации, содержащей сведения, составляющие государственную тайну, утвержденные Приказом ФСТЭК России от 20.10.2016 № 025, Порядку организации и проведения работ по аттестации объектов информатизации на соответствие </w:t>
            </w:r>
            <w:r w:rsidRPr="0019612D">
              <w:lastRenderedPageBreak/>
              <w:t>требованиям о защите информации, содержащей сведения, составляющие государственную тайну, утвержденного приказом ФСТЭК России от 28. 09.2020 № 110</w:t>
            </w:r>
            <w:r w:rsidR="001C6233">
              <w:t>.</w:t>
            </w:r>
          </w:p>
          <w:p w:rsidR="00B2551D" w:rsidRPr="00027AAD" w:rsidRDefault="00044921" w:rsidP="00E33289">
            <w:pPr>
              <w:ind w:firstLine="284"/>
            </w:pPr>
            <w:r w:rsidRPr="0019612D">
              <w:t>Результаты услуг</w:t>
            </w:r>
            <w:r w:rsidR="00831E69">
              <w:t>и</w:t>
            </w:r>
            <w:r w:rsidRPr="0019612D">
              <w:t xml:space="preserve"> передаются Исполнителем Заказчику в виде: протоколов, заключени</w:t>
            </w:r>
            <w:r w:rsidR="00027AAD">
              <w:t>й</w:t>
            </w:r>
            <w:r w:rsidR="00645067">
              <w:t xml:space="preserve"> и других необходимых документов</w:t>
            </w:r>
            <w:r w:rsidR="00027AAD">
              <w:t xml:space="preserve"> </w:t>
            </w:r>
            <w:r w:rsidRPr="00027AAD">
              <w:t xml:space="preserve">на </w:t>
            </w:r>
            <w:r w:rsidRPr="0019612D">
              <w:t>бумажн</w:t>
            </w:r>
            <w:r w:rsidR="00027AAD">
              <w:t>ых</w:t>
            </w:r>
            <w:r w:rsidRPr="0019612D">
              <w:t xml:space="preserve"> </w:t>
            </w:r>
            <w:r w:rsidRPr="00027AAD">
              <w:t>носител</w:t>
            </w:r>
            <w:r w:rsidR="00027AAD">
              <w:t>ях</w:t>
            </w:r>
            <w:r w:rsidR="00341E95">
              <w:t xml:space="preserve">, а также </w:t>
            </w:r>
            <w:r w:rsidR="00341E95" w:rsidRPr="00D2387F">
              <w:t xml:space="preserve"> электронном виде с документами в системе Эльбрус</w:t>
            </w:r>
            <w:r w:rsidRPr="0019612D">
              <w:t>.</w:t>
            </w:r>
          </w:p>
          <w:p w:rsidR="00831E69" w:rsidRPr="0019612D" w:rsidRDefault="00831E69" w:rsidP="00645067"/>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8D" w:rsidRDefault="00044921" w:rsidP="00E33289">
            <w:pPr>
              <w:numPr>
                <w:ilvl w:val="0"/>
                <w:numId w:val="1"/>
              </w:numPr>
              <w:ind w:left="-27" w:firstLine="284"/>
            </w:pPr>
            <w:r w:rsidRPr="0019612D">
              <w:lastRenderedPageBreak/>
              <w:t>Требования к документации:</w:t>
            </w:r>
          </w:p>
          <w:p w:rsidR="00B2551D" w:rsidRPr="0019612D" w:rsidRDefault="00044921" w:rsidP="00E33289">
            <w:pPr>
              <w:ind w:firstLine="284"/>
            </w:pPr>
            <w:r w:rsidRPr="0019612D">
              <w:t>Исполнитель обязан передать Заказчику для приемки оказанных услуг следующие документы:</w:t>
            </w:r>
          </w:p>
          <w:p w:rsidR="00B2551D" w:rsidRPr="0019612D" w:rsidRDefault="00D2387F" w:rsidP="00D2387F">
            <w:pPr>
              <w:numPr>
                <w:ilvl w:val="1"/>
                <w:numId w:val="2"/>
              </w:numPr>
              <w:ind w:left="0" w:firstLine="257"/>
            </w:pPr>
            <w:r w:rsidRPr="00D2387F">
              <w:t xml:space="preserve">протоколы </w:t>
            </w:r>
            <w:r w:rsidR="00677703">
              <w:t>ДАИ</w:t>
            </w:r>
            <w:r w:rsidRPr="00D2387F">
              <w:t xml:space="preserve"> контроля, заключение по результатам проведение контроля эффективности защиты информации на русском языке </w:t>
            </w:r>
            <w:r w:rsidR="00453CA3">
              <w:t xml:space="preserve">и другие необходимые документы </w:t>
            </w:r>
            <w:r w:rsidRPr="00D2387F">
              <w:t>в 1 экз. в бумажном и электронном виде</w:t>
            </w:r>
            <w:r w:rsidR="00453CA3">
              <w:t>,</w:t>
            </w:r>
            <w:r w:rsidRPr="00D2387F">
              <w:t xml:space="preserve"> с документами в системе Эльбрус;</w:t>
            </w:r>
          </w:p>
          <w:p w:rsidR="00B2551D" w:rsidRPr="0019612D" w:rsidRDefault="00044921" w:rsidP="00E33289">
            <w:pPr>
              <w:numPr>
                <w:ilvl w:val="1"/>
                <w:numId w:val="2"/>
              </w:numPr>
              <w:ind w:left="0" w:firstLine="257"/>
            </w:pPr>
            <w:r w:rsidRPr="0019612D">
              <w:t>акт оказанных услуг в 2экз.;</w:t>
            </w:r>
          </w:p>
          <w:p w:rsidR="00B2551D" w:rsidRDefault="00044921" w:rsidP="00E33289">
            <w:pPr>
              <w:numPr>
                <w:ilvl w:val="1"/>
                <w:numId w:val="2"/>
              </w:numPr>
              <w:ind w:left="0" w:firstLine="257"/>
            </w:pPr>
            <w:r w:rsidRPr="0019612D">
              <w:t>счет на оплату в 1экз.</w:t>
            </w:r>
          </w:p>
          <w:p w:rsidR="005E3647" w:rsidRPr="003E5D90" w:rsidRDefault="005E3647" w:rsidP="00E33289">
            <w:pPr>
              <w:ind w:firstLine="284"/>
            </w:pPr>
            <w:r w:rsidRPr="003E5D90">
              <w:t>Исполнитель обязан обеспечить полноту и качество услуг в соответствии с требованиями по защите информации и другими действующими нормативно-техническими и методическими документами ФСТЭК России.</w:t>
            </w:r>
          </w:p>
          <w:p w:rsidR="005E3647" w:rsidRPr="003E5D90" w:rsidRDefault="005E3647" w:rsidP="00E33289">
            <w:pPr>
              <w:ind w:firstLine="284"/>
            </w:pPr>
            <w:r w:rsidRPr="003E5D90">
              <w:t>Отчетные материалы должны быть представлены Заказчику в описательной, графической (при необходимости), в одном экземпляре, на бумажных носителях</w:t>
            </w:r>
            <w:r>
              <w:t xml:space="preserve"> и в электронной форме на диске (для представления во ФСТЭК России)</w:t>
            </w:r>
            <w:r w:rsidRPr="003E5D90">
              <w:t>, имеющих установленную степень секретности в соответствии с ведомственными Перечнями сведений, подлежащих засекречиванию, имеющихся в наличии у Заказчика и Исполнителя.</w:t>
            </w:r>
          </w:p>
          <w:p w:rsidR="005E3647" w:rsidRPr="00AE5EDD" w:rsidRDefault="005E3647" w:rsidP="00E33289">
            <w:pPr>
              <w:ind w:firstLine="284"/>
            </w:pPr>
            <w:r w:rsidRPr="00AE5EDD">
              <w:t xml:space="preserve">Отчетные документы (протоколы, заключения, акты и т.д.) по результатам работы оформляются в строгом соответствии с </w:t>
            </w:r>
            <w:proofErr w:type="gramStart"/>
            <w:r w:rsidRPr="00AE5EDD">
              <w:t xml:space="preserve">требованиями </w:t>
            </w:r>
            <w:r w:rsidR="00DA2409">
              <w:t xml:space="preserve"> </w:t>
            </w:r>
            <w:r w:rsidR="00DA2409" w:rsidRPr="00DA2409">
              <w:t>ГОСТ</w:t>
            </w:r>
            <w:proofErr w:type="gramEnd"/>
            <w:r w:rsidR="00DA2409" w:rsidRPr="00DA2409">
              <w:t xml:space="preserve"> Р 7.0.97-2025</w:t>
            </w:r>
            <w:r w:rsidRPr="00AE5EDD">
              <w:t xml:space="preserve"> и других нормативных документов.</w:t>
            </w:r>
          </w:p>
          <w:p w:rsidR="005E3647" w:rsidRPr="00AE5EDD" w:rsidRDefault="005E3647" w:rsidP="00E33289">
            <w:pPr>
              <w:ind w:firstLine="284"/>
            </w:pPr>
            <w:r w:rsidRPr="00AE5EDD">
              <w:t xml:space="preserve">Отчетные документы должны быть исполнены без опечаток и описок. Официальным языком системы </w:t>
            </w:r>
            <w:r>
              <w:t>я</w:t>
            </w:r>
            <w:r w:rsidRPr="00AE5EDD">
              <w:t>вляется русский язык, на котором оформляются все документы, используемые и выдаваемые в рамках системы аттестации.</w:t>
            </w:r>
          </w:p>
          <w:p w:rsidR="005E3647" w:rsidRDefault="005E3647" w:rsidP="00E33289">
            <w:pPr>
              <w:ind w:firstLine="284"/>
            </w:pPr>
            <w:r w:rsidRPr="00AE5EDD">
              <w:t>Гриф секретности отчетных документов должен соответствовать степени секретности сведений, содержащихся в них.</w:t>
            </w:r>
          </w:p>
          <w:p w:rsidR="00831E69" w:rsidRPr="0019612D" w:rsidRDefault="00831E69" w:rsidP="00E33289">
            <w:pPr>
              <w:ind w:firstLine="284"/>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8D" w:rsidRDefault="00044921" w:rsidP="00E33289">
            <w:pPr>
              <w:numPr>
                <w:ilvl w:val="0"/>
                <w:numId w:val="1"/>
              </w:numPr>
              <w:pBdr>
                <w:top w:val="nil"/>
                <w:left w:val="nil"/>
                <w:bottom w:val="nil"/>
                <w:right w:val="nil"/>
                <w:between w:val="nil"/>
              </w:pBdr>
              <w:ind w:left="-27" w:firstLine="284"/>
            </w:pPr>
            <w:r w:rsidRPr="0019612D">
              <w:t>Приемка оказанных услуг:</w:t>
            </w:r>
          </w:p>
          <w:p w:rsidR="006A7B99" w:rsidRDefault="006A7B99" w:rsidP="006A7B99">
            <w:pPr>
              <w:pBdr>
                <w:top w:val="nil"/>
                <w:left w:val="nil"/>
                <w:bottom w:val="nil"/>
                <w:right w:val="nil"/>
                <w:between w:val="nil"/>
              </w:pBdr>
              <w:ind w:firstLine="284"/>
            </w:pPr>
            <w:r>
              <w:t>Приёмка результата исполнения Договора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учетной политике по бухгалтерскому учету Заказчика и Договором. Заказчик проводит приемку результата исполнения договора в срок не позднее 20 рабочих дней с даты предоставления Исполнителем Заказчику документов, подтверждающих фактически оказанные услуги.</w:t>
            </w:r>
          </w:p>
          <w:p w:rsidR="006A7B99" w:rsidRDefault="006A7B99" w:rsidP="006A7B99">
            <w:pPr>
              <w:pBdr>
                <w:top w:val="nil"/>
                <w:left w:val="nil"/>
                <w:bottom w:val="nil"/>
                <w:right w:val="nil"/>
                <w:between w:val="nil"/>
              </w:pBdr>
              <w:ind w:firstLine="284"/>
            </w:pPr>
            <w:r>
              <w:t>Заказчик при условии отсутствия замечаний к оказанным услугам и к документам, подтверждающим оказание услуг подписывает и утверждает Акт приемки ТРУ по форме ОКУД 0510452, на условиях, которые определены в приказе Министерства финансов Российской Федерации от 15.04.2021 № 61н.</w:t>
            </w:r>
          </w:p>
          <w:p w:rsidR="006A7B99" w:rsidRDefault="006A7B99" w:rsidP="006A7B99">
            <w:pPr>
              <w:pBdr>
                <w:top w:val="nil"/>
                <w:left w:val="nil"/>
                <w:bottom w:val="nil"/>
                <w:right w:val="nil"/>
                <w:between w:val="nil"/>
              </w:pBdr>
              <w:ind w:firstLine="284"/>
            </w:pPr>
            <w: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rsidR="006A7B99" w:rsidRDefault="006A7B99" w:rsidP="006A7B99">
            <w:pPr>
              <w:pBdr>
                <w:top w:val="nil"/>
                <w:left w:val="nil"/>
                <w:bottom w:val="nil"/>
                <w:right w:val="nil"/>
                <w:between w:val="nil"/>
              </w:pBdr>
              <w:ind w:firstLine="284"/>
            </w:pPr>
            <w:r>
              <w:t>В случае если приемка проводилась без участия Исполнителя, то Заказчик вправе утвердить Акт приемки ТРУ по форме ОКУД 0510452 без подписи Исполнителя. При этом Заказчик обязан направить на электронный адрес Исполнителя скан копии этого акта, оформленного на бумажном носителе. Это будет считаться участием Исполнителя в оформлении акта (Методические рекомендации, доведенные Письмом Минфина России от 29.11.2024 N 02-06-06/120312, Письмо Минфина России от 25.07.2024 N 02-07-07/69598).</w:t>
            </w:r>
          </w:p>
          <w:p w:rsidR="006A7B99" w:rsidRDefault="006A7B99" w:rsidP="006A7B99">
            <w:pPr>
              <w:pBdr>
                <w:top w:val="nil"/>
                <w:left w:val="nil"/>
                <w:bottom w:val="nil"/>
                <w:right w:val="nil"/>
                <w:between w:val="nil"/>
              </w:pBdr>
              <w:ind w:firstLine="284"/>
            </w:pPr>
            <w:r>
              <w:lastRenderedPageBreak/>
              <w:t>В случае выявления качественных или количественных расхождений, несоответствия оказанных услуг требованиям Договора, Заказчик указывает сведения о таких расхождениях в Акте приемки ТРУ по форме ОКУД 0510452 и прикладывает к Акту мотивированный отказ от приемки оказанных услуг в письменной форме с указанием недостатков и сроков их устранения и направляет ее Исполнителю в течение 5 (пяти) рабочих дней с момента выявления такого недостатка.</w:t>
            </w:r>
          </w:p>
          <w:p w:rsidR="006A7B99" w:rsidRDefault="006A7B99" w:rsidP="006A7B99">
            <w:pPr>
              <w:pBdr>
                <w:top w:val="nil"/>
                <w:left w:val="nil"/>
                <w:bottom w:val="nil"/>
                <w:right w:val="nil"/>
                <w:between w:val="nil"/>
              </w:pBdr>
              <w:ind w:firstLine="284"/>
            </w:pPr>
            <w:r>
              <w:t>Выявленные недостатки устраняются силами Исполнителя и за его счет.</w:t>
            </w:r>
          </w:p>
          <w:p w:rsidR="006A7B99" w:rsidRDefault="006A7B99" w:rsidP="006A7B99">
            <w:pPr>
              <w:pBdr>
                <w:top w:val="nil"/>
                <w:left w:val="nil"/>
                <w:bottom w:val="nil"/>
                <w:right w:val="nil"/>
                <w:between w:val="nil"/>
              </w:pBdr>
              <w:ind w:firstLine="284"/>
            </w:pPr>
            <w:r>
              <w:t>После устранения недостатков, послуживших основанием для отказа от приемки, Заказчик подписывает Акт приемки ТРУ по форме ОКУД 0510452 в порядке и сроки, предусмотренные абз.2 пункта 10 Договора.</w:t>
            </w:r>
          </w:p>
          <w:p w:rsidR="006A7B99" w:rsidRDefault="006A7B99" w:rsidP="006A7B99">
            <w:pPr>
              <w:pBdr>
                <w:top w:val="nil"/>
                <w:left w:val="nil"/>
                <w:bottom w:val="nil"/>
                <w:right w:val="nil"/>
                <w:between w:val="nil"/>
              </w:pBdr>
              <w:ind w:firstLine="284"/>
            </w:pPr>
            <w:r>
              <w:t>Услуги считается принятым после утверждения Заказчиком Акта приемки ТРУ по форме ОКУД 0510452.</w:t>
            </w:r>
          </w:p>
          <w:p w:rsidR="006A7B99" w:rsidRDefault="006A7B99" w:rsidP="006A7B99">
            <w:pPr>
              <w:pBdr>
                <w:top w:val="nil"/>
                <w:left w:val="nil"/>
                <w:bottom w:val="nil"/>
                <w:right w:val="nil"/>
                <w:between w:val="nil"/>
              </w:pBdr>
              <w:ind w:firstLine="284"/>
            </w:pPr>
            <w:r>
              <w:t xml:space="preserve">Заказчик имеет право отказаться от приемки услуг в случае отсутствия либо ненадлежащего оформления сопроводительных и иных, необходимых для приёмки услуг документов, указанных в Договоре и приложениях к нему. Заказчик имеет право приостановить приемку услуг в случае если в ходе приемки будет установлено отсутствие либо ненадлежащее оформление сопроводительных и иных, необходимых для приёмки услуг документов, указанных в Договоре и приложениях к нему. Заказчик имеет право приостановить приемку услуг на срок проведения внешней экспертизы. Заказчик уведомляет Исполнителя о приостановке или отказе от приемки услуг любыми видами связи. </w:t>
            </w:r>
          </w:p>
          <w:p w:rsidR="00831E69" w:rsidRDefault="00831E69" w:rsidP="00453CA3">
            <w:pPr>
              <w:pBdr>
                <w:top w:val="nil"/>
                <w:left w:val="nil"/>
                <w:bottom w:val="nil"/>
                <w:right w:val="nil"/>
                <w:between w:val="nil"/>
              </w:pBdr>
              <w:ind w:firstLine="284"/>
            </w:pPr>
          </w:p>
          <w:p w:rsidR="00453CA3" w:rsidRPr="0019612D" w:rsidRDefault="00453CA3" w:rsidP="00453CA3">
            <w:pPr>
              <w:pBdr>
                <w:top w:val="nil"/>
                <w:left w:val="nil"/>
                <w:bottom w:val="nil"/>
                <w:right w:val="nil"/>
                <w:between w:val="nil"/>
              </w:pBdr>
              <w:ind w:firstLine="284"/>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lastRenderedPageBreak/>
              <w:t xml:space="preserve">Гарантийные обязательства: </w:t>
            </w:r>
            <w:r w:rsidR="00D2387F">
              <w:t>2,5</w:t>
            </w:r>
            <w:r w:rsidR="00276958">
              <w:t xml:space="preserve"> </w:t>
            </w:r>
            <w:r w:rsidR="00D2387F">
              <w:t>года</w:t>
            </w:r>
          </w:p>
          <w:p w:rsidR="00831E69" w:rsidRPr="0019612D" w:rsidRDefault="00831E69" w:rsidP="00831E69">
            <w:pPr>
              <w:pBdr>
                <w:top w:val="nil"/>
                <w:left w:val="nil"/>
                <w:bottom w:val="nil"/>
                <w:right w:val="nil"/>
                <w:between w:val="nil"/>
              </w:pBdr>
              <w:ind w:firstLine="284"/>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Pr="0019612D" w:rsidRDefault="00044921" w:rsidP="00E33289">
            <w:pPr>
              <w:numPr>
                <w:ilvl w:val="0"/>
                <w:numId w:val="1"/>
              </w:numPr>
              <w:pBdr>
                <w:top w:val="nil"/>
                <w:left w:val="nil"/>
                <w:bottom w:val="nil"/>
                <w:right w:val="nil"/>
                <w:between w:val="nil"/>
              </w:pBdr>
              <w:ind w:left="-27" w:firstLine="284"/>
            </w:pPr>
            <w:bookmarkStart w:id="1" w:name="_gjdgxs" w:colFirst="0" w:colLast="0"/>
            <w:bookmarkEnd w:id="1"/>
            <w:r w:rsidRPr="0019612D">
              <w:t xml:space="preserve">Оплата товара производится: </w:t>
            </w:r>
          </w:p>
          <w:p w:rsidR="00B2551D" w:rsidRDefault="00044921" w:rsidP="00E33289">
            <w:pPr>
              <w:ind w:left="29" w:firstLine="228"/>
            </w:pPr>
            <w:bookmarkStart w:id="2" w:name="_30j0zll" w:colFirst="0" w:colLast="0"/>
            <w:bookmarkEnd w:id="2"/>
            <w:r w:rsidRPr="0019612D">
              <w:t>Окончательный расчет производится по факту оказания услуг в размере их стоимости в срок не более 7 (семи) рабочих дней с даты подписания (утверждения) Заказчиком документа о приемке.</w:t>
            </w:r>
          </w:p>
          <w:p w:rsidR="00831E69" w:rsidRPr="0019612D" w:rsidRDefault="00831E69" w:rsidP="00E33289">
            <w:pPr>
              <w:ind w:left="29" w:firstLine="228"/>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t>Исполнитель обязан исполнить требование Заказчика по устранению выявленных несоответствий или недостатках исполнения Контракта в срок 5 (пять) рабочих дней с момента получения любым видом связи соответствующего требования (либо рекламационного акта).</w:t>
            </w:r>
          </w:p>
          <w:p w:rsidR="00831E69" w:rsidRPr="0019612D" w:rsidRDefault="00831E69" w:rsidP="00831E69">
            <w:pPr>
              <w:pBdr>
                <w:top w:val="nil"/>
                <w:left w:val="nil"/>
                <w:bottom w:val="nil"/>
                <w:right w:val="nil"/>
                <w:between w:val="nil"/>
              </w:pBdr>
              <w:ind w:left="29" w:firstLine="228"/>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t>Нарушение сроков оказания услуг является нарушением существенных условий Контракта. Стороны имеют право отказаться от исполнения Контракта в одностороннем порядке по основаниям, предусмотренным в гражданском законодательстве. Контракт расторгается в одностороннем внесудебном порядке в день получения другой Стороной отказа от исполнения Контракта.</w:t>
            </w:r>
          </w:p>
          <w:p w:rsidR="00831E69" w:rsidRPr="0019612D" w:rsidRDefault="00831E69" w:rsidP="00831E69">
            <w:pPr>
              <w:pBdr>
                <w:top w:val="nil"/>
                <w:left w:val="nil"/>
                <w:bottom w:val="nil"/>
                <w:right w:val="nil"/>
                <w:between w:val="nil"/>
              </w:pBdr>
              <w:ind w:left="29" w:firstLine="228"/>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15F" w:rsidRDefault="00044921" w:rsidP="00E33289">
            <w:pPr>
              <w:numPr>
                <w:ilvl w:val="0"/>
                <w:numId w:val="1"/>
              </w:numPr>
              <w:pBdr>
                <w:top w:val="nil"/>
                <w:left w:val="nil"/>
                <w:bottom w:val="nil"/>
                <w:right w:val="nil"/>
                <w:between w:val="nil"/>
              </w:pBdr>
              <w:ind w:left="-27" w:firstLine="284"/>
            </w:pPr>
            <w:r w:rsidRPr="0019612D">
              <w:t>Ответственность Исполнителя:</w:t>
            </w:r>
          </w:p>
          <w:p w:rsidR="006A7B99" w:rsidRDefault="006A7B99" w:rsidP="006A7B99">
            <w:pPr>
              <w:pBdr>
                <w:top w:val="nil"/>
                <w:left w:val="nil"/>
                <w:bottom w:val="nil"/>
                <w:right w:val="nil"/>
                <w:between w:val="nil"/>
              </w:pBdr>
              <w:ind w:left="29" w:firstLine="228"/>
            </w:pPr>
            <w:r w:rsidRPr="0019612D">
              <w:t>пени за просрочку исполнения - в размере 1/300 ключевой ставки ЦБ РФ, действующей на день уплаты пени, от цены Контракта (этапа), уменьшенной на сумму, пропорциональную объему обязательств, предусмотренных Контрактом (этапом) и фактически исполненных Исполнителем, начиная со дня, следующего после дня истечения установленного Контрактом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Контракта.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Заказчик имеет право удержать сумму неустойки (пени, штрафов) из суммы, подлежащей к оплате за выполненные услуги, уведомив об этом Исполнителя любым видом связи.</w:t>
            </w:r>
          </w:p>
          <w:p w:rsidR="00831E69" w:rsidRPr="0019612D" w:rsidRDefault="00831E69" w:rsidP="00831E69">
            <w:pPr>
              <w:pBdr>
                <w:top w:val="nil"/>
                <w:left w:val="nil"/>
                <w:bottom w:val="nil"/>
                <w:right w:val="nil"/>
                <w:between w:val="nil"/>
              </w:pBdr>
              <w:ind w:left="29" w:firstLine="228"/>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lastRenderedPageBreak/>
              <w:t>Срок рассмотрения претензий – 5 рабочих дней с момента ее получения любым видом связи. Споры, вытекающие из отношений Сторон по данному Контракту, рассматриваются в Арбитражном суде Санкт-Петербурга и Ленинградской области (договорная подсудность). Стороны имеют право отказаться от исполнения Контракта в одностороннем порядке по основаниям, предусмотренным в гражданском законодательстве.</w:t>
            </w:r>
          </w:p>
          <w:p w:rsidR="00831E69" w:rsidRPr="0019612D" w:rsidRDefault="00831E69" w:rsidP="00831E69">
            <w:pPr>
              <w:pBdr>
                <w:top w:val="nil"/>
                <w:left w:val="nil"/>
                <w:bottom w:val="nil"/>
                <w:right w:val="nil"/>
                <w:between w:val="nil"/>
              </w:pBdr>
              <w:ind w:left="-27" w:firstLine="0"/>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p w:rsidR="00831E69" w:rsidRPr="0019612D" w:rsidRDefault="00831E69" w:rsidP="00831E69">
            <w:pPr>
              <w:pBdr>
                <w:top w:val="nil"/>
                <w:left w:val="nil"/>
                <w:bottom w:val="nil"/>
                <w:right w:val="nil"/>
                <w:between w:val="nil"/>
              </w:pBdr>
              <w:ind w:left="-27" w:firstLine="0"/>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t>Контракт вступает в силу со дня его заключения Сторонами и действует до 31.12.202</w:t>
            </w:r>
            <w:r w:rsidR="008A2A3A">
              <w:t>6</w:t>
            </w:r>
            <w:r w:rsidRPr="0019612D">
              <w:t xml:space="preserve">, но не ранее полного исполнения Сторонами своих обязательств по Контракту. </w:t>
            </w:r>
          </w:p>
          <w:p w:rsidR="00831E69" w:rsidRPr="0019612D" w:rsidRDefault="00831E69" w:rsidP="00831E69">
            <w:pPr>
              <w:pBdr>
                <w:top w:val="nil"/>
                <w:left w:val="nil"/>
                <w:bottom w:val="nil"/>
                <w:right w:val="nil"/>
                <w:between w:val="nil"/>
              </w:pBdr>
              <w:ind w:left="-27" w:firstLine="0"/>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51D" w:rsidRDefault="00044921" w:rsidP="00E33289">
            <w:pPr>
              <w:numPr>
                <w:ilvl w:val="0"/>
                <w:numId w:val="1"/>
              </w:numPr>
              <w:pBdr>
                <w:top w:val="nil"/>
                <w:left w:val="nil"/>
                <w:bottom w:val="nil"/>
                <w:right w:val="nil"/>
                <w:between w:val="nil"/>
              </w:pBdr>
              <w:ind w:left="-27" w:firstLine="284"/>
            </w:pPr>
            <w:r w:rsidRPr="0019612D">
              <w:t>Дополнительные условия Заказчика: нет.</w:t>
            </w:r>
          </w:p>
          <w:p w:rsidR="00831E69" w:rsidRPr="0019612D" w:rsidRDefault="00831E69" w:rsidP="00831E69">
            <w:pPr>
              <w:pBdr>
                <w:top w:val="nil"/>
                <w:left w:val="nil"/>
                <w:bottom w:val="nil"/>
                <w:right w:val="nil"/>
                <w:between w:val="nil"/>
              </w:pBdr>
              <w:ind w:left="-27" w:firstLine="0"/>
            </w:pPr>
          </w:p>
        </w:tc>
      </w:tr>
      <w:tr w:rsidR="0019612D" w:rsidRPr="0019612D">
        <w:trPr>
          <w:trHeight w:val="216"/>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77A" w:rsidRPr="0019612D" w:rsidRDefault="0023477A" w:rsidP="0023477A">
            <w:pPr>
              <w:numPr>
                <w:ilvl w:val="0"/>
                <w:numId w:val="1"/>
              </w:numPr>
              <w:pBdr>
                <w:top w:val="nil"/>
                <w:left w:val="nil"/>
                <w:bottom w:val="nil"/>
                <w:right w:val="nil"/>
                <w:between w:val="nil"/>
              </w:pBdr>
              <w:ind w:left="-27" w:firstLine="284"/>
            </w:pPr>
            <w:r w:rsidRPr="0019612D">
              <w:t xml:space="preserve">Реквизиты Заказчика: 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rsidR="006A7B99" w:rsidRDefault="006A7B99" w:rsidP="006A7B99">
            <w:pPr>
              <w:ind w:left="29" w:firstLine="142"/>
            </w:pPr>
            <w:r>
              <w:t>190121, Санкт-Петербург, Лоцманская ул., д. 3, лит. А, ИНН 7812043522 КПП 783901001 ОГРН 1027810221548</w:t>
            </w:r>
          </w:p>
          <w:p w:rsidR="006A7B99" w:rsidRDefault="006A7B99" w:rsidP="006A7B99">
            <w:pPr>
              <w:ind w:firstLine="142"/>
            </w:pPr>
            <w:r>
              <w:t xml:space="preserve">Банковские реквизиты: </w:t>
            </w:r>
            <w:r w:rsidR="00FD4184">
              <w:t xml:space="preserve"> </w:t>
            </w:r>
            <w:r w:rsidR="00FD4184" w:rsidRPr="00FD4184">
              <w:t>УФК по Нижегородской области (СПбГМТУ, л/</w:t>
            </w:r>
            <w:proofErr w:type="spellStart"/>
            <w:r w:rsidR="00FD4184" w:rsidRPr="00FD4184">
              <w:t>сч</w:t>
            </w:r>
            <w:proofErr w:type="spellEnd"/>
            <w:r w:rsidR="00FD4184" w:rsidRPr="00FD4184">
              <w:t xml:space="preserve"> 20726Х60170), ОКЦ № 1 ВВГУ Банка России//УФК по Нижегородской области, г. Нижний Новгород БИК 012202102 Счет в составе ЕКС 40102810745370000024 Казначейский счет 03214643000000013225 ОКТМО 40301000</w:t>
            </w:r>
            <w:r>
              <w:t xml:space="preserve"> </w:t>
            </w:r>
          </w:p>
          <w:p w:rsidR="00831E69" w:rsidRPr="0019612D" w:rsidRDefault="00831E69" w:rsidP="00831E69">
            <w:pPr>
              <w:ind w:firstLine="284"/>
            </w:pPr>
          </w:p>
        </w:tc>
      </w:tr>
      <w:tr w:rsidR="0019612D" w:rsidRPr="000C7429">
        <w:trPr>
          <w:trHeight w:val="318"/>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C9B" w:rsidRDefault="00044921" w:rsidP="00831E69">
            <w:pPr>
              <w:numPr>
                <w:ilvl w:val="0"/>
                <w:numId w:val="1"/>
              </w:numPr>
              <w:pBdr>
                <w:top w:val="nil"/>
                <w:left w:val="nil"/>
                <w:bottom w:val="nil"/>
                <w:right w:val="nil"/>
                <w:between w:val="nil"/>
              </w:pBdr>
              <w:ind w:left="-27" w:firstLine="284"/>
            </w:pPr>
            <w:r w:rsidRPr="0019612D">
              <w:t xml:space="preserve">Ответственное лице: </w:t>
            </w:r>
            <w:r w:rsidR="001B193D">
              <w:t>Исланкин Игорь Владимирович</w:t>
            </w:r>
            <w:r w:rsidRPr="0019612D">
              <w:t xml:space="preserve">, </w:t>
            </w:r>
            <w:r w:rsidR="00D32DBA">
              <w:t xml:space="preserve">Тел.: </w:t>
            </w:r>
            <w:r w:rsidR="00831E69">
              <w:t>+</w:t>
            </w:r>
            <w:r w:rsidR="001B193D">
              <w:t>7 (911) 010-</w:t>
            </w:r>
            <w:r w:rsidR="00E44C9B">
              <w:t>2559</w:t>
            </w:r>
            <w:r w:rsidR="00E44C9B" w:rsidRPr="0019612D">
              <w:t>,</w:t>
            </w:r>
          </w:p>
          <w:p w:rsidR="00B2551D" w:rsidRPr="00E44C9B" w:rsidRDefault="00E44C9B" w:rsidP="00E44C9B">
            <w:pPr>
              <w:pBdr>
                <w:top w:val="nil"/>
                <w:left w:val="nil"/>
                <w:bottom w:val="nil"/>
                <w:right w:val="nil"/>
                <w:between w:val="nil"/>
              </w:pBdr>
              <w:ind w:left="-27" w:firstLine="0"/>
              <w:rPr>
                <w:lang w:val="en-US"/>
              </w:rPr>
            </w:pPr>
            <w:r w:rsidRPr="00E44C9B">
              <w:rPr>
                <w:lang w:val="en-US"/>
              </w:rPr>
              <w:t>E-mail</w:t>
            </w:r>
            <w:r w:rsidR="00D32DBA" w:rsidRPr="00E44C9B">
              <w:rPr>
                <w:lang w:val="en-US"/>
              </w:rPr>
              <w:t>:</w:t>
            </w:r>
            <w:r w:rsidR="001B193D" w:rsidRPr="00E44C9B">
              <w:rPr>
                <w:lang w:val="en-US"/>
              </w:rPr>
              <w:t xml:space="preserve"> </w:t>
            </w:r>
            <w:r w:rsidR="001B193D">
              <w:rPr>
                <w:lang w:val="en-US"/>
              </w:rPr>
              <w:t>islankin</w:t>
            </w:r>
            <w:r w:rsidR="001B193D" w:rsidRPr="00E44C9B">
              <w:rPr>
                <w:lang w:val="en-US"/>
              </w:rPr>
              <w:t>@</w:t>
            </w:r>
            <w:r w:rsidR="001B193D">
              <w:rPr>
                <w:lang w:val="en-US"/>
              </w:rPr>
              <w:t>SMTU</w:t>
            </w:r>
            <w:r w:rsidR="001B193D" w:rsidRPr="00E44C9B">
              <w:rPr>
                <w:lang w:val="en-US"/>
              </w:rPr>
              <w:t>.</w:t>
            </w:r>
            <w:r w:rsidR="001B193D">
              <w:rPr>
                <w:lang w:val="en-US"/>
              </w:rPr>
              <w:t>ru</w:t>
            </w:r>
            <w:r w:rsidR="00044921" w:rsidRPr="00E44C9B">
              <w:rPr>
                <w:lang w:val="en-US"/>
              </w:rPr>
              <w:t>.</w:t>
            </w:r>
          </w:p>
        </w:tc>
      </w:tr>
    </w:tbl>
    <w:p w:rsidR="00B2551D" w:rsidRPr="00E44C9B" w:rsidRDefault="00B2551D" w:rsidP="00E33289">
      <w:pPr>
        <w:ind w:firstLine="0"/>
        <w:rPr>
          <w:lang w:val="en-US"/>
        </w:rPr>
      </w:pPr>
    </w:p>
    <w:sectPr w:rsidR="00B2551D" w:rsidRPr="00E44C9B">
      <w:footerReference w:type="default" r:id="rId7"/>
      <w:pgSz w:w="12240" w:h="15840"/>
      <w:pgMar w:top="568" w:right="760" w:bottom="357" w:left="851" w:header="0" w:footer="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A5F" w:rsidRDefault="005B1A5F">
      <w:r>
        <w:separator/>
      </w:r>
    </w:p>
  </w:endnote>
  <w:endnote w:type="continuationSeparator" w:id="0">
    <w:p w:rsidR="005B1A5F" w:rsidRDefault="005B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1D" w:rsidRDefault="00044921">
    <w:pPr>
      <w:pBdr>
        <w:top w:val="nil"/>
        <w:left w:val="nil"/>
        <w:bottom w:val="nil"/>
        <w:right w:val="nil"/>
        <w:between w:val="nil"/>
      </w:pBdr>
      <w:tabs>
        <w:tab w:val="center" w:pos="4677"/>
        <w:tab w:val="right" w:pos="9355"/>
      </w:tabs>
      <w:ind w:firstLine="0"/>
      <w:rPr>
        <w:i/>
        <w:color w:val="000000"/>
        <w:sz w:val="22"/>
        <w:szCs w:val="22"/>
      </w:rPr>
    </w:pPr>
    <w:r>
      <w:rPr>
        <w:i/>
        <w:color w:val="000000"/>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A5F" w:rsidRDefault="005B1A5F">
      <w:r>
        <w:separator/>
      </w:r>
    </w:p>
  </w:footnote>
  <w:footnote w:type="continuationSeparator" w:id="0">
    <w:p w:rsidR="005B1A5F" w:rsidRDefault="005B1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309C"/>
    <w:multiLevelType w:val="hybridMultilevel"/>
    <w:tmpl w:val="4B3EF6A4"/>
    <w:lvl w:ilvl="0" w:tplc="08DC450C">
      <w:start w:val="1"/>
      <w:numFmt w:val="decimal"/>
      <w:suff w:val="space"/>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A7C4461"/>
    <w:multiLevelType w:val="hybridMultilevel"/>
    <w:tmpl w:val="F890651E"/>
    <w:lvl w:ilvl="0" w:tplc="B3F8C452">
      <w:start w:val="1"/>
      <w:numFmt w:val="decimal"/>
      <w:suff w:val="nothing"/>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 w15:restartNumberingAfterBreak="0">
    <w:nsid w:val="1C7433A0"/>
    <w:multiLevelType w:val="multilevel"/>
    <w:tmpl w:val="7B2819BE"/>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984B34"/>
    <w:multiLevelType w:val="multilevel"/>
    <w:tmpl w:val="54D4E0FC"/>
    <w:lvl w:ilvl="0">
      <w:start w:val="1"/>
      <w:numFmt w:val="decimal"/>
      <w:suff w:val="space"/>
      <w:lvlText w:val="%1."/>
      <w:lvlJc w:val="left"/>
      <w:pPr>
        <w:ind w:left="531" w:hanging="360"/>
      </w:pPr>
      <w:rPr>
        <w:rFonts w:hint="default"/>
        <w:b w:val="0"/>
      </w:rPr>
    </w:lvl>
    <w:lvl w:ilvl="1">
      <w:start w:val="1"/>
      <w:numFmt w:val="lowerLetter"/>
      <w:lvlText w:val="%2."/>
      <w:lvlJc w:val="left"/>
      <w:pPr>
        <w:ind w:left="1251" w:hanging="360"/>
      </w:pPr>
      <w:rPr>
        <w:rFonts w:hint="default"/>
      </w:rPr>
    </w:lvl>
    <w:lvl w:ilvl="2">
      <w:start w:val="1"/>
      <w:numFmt w:val="lowerRoman"/>
      <w:lvlText w:val="%3."/>
      <w:lvlJc w:val="right"/>
      <w:pPr>
        <w:ind w:left="1971" w:hanging="180"/>
      </w:pPr>
      <w:rPr>
        <w:rFonts w:hint="default"/>
      </w:rPr>
    </w:lvl>
    <w:lvl w:ilvl="3">
      <w:start w:val="1"/>
      <w:numFmt w:val="decimal"/>
      <w:lvlText w:val="%4."/>
      <w:lvlJc w:val="left"/>
      <w:pPr>
        <w:ind w:left="2691" w:hanging="360"/>
      </w:pPr>
      <w:rPr>
        <w:rFonts w:hint="default"/>
      </w:rPr>
    </w:lvl>
    <w:lvl w:ilvl="4">
      <w:start w:val="1"/>
      <w:numFmt w:val="lowerLetter"/>
      <w:lvlText w:val="%5."/>
      <w:lvlJc w:val="left"/>
      <w:pPr>
        <w:ind w:left="3411" w:hanging="360"/>
      </w:pPr>
      <w:rPr>
        <w:rFonts w:hint="default"/>
      </w:rPr>
    </w:lvl>
    <w:lvl w:ilvl="5">
      <w:start w:val="1"/>
      <w:numFmt w:val="lowerRoman"/>
      <w:lvlText w:val="%6."/>
      <w:lvlJc w:val="right"/>
      <w:pPr>
        <w:ind w:left="4131" w:hanging="180"/>
      </w:pPr>
      <w:rPr>
        <w:rFonts w:hint="default"/>
      </w:rPr>
    </w:lvl>
    <w:lvl w:ilvl="6">
      <w:start w:val="1"/>
      <w:numFmt w:val="decimal"/>
      <w:lvlText w:val="%7."/>
      <w:lvlJc w:val="left"/>
      <w:pPr>
        <w:ind w:left="4851" w:hanging="360"/>
      </w:pPr>
      <w:rPr>
        <w:rFonts w:hint="default"/>
      </w:rPr>
    </w:lvl>
    <w:lvl w:ilvl="7">
      <w:start w:val="1"/>
      <w:numFmt w:val="lowerLetter"/>
      <w:lvlText w:val="%8."/>
      <w:lvlJc w:val="left"/>
      <w:pPr>
        <w:ind w:left="5571" w:hanging="360"/>
      </w:pPr>
      <w:rPr>
        <w:rFonts w:hint="default"/>
      </w:rPr>
    </w:lvl>
    <w:lvl w:ilvl="8">
      <w:start w:val="1"/>
      <w:numFmt w:val="lowerRoman"/>
      <w:lvlText w:val="%9."/>
      <w:lvlJc w:val="right"/>
      <w:pPr>
        <w:ind w:left="6291" w:hanging="180"/>
      </w:pPr>
      <w:rPr>
        <w:rFonts w:hint="default"/>
      </w:rPr>
    </w:lvl>
  </w:abstractNum>
  <w:abstractNum w:abstractNumId="4" w15:restartNumberingAfterBreak="0">
    <w:nsid w:val="33FA4384"/>
    <w:multiLevelType w:val="hybridMultilevel"/>
    <w:tmpl w:val="9B22E622"/>
    <w:lvl w:ilvl="0" w:tplc="6196119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6FB01AE"/>
    <w:multiLevelType w:val="hybridMultilevel"/>
    <w:tmpl w:val="56288C94"/>
    <w:lvl w:ilvl="0" w:tplc="DB80416C">
      <w:start w:val="1"/>
      <w:numFmt w:val="decimal"/>
      <w:suff w:val="space"/>
      <w:lvlText w:val="%1)"/>
      <w:lvlJc w:val="left"/>
      <w:pPr>
        <w:ind w:left="947" w:hanging="69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6" w15:restartNumberingAfterBreak="0">
    <w:nsid w:val="3C152184"/>
    <w:multiLevelType w:val="hybridMultilevel"/>
    <w:tmpl w:val="CF5A7018"/>
    <w:lvl w:ilvl="0" w:tplc="F8A0D5FC">
      <w:start w:val="1"/>
      <w:numFmt w:val="bullet"/>
      <w:suff w:val="space"/>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AC4EF2"/>
    <w:multiLevelType w:val="multilevel"/>
    <w:tmpl w:val="408A5182"/>
    <w:lvl w:ilvl="0">
      <w:start w:val="3"/>
      <w:numFmt w:val="decimal"/>
      <w:suff w:val="space"/>
      <w:lvlText w:val="%1."/>
      <w:lvlJc w:val="left"/>
      <w:pPr>
        <w:ind w:left="531" w:hanging="360"/>
      </w:pPr>
      <w:rPr>
        <w:rFonts w:hint="default"/>
        <w:b w:val="0"/>
        <w:color w:val="000000"/>
      </w:rPr>
    </w:lvl>
    <w:lvl w:ilvl="1">
      <w:start w:val="1"/>
      <w:numFmt w:val="lowerLetter"/>
      <w:suff w:val="space"/>
      <w:lvlText w:val="%2."/>
      <w:lvlJc w:val="left"/>
      <w:pPr>
        <w:ind w:left="1211" w:hanging="360"/>
      </w:pPr>
      <w:rPr>
        <w:rFonts w:hint="default"/>
      </w:rPr>
    </w:lvl>
    <w:lvl w:ilvl="2">
      <w:start w:val="1"/>
      <w:numFmt w:val="lowerRoman"/>
      <w:lvlText w:val="%3."/>
      <w:lvlJc w:val="right"/>
      <w:pPr>
        <w:ind w:left="1971" w:hanging="180"/>
      </w:pPr>
      <w:rPr>
        <w:rFonts w:hint="default"/>
      </w:rPr>
    </w:lvl>
    <w:lvl w:ilvl="3">
      <w:start w:val="1"/>
      <w:numFmt w:val="decimal"/>
      <w:lvlText w:val="%4."/>
      <w:lvlJc w:val="left"/>
      <w:pPr>
        <w:ind w:left="2691" w:hanging="360"/>
      </w:pPr>
      <w:rPr>
        <w:rFonts w:hint="default"/>
      </w:rPr>
    </w:lvl>
    <w:lvl w:ilvl="4">
      <w:start w:val="1"/>
      <w:numFmt w:val="lowerLetter"/>
      <w:lvlText w:val="%5."/>
      <w:lvlJc w:val="left"/>
      <w:pPr>
        <w:ind w:left="3411" w:hanging="360"/>
      </w:pPr>
      <w:rPr>
        <w:rFonts w:hint="default"/>
      </w:rPr>
    </w:lvl>
    <w:lvl w:ilvl="5">
      <w:start w:val="1"/>
      <w:numFmt w:val="lowerRoman"/>
      <w:lvlText w:val="%6."/>
      <w:lvlJc w:val="right"/>
      <w:pPr>
        <w:ind w:left="4131" w:hanging="180"/>
      </w:pPr>
      <w:rPr>
        <w:rFonts w:hint="default"/>
      </w:rPr>
    </w:lvl>
    <w:lvl w:ilvl="6">
      <w:start w:val="1"/>
      <w:numFmt w:val="decimal"/>
      <w:lvlText w:val="%7."/>
      <w:lvlJc w:val="left"/>
      <w:pPr>
        <w:ind w:left="4851" w:hanging="360"/>
      </w:pPr>
      <w:rPr>
        <w:rFonts w:hint="default"/>
      </w:rPr>
    </w:lvl>
    <w:lvl w:ilvl="7">
      <w:start w:val="1"/>
      <w:numFmt w:val="lowerLetter"/>
      <w:lvlText w:val="%8."/>
      <w:lvlJc w:val="left"/>
      <w:pPr>
        <w:ind w:left="5571" w:hanging="360"/>
      </w:pPr>
      <w:rPr>
        <w:rFonts w:hint="default"/>
      </w:rPr>
    </w:lvl>
    <w:lvl w:ilvl="8">
      <w:start w:val="1"/>
      <w:numFmt w:val="lowerRoman"/>
      <w:lvlText w:val="%9."/>
      <w:lvlJc w:val="right"/>
      <w:pPr>
        <w:ind w:left="6291" w:hanging="180"/>
      </w:pPr>
      <w:rPr>
        <w:rFonts w:hint="default"/>
      </w:rPr>
    </w:lvl>
  </w:abstractNum>
  <w:abstractNum w:abstractNumId="8" w15:restartNumberingAfterBreak="0">
    <w:nsid w:val="5DFC4FCC"/>
    <w:multiLevelType w:val="hybridMultilevel"/>
    <w:tmpl w:val="E842B5C2"/>
    <w:lvl w:ilvl="0" w:tplc="307C7B6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B12742"/>
    <w:multiLevelType w:val="hybridMultilevel"/>
    <w:tmpl w:val="56288C94"/>
    <w:lvl w:ilvl="0" w:tplc="DB80416C">
      <w:start w:val="1"/>
      <w:numFmt w:val="decimal"/>
      <w:suff w:val="space"/>
      <w:lvlText w:val="%1)"/>
      <w:lvlJc w:val="left"/>
      <w:pPr>
        <w:ind w:left="947" w:hanging="69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num w:numId="1">
    <w:abstractNumId w:val="3"/>
  </w:num>
  <w:num w:numId="2">
    <w:abstractNumId w:val="7"/>
  </w:num>
  <w:num w:numId="3">
    <w:abstractNumId w:val="4"/>
  </w:num>
  <w:num w:numId="4">
    <w:abstractNumId w:val="2"/>
  </w:num>
  <w:num w:numId="5">
    <w:abstractNumId w:val="1"/>
  </w:num>
  <w:num w:numId="6">
    <w:abstractNumId w:val="6"/>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1D"/>
    <w:rsid w:val="0001288D"/>
    <w:rsid w:val="000133A2"/>
    <w:rsid w:val="000139C9"/>
    <w:rsid w:val="00027AAD"/>
    <w:rsid w:val="00032C51"/>
    <w:rsid w:val="00044921"/>
    <w:rsid w:val="00047B04"/>
    <w:rsid w:val="00056378"/>
    <w:rsid w:val="00090414"/>
    <w:rsid w:val="00095787"/>
    <w:rsid w:val="000C7429"/>
    <w:rsid w:val="000E3F7E"/>
    <w:rsid w:val="00133703"/>
    <w:rsid w:val="0013783E"/>
    <w:rsid w:val="00160E3F"/>
    <w:rsid w:val="0019612D"/>
    <w:rsid w:val="001A2CA7"/>
    <w:rsid w:val="001A4492"/>
    <w:rsid w:val="001B193D"/>
    <w:rsid w:val="001C6233"/>
    <w:rsid w:val="00226E43"/>
    <w:rsid w:val="0023477A"/>
    <w:rsid w:val="00271031"/>
    <w:rsid w:val="00276958"/>
    <w:rsid w:val="002E19DD"/>
    <w:rsid w:val="00310D0A"/>
    <w:rsid w:val="00312DA2"/>
    <w:rsid w:val="00322C18"/>
    <w:rsid w:val="00341E95"/>
    <w:rsid w:val="00395D4E"/>
    <w:rsid w:val="00453CA3"/>
    <w:rsid w:val="004647B0"/>
    <w:rsid w:val="004D5E2D"/>
    <w:rsid w:val="00501400"/>
    <w:rsid w:val="00556E36"/>
    <w:rsid w:val="005B1A5F"/>
    <w:rsid w:val="005E2E93"/>
    <w:rsid w:val="005E3647"/>
    <w:rsid w:val="005F37C4"/>
    <w:rsid w:val="00612D7F"/>
    <w:rsid w:val="00645067"/>
    <w:rsid w:val="00646DA6"/>
    <w:rsid w:val="00677703"/>
    <w:rsid w:val="006A7B99"/>
    <w:rsid w:val="006B19B6"/>
    <w:rsid w:val="00831E69"/>
    <w:rsid w:val="00854FF8"/>
    <w:rsid w:val="008A2A3A"/>
    <w:rsid w:val="008F2F9D"/>
    <w:rsid w:val="00917E38"/>
    <w:rsid w:val="0099212C"/>
    <w:rsid w:val="009F3521"/>
    <w:rsid w:val="00A1451C"/>
    <w:rsid w:val="00A3310C"/>
    <w:rsid w:val="00A91008"/>
    <w:rsid w:val="00AA615F"/>
    <w:rsid w:val="00AB5921"/>
    <w:rsid w:val="00AB797A"/>
    <w:rsid w:val="00AF405B"/>
    <w:rsid w:val="00B2551D"/>
    <w:rsid w:val="00B419E0"/>
    <w:rsid w:val="00B57D56"/>
    <w:rsid w:val="00B7689D"/>
    <w:rsid w:val="00BA0BE8"/>
    <w:rsid w:val="00BC0EE1"/>
    <w:rsid w:val="00BF1E85"/>
    <w:rsid w:val="00CB75DD"/>
    <w:rsid w:val="00D150DC"/>
    <w:rsid w:val="00D2387F"/>
    <w:rsid w:val="00D32DBA"/>
    <w:rsid w:val="00D67CDA"/>
    <w:rsid w:val="00DA2409"/>
    <w:rsid w:val="00E33289"/>
    <w:rsid w:val="00E44C9B"/>
    <w:rsid w:val="00E77080"/>
    <w:rsid w:val="00EE7864"/>
    <w:rsid w:val="00EF60D2"/>
    <w:rsid w:val="00F976B2"/>
    <w:rsid w:val="00FD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95957-627C-481C-9C95-EA2B854D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outlineLvl w:val="0"/>
    </w:pPr>
    <w:rPr>
      <w:rFonts w:ascii="Cambria" w:eastAsia="Cambria" w:hAnsi="Cambria" w:cs="Cambria"/>
      <w:b/>
      <w:color w:val="366091"/>
      <w:sz w:val="28"/>
      <w:szCs w:val="28"/>
    </w:rPr>
  </w:style>
  <w:style w:type="paragraph" w:styleId="2">
    <w:name w:val="heading 2"/>
    <w:basedOn w:val="a"/>
    <w:next w:val="a"/>
    <w:pPr>
      <w:keepNext/>
      <w:keepLines/>
      <w:spacing w:before="40"/>
      <w:outlineLvl w:val="1"/>
    </w:pPr>
    <w:rPr>
      <w:rFonts w:ascii="Cambria" w:eastAsia="Cambria" w:hAnsi="Cambria" w:cs="Cambria"/>
      <w:color w:val="36609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jc w:val="center"/>
    </w:pPr>
    <w:rPr>
      <w:b/>
    </w:rPr>
  </w:style>
  <w:style w:type="paragraph" w:styleId="a4">
    <w:name w:val="Subtitle"/>
    <w:basedOn w:val="a"/>
    <w:next w:val="a"/>
    <w:pPr>
      <w:keepNext/>
      <w:spacing w:before="240" w:after="120"/>
      <w:jc w:val="center"/>
    </w:pPr>
    <w:rPr>
      <w:rFonts w:ascii="Arial" w:eastAsia="Arial" w:hAnsi="Arial" w:cs="Arial"/>
      <w:i/>
      <w:sz w:val="28"/>
      <w:szCs w:val="2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aliases w:val="Bullet List,FooterText,numbered,Paragraphe de liste1,lp1"/>
    <w:basedOn w:val="a"/>
    <w:link w:val="a8"/>
    <w:uiPriority w:val="34"/>
    <w:qFormat/>
    <w:rsid w:val="005E3647"/>
    <w:pPr>
      <w:spacing w:before="100" w:beforeAutospacing="1" w:after="100" w:afterAutospacing="1"/>
      <w:ind w:left="720" w:firstLine="0"/>
      <w:contextualSpacing/>
      <w:jc w:val="left"/>
    </w:pPr>
  </w:style>
  <w:style w:type="character" w:customStyle="1" w:styleId="a8">
    <w:name w:val="Абзац списка Знак"/>
    <w:aliases w:val="Bullet List Знак,FooterText Знак,numbered Знак,Paragraphe de liste1 Знак,lp1 Знак"/>
    <w:link w:val="a7"/>
    <w:uiPriority w:val="34"/>
    <w:qFormat/>
    <w:locked/>
    <w:rsid w:val="005E3647"/>
  </w:style>
  <w:style w:type="table" w:customStyle="1" w:styleId="10">
    <w:name w:val="Сетка таблицы1"/>
    <w:basedOn w:val="a1"/>
    <w:next w:val="a9"/>
    <w:uiPriority w:val="39"/>
    <w:rsid w:val="001B193D"/>
    <w:pPr>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1B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99"/>
    <w:qFormat/>
    <w:rsid w:val="00E3328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82726">
      <w:bodyDiv w:val="1"/>
      <w:marLeft w:val="0"/>
      <w:marRight w:val="0"/>
      <w:marTop w:val="0"/>
      <w:marBottom w:val="0"/>
      <w:divBdr>
        <w:top w:val="none" w:sz="0" w:space="0" w:color="auto"/>
        <w:left w:val="none" w:sz="0" w:space="0" w:color="auto"/>
        <w:bottom w:val="none" w:sz="0" w:space="0" w:color="auto"/>
        <w:right w:val="none" w:sz="0" w:space="0" w:color="auto"/>
      </w:divBdr>
      <w:divsChild>
        <w:div w:id="994145876">
          <w:marLeft w:val="0"/>
          <w:marRight w:val="0"/>
          <w:marTop w:val="0"/>
          <w:marBottom w:val="0"/>
          <w:divBdr>
            <w:top w:val="none" w:sz="0" w:space="0" w:color="auto"/>
            <w:left w:val="none" w:sz="0" w:space="0" w:color="auto"/>
            <w:bottom w:val="none" w:sz="0" w:space="0" w:color="auto"/>
            <w:right w:val="none" w:sz="0" w:space="0" w:color="auto"/>
          </w:divBdr>
          <w:divsChild>
            <w:div w:id="4106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1604</TotalTime>
  <Pages>5</Pages>
  <Words>2261</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SMTU_User</cp:lastModifiedBy>
  <cp:revision>21</cp:revision>
  <dcterms:created xsi:type="dcterms:W3CDTF">2025-06-24T13:19:00Z</dcterms:created>
  <dcterms:modified xsi:type="dcterms:W3CDTF">2026-06-03T12:18:00Z</dcterms:modified>
</cp:coreProperties>
</file>