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1CA" w:rsidRPr="005847CB" w:rsidRDefault="003D64A9" w:rsidP="00190166">
      <w:pPr>
        <w:pStyle w:val="1"/>
        <w:spacing w:line="276" w:lineRule="auto"/>
        <w:jc w:val="center"/>
        <w:rPr>
          <w:b/>
          <w:color w:val="000000"/>
          <w:szCs w:val="24"/>
        </w:rPr>
      </w:pPr>
      <w:bookmarkStart w:id="0" w:name="_GoBack"/>
      <w:bookmarkEnd w:id="0"/>
      <w:r w:rsidRPr="005847CB">
        <w:rPr>
          <w:b/>
          <w:color w:val="000000"/>
          <w:szCs w:val="24"/>
        </w:rPr>
        <w:t>Сублицензионный договор №</w:t>
      </w:r>
      <w:r w:rsidR="00896509" w:rsidRPr="005847CB">
        <w:rPr>
          <w:b/>
          <w:color w:val="000000"/>
          <w:szCs w:val="24"/>
        </w:rPr>
        <w:t xml:space="preserve"> </w:t>
      </w:r>
      <w:r w:rsidR="00CB5B85" w:rsidRPr="005847CB">
        <w:rPr>
          <w:color w:val="000000"/>
          <w:szCs w:val="24"/>
          <w:shd w:val="clear" w:color="auto" w:fill="FFFFFF"/>
        </w:rPr>
        <w:t>__________</w:t>
      </w:r>
    </w:p>
    <w:p w:rsidR="00190166" w:rsidRPr="005847CB" w:rsidRDefault="00190166" w:rsidP="00190166">
      <w:pPr>
        <w:jc w:val="center"/>
        <w:rPr>
          <w:b/>
          <w:sz w:val="24"/>
          <w:szCs w:val="24"/>
        </w:rPr>
      </w:pPr>
      <w:r w:rsidRPr="005847CB">
        <w:rPr>
          <w:b/>
          <w:sz w:val="24"/>
          <w:szCs w:val="24"/>
        </w:rPr>
        <w:t>В СФЕРЕ ИНФОРМАЦИОННО-КОММУНИКАЦИОННЫХ ТЕХНОЛОГИЙ</w:t>
      </w:r>
    </w:p>
    <w:p w:rsidR="002C0194" w:rsidRPr="005847CB" w:rsidRDefault="002C0194" w:rsidP="00190166">
      <w:pPr>
        <w:jc w:val="center"/>
        <w:rPr>
          <w:b/>
          <w:sz w:val="24"/>
          <w:szCs w:val="24"/>
        </w:rPr>
      </w:pPr>
    </w:p>
    <w:p w:rsidR="00190166" w:rsidRPr="005847CB" w:rsidRDefault="0053186D" w:rsidP="00190166">
      <w:pPr>
        <w:jc w:val="center"/>
        <w:rPr>
          <w:b/>
          <w:sz w:val="24"/>
          <w:szCs w:val="24"/>
        </w:rPr>
      </w:pPr>
      <w:r w:rsidRPr="005847CB">
        <w:rPr>
          <w:b/>
          <w:sz w:val="24"/>
          <w:szCs w:val="24"/>
        </w:rPr>
        <w:t>ИКЗ ____________</w:t>
      </w:r>
      <w:r w:rsidR="00734A9F" w:rsidRPr="005847CB">
        <w:rPr>
          <w:b/>
          <w:sz w:val="24"/>
          <w:szCs w:val="24"/>
          <w:lang w:val="en-US"/>
        </w:rPr>
        <w:t>________________________________</w:t>
      </w:r>
      <w:r w:rsidRPr="005847CB">
        <w:rPr>
          <w:b/>
          <w:sz w:val="24"/>
          <w:szCs w:val="24"/>
        </w:rPr>
        <w:t>______________________________________</w:t>
      </w:r>
    </w:p>
    <w:p w:rsidR="007308AC" w:rsidRPr="005847CB" w:rsidRDefault="007308AC" w:rsidP="00190166">
      <w:pPr>
        <w:jc w:val="center"/>
        <w:rPr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52"/>
        <w:gridCol w:w="5352"/>
      </w:tblGrid>
      <w:tr w:rsidR="00DE58A7" w:rsidRPr="005847CB" w:rsidTr="007B519A">
        <w:trPr>
          <w:trHeight w:val="273"/>
        </w:trPr>
        <w:tc>
          <w:tcPr>
            <w:tcW w:w="2500" w:type="pct"/>
            <w:vAlign w:val="center"/>
          </w:tcPr>
          <w:p w:rsidR="00DE58A7" w:rsidRPr="005847CB" w:rsidRDefault="00DE58A7" w:rsidP="007B519A">
            <w:pPr>
              <w:widowControl w:val="0"/>
              <w:autoSpaceDE w:val="0"/>
              <w:autoSpaceDN w:val="0"/>
              <w:spacing w:after="10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847CB">
              <w:rPr>
                <w:color w:val="000000"/>
                <w:sz w:val="24"/>
                <w:szCs w:val="24"/>
                <w:shd w:val="clear" w:color="auto" w:fill="FFFFFF"/>
              </w:rPr>
              <w:t>г. Новосибирск</w:t>
            </w:r>
            <w:r w:rsidRPr="005847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:rsidR="00DE58A7" w:rsidRPr="005847CB" w:rsidRDefault="00DE58A7" w:rsidP="00931731">
            <w:pPr>
              <w:widowControl w:val="0"/>
              <w:autoSpaceDE w:val="0"/>
              <w:autoSpaceDN w:val="0"/>
              <w:spacing w:after="100"/>
              <w:jc w:val="righ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847CB">
              <w:rPr>
                <w:color w:val="000000"/>
                <w:sz w:val="24"/>
                <w:szCs w:val="24"/>
                <w:shd w:val="clear" w:color="auto" w:fill="FFFFFF"/>
              </w:rPr>
              <w:t>"____" __________ 20</w:t>
            </w:r>
            <w:r w:rsidR="00B45D79" w:rsidRPr="005847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931731" w:rsidRPr="005847CB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5847CB">
              <w:rPr>
                <w:color w:val="000000"/>
                <w:sz w:val="24"/>
                <w:szCs w:val="24"/>
                <w:shd w:val="clear" w:color="auto" w:fill="FFFFFF"/>
              </w:rPr>
              <w:t xml:space="preserve"> г.</w:t>
            </w:r>
          </w:p>
        </w:tc>
      </w:tr>
    </w:tbl>
    <w:p w:rsidR="00190166" w:rsidRPr="005847CB" w:rsidRDefault="00190166" w:rsidP="00190166">
      <w:pPr>
        <w:spacing w:line="276" w:lineRule="auto"/>
        <w:ind w:firstLine="425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1101DE" w:rsidRPr="005847CB" w:rsidRDefault="001101DE" w:rsidP="00190166">
      <w:pPr>
        <w:spacing w:line="276" w:lineRule="auto"/>
        <w:ind w:firstLine="425"/>
        <w:jc w:val="both"/>
        <w:rPr>
          <w:b/>
          <w:color w:val="000000"/>
          <w:sz w:val="24"/>
          <w:szCs w:val="24"/>
          <w:shd w:val="clear" w:color="auto" w:fill="FFFFFF"/>
        </w:rPr>
      </w:pPr>
    </w:p>
    <w:p w:rsidR="00A6312D" w:rsidRPr="005847CB" w:rsidRDefault="004860AA" w:rsidP="00347E37">
      <w:pPr>
        <w:spacing w:line="300" w:lineRule="auto"/>
        <w:ind w:firstLine="425"/>
        <w:jc w:val="both"/>
        <w:rPr>
          <w:color w:val="000000"/>
          <w:sz w:val="24"/>
          <w:szCs w:val="24"/>
          <w:shd w:val="clear" w:color="auto" w:fill="FFFFFF"/>
        </w:rPr>
      </w:pPr>
      <w:r w:rsidRPr="005847CB">
        <w:rPr>
          <w:b/>
          <w:sz w:val="19"/>
          <w:szCs w:val="19"/>
        </w:rPr>
        <w:t>____________________</w:t>
      </w:r>
      <w:r w:rsidR="00A6312D" w:rsidRPr="005847CB">
        <w:rPr>
          <w:color w:val="000000"/>
          <w:sz w:val="24"/>
          <w:szCs w:val="24"/>
          <w:shd w:val="clear" w:color="auto" w:fill="FFFFFF"/>
        </w:rPr>
        <w:t xml:space="preserve">, в лице </w:t>
      </w:r>
      <w:r w:rsidRPr="005847CB">
        <w:rPr>
          <w:b/>
          <w:sz w:val="19"/>
          <w:szCs w:val="19"/>
        </w:rPr>
        <w:t>____________________</w:t>
      </w:r>
      <w:r w:rsidR="00A6312D" w:rsidRPr="005847CB">
        <w:rPr>
          <w:color w:val="000000"/>
          <w:sz w:val="24"/>
          <w:szCs w:val="24"/>
          <w:shd w:val="clear" w:color="auto" w:fill="FFFFFF"/>
        </w:rPr>
        <w:t xml:space="preserve">, действующего на основании </w:t>
      </w:r>
      <w:r w:rsidRPr="005847CB">
        <w:rPr>
          <w:b/>
          <w:sz w:val="19"/>
          <w:szCs w:val="19"/>
        </w:rPr>
        <w:t>____________________</w:t>
      </w:r>
      <w:r w:rsidR="00A6312D" w:rsidRPr="005847CB">
        <w:rPr>
          <w:color w:val="000000"/>
          <w:sz w:val="24"/>
          <w:szCs w:val="24"/>
          <w:shd w:val="clear" w:color="auto" w:fill="FFFFFF"/>
        </w:rPr>
        <w:t xml:space="preserve">, именуемое в дальнейшем </w:t>
      </w:r>
      <w:r w:rsidR="00A6312D" w:rsidRPr="005847CB">
        <w:rPr>
          <w:b/>
          <w:color w:val="000000"/>
          <w:sz w:val="24"/>
          <w:szCs w:val="24"/>
          <w:shd w:val="clear" w:color="auto" w:fill="FFFFFF"/>
        </w:rPr>
        <w:t>Лицензиат</w:t>
      </w:r>
      <w:r w:rsidR="00A6312D" w:rsidRPr="005847CB">
        <w:rPr>
          <w:color w:val="000000"/>
          <w:sz w:val="24"/>
          <w:szCs w:val="24"/>
          <w:shd w:val="clear" w:color="auto" w:fill="FFFFFF"/>
        </w:rPr>
        <w:t xml:space="preserve">, с одной стороны и </w:t>
      </w:r>
      <w:r w:rsidR="00A6312D" w:rsidRPr="005847CB">
        <w:rPr>
          <w:b/>
          <w:color w:val="000000"/>
          <w:sz w:val="24"/>
          <w:szCs w:val="24"/>
          <w:shd w:val="clear" w:color="auto" w:fill="FFFFFF"/>
        </w:rPr>
        <w:t>Пользователь</w:t>
      </w:r>
      <w:r w:rsidR="00A6312D" w:rsidRPr="005847CB">
        <w:rPr>
          <w:color w:val="000000"/>
          <w:sz w:val="24"/>
          <w:szCs w:val="24"/>
          <w:shd w:val="clear" w:color="auto" w:fill="FFFFFF"/>
        </w:rPr>
        <w:t xml:space="preserve"> программного комплекса </w:t>
      </w:r>
      <w:r w:rsidR="005B4961" w:rsidRPr="005847CB">
        <w:rPr>
          <w:color w:val="000000"/>
          <w:sz w:val="24"/>
          <w:szCs w:val="24"/>
          <w:shd w:val="clear" w:color="auto" w:fill="FFFFFF"/>
          <w:lang w:val="en-US"/>
        </w:rPr>
        <w:t>SABY</w:t>
      </w:r>
      <w:r w:rsidR="005B4961" w:rsidRPr="005847CB">
        <w:rPr>
          <w:color w:val="000000"/>
          <w:sz w:val="24"/>
          <w:szCs w:val="24"/>
          <w:shd w:val="clear" w:color="auto" w:fill="FFFFFF"/>
        </w:rPr>
        <w:t xml:space="preserve"> (СБИС)</w:t>
      </w:r>
      <w:r w:rsidR="00A6312D" w:rsidRPr="005847CB">
        <w:rPr>
          <w:color w:val="000000"/>
          <w:sz w:val="24"/>
          <w:szCs w:val="24"/>
          <w:shd w:val="clear" w:color="auto" w:fill="FFFFFF"/>
        </w:rPr>
        <w:t xml:space="preserve"> (далее - Программа) </w:t>
      </w:r>
      <w:r w:rsidR="00DE58A7" w:rsidRPr="005847CB">
        <w:rPr>
          <w:b/>
          <w:color w:val="000000"/>
          <w:sz w:val="24"/>
          <w:szCs w:val="24"/>
          <w:shd w:val="clear" w:color="auto" w:fill="FFFFFF"/>
        </w:rPr>
        <w:t>федеральное казенное учреждение "Исправительная колония №</w:t>
      </w:r>
      <w:r w:rsidR="00CB5B85" w:rsidRPr="005847CB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DE58A7" w:rsidRPr="005847CB">
        <w:rPr>
          <w:b/>
          <w:color w:val="000000"/>
          <w:sz w:val="24"/>
          <w:szCs w:val="24"/>
          <w:shd w:val="clear" w:color="auto" w:fill="FFFFFF"/>
        </w:rPr>
        <w:t>18 Главного управления Федеральной службы исполнения наказаний по Новосибирской области"</w:t>
      </w:r>
      <w:r w:rsidR="00DE58A7" w:rsidRPr="005847CB">
        <w:rPr>
          <w:color w:val="000000"/>
          <w:sz w:val="24"/>
          <w:szCs w:val="24"/>
          <w:shd w:val="clear" w:color="auto" w:fill="FFFFFF"/>
        </w:rPr>
        <w:t xml:space="preserve">, выступающее от имени Российской Федерации в целях обеспечения государственных нужд, в лице </w:t>
      </w:r>
      <w:r w:rsidRPr="005847CB">
        <w:rPr>
          <w:b/>
          <w:sz w:val="19"/>
          <w:szCs w:val="19"/>
        </w:rPr>
        <w:t>____________________</w:t>
      </w:r>
      <w:r w:rsidR="00DE58A7" w:rsidRPr="005847CB">
        <w:rPr>
          <w:color w:val="000000"/>
          <w:sz w:val="24"/>
          <w:szCs w:val="24"/>
          <w:shd w:val="clear" w:color="auto" w:fill="FFFFFF"/>
        </w:rPr>
        <w:t xml:space="preserve">, действующего на основании </w:t>
      </w:r>
      <w:r w:rsidRPr="005847CB">
        <w:rPr>
          <w:b/>
          <w:sz w:val="19"/>
          <w:szCs w:val="19"/>
        </w:rPr>
        <w:t>____________________</w:t>
      </w:r>
      <w:r w:rsidR="00DE58A7" w:rsidRPr="005847CB">
        <w:rPr>
          <w:color w:val="000000"/>
          <w:sz w:val="24"/>
          <w:szCs w:val="24"/>
          <w:shd w:val="clear" w:color="auto" w:fill="FFFFFF"/>
        </w:rPr>
        <w:t>, именуем</w:t>
      </w:r>
      <w:r w:rsidRPr="005847CB">
        <w:rPr>
          <w:color w:val="000000"/>
          <w:sz w:val="24"/>
          <w:szCs w:val="24"/>
          <w:shd w:val="clear" w:color="auto" w:fill="FFFFFF"/>
        </w:rPr>
        <w:t>ое</w:t>
      </w:r>
      <w:r w:rsidR="00DE58A7" w:rsidRPr="005847CB">
        <w:rPr>
          <w:color w:val="000000"/>
          <w:sz w:val="24"/>
          <w:szCs w:val="24"/>
          <w:shd w:val="clear" w:color="auto" w:fill="FFFFFF"/>
        </w:rPr>
        <w:t xml:space="preserve"> в дальнейшем </w:t>
      </w:r>
      <w:r w:rsidR="00DE58A7" w:rsidRPr="005847CB">
        <w:rPr>
          <w:b/>
          <w:color w:val="000000"/>
          <w:sz w:val="24"/>
          <w:szCs w:val="24"/>
          <w:shd w:val="clear" w:color="auto" w:fill="FFFFFF"/>
        </w:rPr>
        <w:t>Сублицензиат</w:t>
      </w:r>
      <w:r w:rsidR="00DE58A7" w:rsidRPr="005847CB">
        <w:rPr>
          <w:color w:val="000000"/>
          <w:sz w:val="24"/>
          <w:szCs w:val="24"/>
          <w:shd w:val="clear" w:color="auto" w:fill="FFFFFF"/>
        </w:rPr>
        <w:t>, с другой стороны, с соблюдением требований Гражданского законодательства и п.4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системе), при способе определения Исполнителя заключили настоящий договор о нижеследующем.</w:t>
      </w:r>
    </w:p>
    <w:p w:rsidR="00A6312D" w:rsidRPr="005847CB" w:rsidRDefault="00A6312D" w:rsidP="00347E37">
      <w:pPr>
        <w:spacing w:before="240" w:after="120" w:line="276" w:lineRule="auto"/>
        <w:jc w:val="center"/>
        <w:rPr>
          <w:b/>
          <w:color w:val="000000"/>
          <w:sz w:val="24"/>
          <w:szCs w:val="24"/>
        </w:rPr>
      </w:pPr>
      <w:r w:rsidRPr="005847CB">
        <w:rPr>
          <w:b/>
          <w:color w:val="000000"/>
          <w:sz w:val="24"/>
          <w:szCs w:val="24"/>
        </w:rPr>
        <w:t>1. Предмет договора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9967"/>
      </w:tblGrid>
      <w:tr w:rsidR="006E68F9" w:rsidRPr="005847CB" w:rsidTr="00237FB7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rPr>
                <w:color w:val="auto"/>
              </w:rPr>
            </w:pPr>
            <w:r w:rsidRPr="005847CB">
              <w:t>1.1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По настоящему договору </w:t>
            </w:r>
            <w:r w:rsidRPr="005847CB">
              <w:rPr>
                <w:b/>
                <w:bCs/>
              </w:rPr>
              <w:t>Лицензиат</w:t>
            </w:r>
            <w:r w:rsidRPr="005847CB">
              <w:t xml:space="preserve"> обязуется передать, а Сублицензиат обязуется принять и оплатить неисключительные </w:t>
            </w:r>
            <w:r w:rsidRPr="005847CB">
              <w:rPr>
                <w:b/>
                <w:bCs/>
              </w:rPr>
              <w:t>права использования Программы SABY (СБИС)</w:t>
            </w:r>
            <w:r w:rsidRPr="005847CB">
              <w:t xml:space="preserve"> (далее – права использования) в соответствии с Приложением № 1 к настоящему договору - «Спецификация – Тарификация».</w:t>
            </w:r>
          </w:p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Функциональные возможности прав и тарифы описаны на официальном сайте разработчика Программы https://saby.ru/tariffs.</w:t>
            </w:r>
          </w:p>
        </w:tc>
      </w:tr>
      <w:tr w:rsidR="006E68F9" w:rsidRPr="005847CB" w:rsidTr="00237FB7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1.2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Для использования прав, полученных по настоящему договору, </w:t>
            </w:r>
            <w:r w:rsidRPr="005847CB">
              <w:rPr>
                <w:b/>
                <w:bCs/>
              </w:rPr>
              <w:t>Сублицензиату</w:t>
            </w:r>
            <w:r w:rsidRPr="005847CB">
              <w:t xml:space="preserve"> предоставляется доступ к Аккаунту с согласия владельца (личный кабинет) на online.sbis.ru.</w:t>
            </w:r>
          </w:p>
        </w:tc>
      </w:tr>
      <w:tr w:rsidR="006E68F9" w:rsidRPr="005847CB" w:rsidTr="00237FB7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1.3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rPr>
                <w:b/>
                <w:bCs/>
              </w:rPr>
              <w:t>Сублицензиат</w:t>
            </w:r>
            <w:r w:rsidRPr="005847CB">
              <w:t xml:space="preserve"> в соответствии со ст. 428 ГК РФ присоединяется к Регламенту, опубликованному по адресу http://sbis.ru/reglament (далее - Регламент).</w:t>
            </w:r>
          </w:p>
        </w:tc>
      </w:tr>
      <w:tr w:rsidR="006E68F9" w:rsidRPr="005847CB" w:rsidTr="00237FB7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1.4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>Исключительные имущественные права на Программу принадлежат ООО «Компания «Тензор» (свидетельство об официальной регистрации программы для ЭВМ №2007615200 от 24.12.2007 и №2015610086 от 12.01.2015, опубликованы по адресу http://sbis.ru/o_kompanii/Licenzii). Лицензиат имеет право заключения сублицензионных договоров на использование Программы на основании заключенного лицензионного договора с правообладателем программы ООО «Компания «Тензор».</w:t>
            </w:r>
          </w:p>
        </w:tc>
      </w:tr>
      <w:tr w:rsidR="006E68F9" w:rsidRPr="005847CB" w:rsidTr="00237FB7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1.5</w:t>
            </w:r>
          </w:p>
        </w:tc>
        <w:tc>
          <w:tcPr>
            <w:tcW w:w="4690" w:type="pct"/>
            <w:shd w:val="clear" w:color="auto" w:fill="FFFFFF"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>SABY зарегистрирован </w:t>
            </w:r>
            <w:hyperlink r:id="rId8" w:tgtFrame="_blank" w:history="1">
              <w:r w:rsidRPr="005847CB">
                <w:t>в реестре российского ПО</w:t>
              </w:r>
            </w:hyperlink>
            <w:r w:rsidRPr="005847CB">
              <w:t>: регистрационный номер 332 от 08.04.2016г.</w:t>
            </w:r>
          </w:p>
        </w:tc>
      </w:tr>
    </w:tbl>
    <w:p w:rsidR="00A6312D" w:rsidRPr="005847CB" w:rsidRDefault="00A6312D" w:rsidP="00347E37">
      <w:pPr>
        <w:spacing w:before="240" w:after="120" w:line="276" w:lineRule="auto"/>
        <w:jc w:val="center"/>
        <w:rPr>
          <w:b/>
          <w:color w:val="000000"/>
          <w:sz w:val="24"/>
          <w:szCs w:val="24"/>
        </w:rPr>
      </w:pPr>
      <w:r w:rsidRPr="005847CB">
        <w:rPr>
          <w:b/>
          <w:color w:val="000000"/>
          <w:sz w:val="24"/>
          <w:szCs w:val="24"/>
        </w:rPr>
        <w:t>2. Права и обязанности сторон</w:t>
      </w:r>
    </w:p>
    <w:tbl>
      <w:tblPr>
        <w:tblW w:w="5000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9967"/>
      </w:tblGrid>
      <w:tr w:rsidR="006E68F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2.1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  <w:rPr>
                <w:szCs w:val="22"/>
              </w:rPr>
            </w:pPr>
            <w:r w:rsidRPr="005847CB">
              <w:rPr>
                <w:b/>
                <w:szCs w:val="22"/>
              </w:rPr>
              <w:t>Лицензиат</w:t>
            </w:r>
            <w:r w:rsidRPr="005847CB">
              <w:rPr>
                <w:szCs w:val="22"/>
              </w:rPr>
              <w:t xml:space="preserve"> в течение срока действия настоящего договора гарантирует работу Программы в соответствии с документацией, опубликованной на http://help.sbis.ru, и в рамках прав передаваемых в соответствии с Приложением № 1 к настоящему договору - «Спецификация – Тарификация», при условии выполнения </w:t>
            </w:r>
            <w:r w:rsidRPr="005847CB">
              <w:rPr>
                <w:b/>
                <w:szCs w:val="22"/>
              </w:rPr>
              <w:t>Сублицензиатом</w:t>
            </w:r>
            <w:r w:rsidRPr="005847CB">
              <w:rPr>
                <w:szCs w:val="22"/>
              </w:rPr>
              <w:t xml:space="preserve"> его обязанностей по настоящему договору.</w:t>
            </w:r>
          </w:p>
        </w:tc>
      </w:tr>
      <w:tr w:rsidR="006E68F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lastRenderedPageBreak/>
              <w:t>2.1.1</w:t>
            </w:r>
          </w:p>
        </w:tc>
        <w:tc>
          <w:tcPr>
            <w:tcW w:w="4690" w:type="pct"/>
            <w:shd w:val="clear" w:color="auto" w:fill="FFFFFF"/>
          </w:tcPr>
          <w:p w:rsidR="0066625D" w:rsidRDefault="0066625D" w:rsidP="006E68F9">
            <w:pPr>
              <w:pStyle w:val="af7"/>
              <w:spacing w:before="0" w:beforeAutospacing="0" w:after="0" w:afterAutospacing="0" w:line="276" w:lineRule="auto"/>
              <w:jc w:val="both"/>
              <w:rPr>
                <w:b/>
                <w:szCs w:val="22"/>
              </w:rPr>
            </w:pPr>
            <w:r w:rsidRPr="0066625D">
              <w:rPr>
                <w:b/>
                <w:szCs w:val="22"/>
              </w:rPr>
              <w:t xml:space="preserve">Лицензиат </w:t>
            </w:r>
            <w:r w:rsidRPr="0066625D">
              <w:rPr>
                <w:szCs w:val="22"/>
              </w:rPr>
              <w:t>обязан передать Сублицензиату права использования Программы с момента закл</w:t>
            </w:r>
            <w:r>
              <w:rPr>
                <w:szCs w:val="22"/>
              </w:rPr>
              <w:t xml:space="preserve">ючения настоящего договора по </w:t>
            </w:r>
            <w:r w:rsidRPr="0066625D">
              <w:rPr>
                <w:szCs w:val="22"/>
              </w:rPr>
              <w:t>31.0</w:t>
            </w:r>
            <w:r w:rsidRPr="0076051A">
              <w:rPr>
                <w:szCs w:val="22"/>
              </w:rPr>
              <w:t>7</w:t>
            </w:r>
            <w:r w:rsidRPr="0066625D">
              <w:rPr>
                <w:szCs w:val="22"/>
              </w:rPr>
              <w:t>.202</w:t>
            </w:r>
            <w:r w:rsidR="0076051A" w:rsidRPr="000064E0">
              <w:rPr>
                <w:szCs w:val="22"/>
              </w:rPr>
              <w:t>6</w:t>
            </w:r>
            <w:r w:rsidRPr="0066625D">
              <w:rPr>
                <w:szCs w:val="22"/>
              </w:rPr>
              <w:t xml:space="preserve"> г.</w:t>
            </w:r>
          </w:p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  <w:rPr>
                <w:szCs w:val="22"/>
              </w:rPr>
            </w:pPr>
            <w:r w:rsidRPr="005847CB">
              <w:rPr>
                <w:b/>
                <w:szCs w:val="22"/>
              </w:rPr>
              <w:t>Лицензиат</w:t>
            </w:r>
            <w:r w:rsidRPr="005847CB">
              <w:rPr>
                <w:szCs w:val="22"/>
              </w:rPr>
              <w:t xml:space="preserve"> за невыполнение или ненадлежащее выполнение обязательств по настоящему договору несет ответственность в пределах стоимости настоящего договора.</w:t>
            </w:r>
          </w:p>
        </w:tc>
      </w:tr>
      <w:tr w:rsidR="006E68F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2.2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  <w:rPr>
                <w:szCs w:val="22"/>
              </w:rPr>
            </w:pPr>
            <w:r w:rsidRPr="005847CB">
              <w:rPr>
                <w:b/>
                <w:szCs w:val="22"/>
              </w:rPr>
              <w:t>Лицензиат</w:t>
            </w:r>
            <w:r w:rsidRPr="005847CB">
              <w:rPr>
                <w:szCs w:val="22"/>
              </w:rPr>
              <w:t xml:space="preserve"> не несет ответственность за достоверность сформированных </w:t>
            </w:r>
            <w:r w:rsidRPr="005847CB">
              <w:rPr>
                <w:b/>
                <w:szCs w:val="22"/>
              </w:rPr>
              <w:t>Сублицензиатом</w:t>
            </w:r>
            <w:r w:rsidRPr="005847CB">
              <w:rPr>
                <w:szCs w:val="22"/>
              </w:rPr>
              <w:t xml:space="preserve"> документов (отчетов), а также за прямые или косвенные убытки, включая упущенную выгоду, возникшие в результате использования Программы.</w:t>
            </w:r>
          </w:p>
        </w:tc>
      </w:tr>
      <w:tr w:rsidR="006E68F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2.3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  <w:rPr>
                <w:szCs w:val="22"/>
              </w:rPr>
            </w:pPr>
            <w:r w:rsidRPr="005847CB">
              <w:rPr>
                <w:b/>
                <w:szCs w:val="22"/>
              </w:rPr>
              <w:t>Сублицензиат имеет право:</w:t>
            </w:r>
          </w:p>
        </w:tc>
      </w:tr>
      <w:tr w:rsidR="006E68F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2.4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  <w:rPr>
                <w:b/>
                <w:szCs w:val="22"/>
              </w:rPr>
            </w:pPr>
            <w:r w:rsidRPr="005847CB">
              <w:rPr>
                <w:szCs w:val="22"/>
              </w:rPr>
              <w:t>Круглосуточно использовать Программу, за исключением времени профилактических работ, проводимых в соответствии с Регламентом.</w:t>
            </w:r>
          </w:p>
        </w:tc>
      </w:tr>
      <w:tr w:rsidR="006E68F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2.4.1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  <w:rPr>
                <w:szCs w:val="22"/>
              </w:rPr>
            </w:pPr>
            <w:r w:rsidRPr="005847CB">
              <w:rPr>
                <w:szCs w:val="22"/>
              </w:rPr>
              <w:t>Регистрировать в своем личном кабинете (далее – аккаунте) третьих лиц (пользователей программы), принимая на себя ответственность за их действия.</w:t>
            </w:r>
          </w:p>
        </w:tc>
      </w:tr>
      <w:tr w:rsidR="006E68F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2.4.2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  <w:rPr>
                <w:szCs w:val="22"/>
              </w:rPr>
            </w:pPr>
            <w:r w:rsidRPr="005847CB">
              <w:rPr>
                <w:b/>
                <w:szCs w:val="22"/>
              </w:rPr>
              <w:t>Сублицензиат обязан:</w:t>
            </w:r>
          </w:p>
        </w:tc>
      </w:tr>
      <w:tr w:rsidR="006E68F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2.4.3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  <w:rPr>
                <w:szCs w:val="22"/>
              </w:rPr>
            </w:pPr>
            <w:r w:rsidRPr="005847CB">
              <w:rPr>
                <w:szCs w:val="22"/>
              </w:rPr>
              <w:t>Оплачивать лицензионные вознаграждения в порядке и в сроки, установленные настоящим договором.</w:t>
            </w:r>
          </w:p>
        </w:tc>
      </w:tr>
      <w:tr w:rsidR="006E68F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2.5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  <w:rPr>
                <w:b/>
                <w:szCs w:val="22"/>
              </w:rPr>
            </w:pPr>
            <w:r w:rsidRPr="005847CB">
              <w:rPr>
                <w:szCs w:val="22"/>
              </w:rPr>
              <w:t>Использовать Программу в соответствии с пользовательской документацией, опубликованной на http://help.sbis.ru.</w:t>
            </w:r>
          </w:p>
        </w:tc>
      </w:tr>
      <w:tr w:rsidR="006E68F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2.5.1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  <w:rPr>
                <w:szCs w:val="22"/>
              </w:rPr>
            </w:pPr>
            <w:r w:rsidRPr="005847CB">
              <w:rPr>
                <w:szCs w:val="22"/>
              </w:rPr>
              <w:t>Подписать (утвердить) Универсальный передаточный документ (УПД), используя сервис Электронного документооборота (</w:t>
            </w:r>
            <w:r w:rsidRPr="005847CB">
              <w:rPr>
                <w:b/>
                <w:szCs w:val="22"/>
              </w:rPr>
              <w:t>далее ЭДО</w:t>
            </w:r>
            <w:r w:rsidRPr="005847CB">
              <w:rPr>
                <w:szCs w:val="22"/>
              </w:rPr>
              <w:t>).</w:t>
            </w:r>
          </w:p>
        </w:tc>
      </w:tr>
      <w:tr w:rsidR="006E68F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2.5.2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rPr>
                <w:szCs w:val="22"/>
              </w:rPr>
            </w:pPr>
            <w:r w:rsidRPr="005847CB">
              <w:rPr>
                <w:b/>
                <w:szCs w:val="22"/>
              </w:rPr>
              <w:t>Сублицензиат не имеет права:</w:t>
            </w:r>
            <w:r w:rsidRPr="005847CB">
              <w:rPr>
                <w:b/>
                <w:szCs w:val="22"/>
              </w:rPr>
              <w:br/>
            </w:r>
            <w:r w:rsidRPr="005847CB">
              <w:rPr>
                <w:szCs w:val="22"/>
              </w:rPr>
              <w:t>передавать учетные данные для доступа в Программу третьим лицам, незарегистрированным в аккаунте Сублицензиата.</w:t>
            </w:r>
          </w:p>
        </w:tc>
      </w:tr>
      <w:tr w:rsidR="006E68F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2.5.3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  <w:rPr>
                <w:szCs w:val="22"/>
              </w:rPr>
            </w:pPr>
            <w:r w:rsidRPr="005847CB">
              <w:rPr>
                <w:b/>
                <w:szCs w:val="22"/>
              </w:rPr>
              <w:t>Лицензиат</w:t>
            </w:r>
            <w:r w:rsidRPr="005847CB">
              <w:rPr>
                <w:szCs w:val="22"/>
              </w:rPr>
              <w:t xml:space="preserve"> в течение срока действия настоящего договора гарантирует работу Программы в соответствии с документацией, опубликованной на http://help.sbis.ru, и в рамках прав передаваемых в соответствии с Приложением № 1 к настоящему договору - «Спецификация – Тарификация», при условии выполнения </w:t>
            </w:r>
            <w:r w:rsidRPr="005847CB">
              <w:rPr>
                <w:b/>
                <w:szCs w:val="22"/>
              </w:rPr>
              <w:t>Сублицензиатом</w:t>
            </w:r>
            <w:r w:rsidRPr="005847CB">
              <w:rPr>
                <w:szCs w:val="22"/>
              </w:rPr>
              <w:t xml:space="preserve"> его обязанностей по настоящему договору.</w:t>
            </w:r>
          </w:p>
        </w:tc>
      </w:tr>
      <w:tr w:rsidR="006E68F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</w:pPr>
            <w:r w:rsidRPr="005847CB">
              <w:t>2.6</w:t>
            </w:r>
          </w:p>
        </w:tc>
        <w:tc>
          <w:tcPr>
            <w:tcW w:w="4690" w:type="pct"/>
            <w:shd w:val="clear" w:color="auto" w:fill="FFFFFF"/>
            <w:hideMark/>
          </w:tcPr>
          <w:p w:rsidR="006E68F9" w:rsidRPr="005847CB" w:rsidRDefault="006E68F9" w:rsidP="006E68F9">
            <w:pPr>
              <w:pStyle w:val="af7"/>
              <w:spacing w:before="0" w:beforeAutospacing="0" w:after="0" w:afterAutospacing="0" w:line="276" w:lineRule="auto"/>
              <w:jc w:val="both"/>
              <w:rPr>
                <w:szCs w:val="22"/>
              </w:rPr>
            </w:pPr>
            <w:r w:rsidRPr="005847CB">
              <w:rPr>
                <w:b/>
                <w:szCs w:val="22"/>
              </w:rPr>
              <w:t>Лицензиат</w:t>
            </w:r>
            <w:r w:rsidRPr="005847CB">
              <w:rPr>
                <w:szCs w:val="22"/>
              </w:rPr>
              <w:t xml:space="preserve"> за невыполнение или ненадлежащее выполнение обязательств по настоящему договору несет ответственность в пределах стоимости настоящего договора.</w:t>
            </w:r>
          </w:p>
        </w:tc>
      </w:tr>
    </w:tbl>
    <w:p w:rsidR="00B8284A" w:rsidRPr="005847CB" w:rsidRDefault="00B8284A" w:rsidP="00347E37">
      <w:pPr>
        <w:spacing w:before="240" w:after="120" w:line="276" w:lineRule="auto"/>
        <w:jc w:val="center"/>
        <w:rPr>
          <w:b/>
          <w:color w:val="000000"/>
          <w:sz w:val="24"/>
          <w:szCs w:val="24"/>
        </w:rPr>
      </w:pPr>
      <w:r w:rsidRPr="005847CB">
        <w:rPr>
          <w:b/>
          <w:color w:val="000000"/>
          <w:sz w:val="24"/>
          <w:szCs w:val="24"/>
        </w:rPr>
        <w:t>3. Стоимость и порядок расчетов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9967"/>
      </w:tblGrid>
      <w:tr w:rsidR="003D64A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3D64A9" w:rsidRPr="005847CB" w:rsidRDefault="003D64A9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3.1</w:t>
            </w:r>
          </w:p>
        </w:tc>
        <w:tc>
          <w:tcPr>
            <w:tcW w:w="4690" w:type="pct"/>
            <w:shd w:val="clear" w:color="auto" w:fill="FFFFFF"/>
            <w:hideMark/>
          </w:tcPr>
          <w:p w:rsidR="00185DEF" w:rsidRPr="005847CB" w:rsidRDefault="00A26DF8" w:rsidP="000064E0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Стоимость неисключительных прав, передаваемых по настоящему договору, составляет </w:t>
            </w:r>
            <w:r w:rsidR="00D63334" w:rsidRPr="005847CB">
              <w:rPr>
                <w:b/>
                <w:color w:val="auto"/>
              </w:rPr>
              <w:t>____________________</w:t>
            </w:r>
            <w:r w:rsidR="00D63334" w:rsidRPr="005847CB">
              <w:rPr>
                <w:color w:val="auto"/>
              </w:rPr>
              <w:t xml:space="preserve"> (</w:t>
            </w:r>
            <w:r w:rsidR="00D63334" w:rsidRPr="005847CB">
              <w:rPr>
                <w:b/>
                <w:color w:val="auto"/>
              </w:rPr>
              <w:t>____________________</w:t>
            </w:r>
            <w:r w:rsidR="00D63334" w:rsidRPr="005847CB">
              <w:rPr>
                <w:color w:val="auto"/>
              </w:rPr>
              <w:t xml:space="preserve">) рублей </w:t>
            </w:r>
            <w:r w:rsidR="00D63334" w:rsidRPr="005847CB">
              <w:rPr>
                <w:b/>
                <w:i/>
                <w:color w:val="auto"/>
              </w:rPr>
              <w:t>_____</w:t>
            </w:r>
            <w:r w:rsidR="00D63334" w:rsidRPr="005847CB">
              <w:rPr>
                <w:color w:val="auto"/>
              </w:rPr>
              <w:t xml:space="preserve"> копеек, в том числе НДС (либо НДС не предусмотрен)</w:t>
            </w:r>
            <w:r w:rsidR="008B354D" w:rsidRPr="005847CB">
              <w:t>.</w:t>
            </w:r>
            <w:r w:rsidR="003D7BDA" w:rsidRPr="005847CB">
              <w:t xml:space="preserve"> Источник финансирования: </w:t>
            </w:r>
            <w:r w:rsidR="000064E0">
              <w:t>Дополнительное бюджетное финансирование</w:t>
            </w:r>
            <w:r w:rsidR="003D7BDA" w:rsidRPr="005847CB">
              <w:t>.</w:t>
            </w:r>
          </w:p>
        </w:tc>
      </w:tr>
      <w:tr w:rsidR="00010FB7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010FB7" w:rsidRPr="005847CB" w:rsidRDefault="00010FB7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3.2</w:t>
            </w:r>
          </w:p>
        </w:tc>
        <w:tc>
          <w:tcPr>
            <w:tcW w:w="4690" w:type="pct"/>
            <w:shd w:val="clear" w:color="auto" w:fill="FFFFFF"/>
          </w:tcPr>
          <w:p w:rsidR="00010FB7" w:rsidRPr="005847CB" w:rsidRDefault="00010FB7" w:rsidP="002572B1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Оплата по договору осуществляется в рублях Российской Федерации в безналичном порядке в форме платежных поручений путем перечисления </w:t>
            </w:r>
            <w:r w:rsidRPr="005847CB">
              <w:rPr>
                <w:b/>
                <w:bCs/>
              </w:rPr>
              <w:t>Сублицензиатом</w:t>
            </w:r>
            <w:r w:rsidRPr="005847CB">
              <w:t xml:space="preserve"> выделенных </w:t>
            </w:r>
            <w:r w:rsidR="003D7BDA" w:rsidRPr="005847CB">
              <w:t xml:space="preserve">из дополнительного бюджетного финансирования </w:t>
            </w:r>
            <w:r w:rsidRPr="005847CB">
              <w:t xml:space="preserve">денежных средств на расчетный счет </w:t>
            </w:r>
            <w:r w:rsidRPr="005847CB">
              <w:rPr>
                <w:b/>
                <w:bCs/>
              </w:rPr>
              <w:t>Лицензиата</w:t>
            </w:r>
            <w:r w:rsidRPr="005847CB">
              <w:t xml:space="preserve">, указанный в разделе 8 договора, в течении </w:t>
            </w:r>
            <w:r w:rsidR="002572B1" w:rsidRPr="005847CB">
              <w:t>7</w:t>
            </w:r>
            <w:r w:rsidR="00A12B04" w:rsidRPr="005847CB">
              <w:t xml:space="preserve"> (</w:t>
            </w:r>
            <w:r w:rsidR="002572B1" w:rsidRPr="005847CB">
              <w:t>семи</w:t>
            </w:r>
            <w:r w:rsidR="00A12B04" w:rsidRPr="005847CB">
              <w:t>) рабочих</w:t>
            </w:r>
            <w:r w:rsidRPr="005847CB">
              <w:t xml:space="preserve"> дней с момента передачи </w:t>
            </w:r>
            <w:r w:rsidRPr="005847CB">
              <w:rPr>
                <w:b/>
                <w:bCs/>
              </w:rPr>
              <w:t>Лицензиатом</w:t>
            </w:r>
            <w:r w:rsidRPr="005847CB">
              <w:t xml:space="preserve"> неисключительных срочных прав </w:t>
            </w:r>
            <w:r w:rsidRPr="005847CB">
              <w:rPr>
                <w:b/>
                <w:bCs/>
              </w:rPr>
              <w:t>Сублицензиату</w:t>
            </w:r>
            <w:r w:rsidRPr="005847CB">
              <w:t>.</w:t>
            </w:r>
          </w:p>
        </w:tc>
      </w:tr>
      <w:tr w:rsidR="00010FB7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010FB7" w:rsidRPr="005847CB" w:rsidRDefault="00010FB7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3.3</w:t>
            </w:r>
          </w:p>
        </w:tc>
        <w:tc>
          <w:tcPr>
            <w:tcW w:w="4690" w:type="pct"/>
            <w:shd w:val="clear" w:color="auto" w:fill="FFFFFF"/>
          </w:tcPr>
          <w:p w:rsidR="00010FB7" w:rsidRPr="005847CB" w:rsidRDefault="00010FB7" w:rsidP="00010FB7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Обязательства по оплате считаются выполненными в день списания денежных средств со счета </w:t>
            </w:r>
            <w:r w:rsidRPr="005847CB">
              <w:rPr>
                <w:b/>
                <w:bCs/>
              </w:rPr>
              <w:t>Сублицензиата</w:t>
            </w:r>
            <w:r w:rsidRPr="005847CB">
              <w:t xml:space="preserve">. За дальнейшее прохождение денежных средств </w:t>
            </w:r>
            <w:r w:rsidRPr="005847CB">
              <w:rPr>
                <w:b/>
                <w:bCs/>
              </w:rPr>
              <w:t>Сублицензиат</w:t>
            </w:r>
            <w:r w:rsidRPr="005847CB">
              <w:t xml:space="preserve"> ответственности не несет.</w:t>
            </w:r>
          </w:p>
        </w:tc>
      </w:tr>
      <w:tr w:rsidR="00010FB7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010FB7" w:rsidRPr="005847CB" w:rsidRDefault="00010FB7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3.4</w:t>
            </w:r>
          </w:p>
        </w:tc>
        <w:tc>
          <w:tcPr>
            <w:tcW w:w="4690" w:type="pct"/>
            <w:shd w:val="clear" w:color="auto" w:fill="FFFFFF"/>
          </w:tcPr>
          <w:p w:rsidR="00010FB7" w:rsidRPr="005847CB" w:rsidRDefault="00010FB7" w:rsidP="00D662D5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В случае изменения банковских реквизитов, </w:t>
            </w:r>
            <w:r w:rsidRPr="005847CB">
              <w:rPr>
                <w:b/>
                <w:bCs/>
              </w:rPr>
              <w:t>Лицензиат</w:t>
            </w:r>
            <w:r w:rsidRPr="005847CB">
              <w:t xml:space="preserve"> обязан в течени</w:t>
            </w:r>
            <w:r w:rsidR="004D073A" w:rsidRPr="005847CB">
              <w:t>е</w:t>
            </w:r>
            <w:r w:rsidRPr="005847CB">
              <w:t xml:space="preserve"> 1 (одного) рабочего </w:t>
            </w:r>
            <w:r w:rsidRPr="005847CB">
              <w:lastRenderedPageBreak/>
              <w:t xml:space="preserve">дня в письменной форме уведомить </w:t>
            </w:r>
            <w:r w:rsidRPr="005847CB">
              <w:rPr>
                <w:b/>
                <w:bCs/>
              </w:rPr>
              <w:t>Сублицензиата</w:t>
            </w:r>
            <w:r w:rsidRPr="005847CB">
              <w:t xml:space="preserve"> с указанием новых реквизитов. В противном случае все риски, связанные с перечислением </w:t>
            </w:r>
            <w:r w:rsidRPr="005847CB">
              <w:rPr>
                <w:b/>
                <w:bCs/>
              </w:rPr>
              <w:t>Сублицензиатом</w:t>
            </w:r>
            <w:r w:rsidRPr="005847CB">
              <w:t xml:space="preserve"> денежных средств по указанным в разделе 8 договора реквизитам Лицензиата, несет </w:t>
            </w:r>
            <w:r w:rsidRPr="005847CB">
              <w:rPr>
                <w:b/>
                <w:bCs/>
              </w:rPr>
              <w:t>Лицензиат</w:t>
            </w:r>
            <w:r w:rsidRPr="005847CB">
              <w:t>.</w:t>
            </w:r>
          </w:p>
        </w:tc>
      </w:tr>
      <w:tr w:rsidR="003D64A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3D64A9" w:rsidRPr="005847CB" w:rsidRDefault="003D64A9" w:rsidP="00010FB7">
            <w:pPr>
              <w:pStyle w:val="af7"/>
              <w:spacing w:before="0" w:beforeAutospacing="0" w:after="0" w:afterAutospacing="0" w:line="276" w:lineRule="auto"/>
            </w:pPr>
            <w:r w:rsidRPr="005847CB">
              <w:lastRenderedPageBreak/>
              <w:t>3.</w:t>
            </w:r>
            <w:r w:rsidR="00010FB7" w:rsidRPr="005847CB">
              <w:t>5</w:t>
            </w:r>
          </w:p>
        </w:tc>
        <w:tc>
          <w:tcPr>
            <w:tcW w:w="4690" w:type="pct"/>
            <w:shd w:val="clear" w:color="auto" w:fill="FFFFFF"/>
            <w:hideMark/>
          </w:tcPr>
          <w:p w:rsidR="003D64A9" w:rsidRPr="005847CB" w:rsidRDefault="006E68F9" w:rsidP="00383E8C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Если в течение действия настоящего договора </w:t>
            </w:r>
            <w:r w:rsidRPr="005847CB">
              <w:rPr>
                <w:b/>
                <w:bCs/>
              </w:rPr>
              <w:t>Сублицензиат</w:t>
            </w:r>
            <w:r w:rsidRPr="005847CB">
              <w:t xml:space="preserve"> или иные лица, зарегистрированные в аккаунте </w:t>
            </w:r>
            <w:r w:rsidRPr="005847CB">
              <w:rPr>
                <w:b/>
                <w:bCs/>
              </w:rPr>
              <w:t>Сублицензиата</w:t>
            </w:r>
            <w:r w:rsidRPr="005847CB">
              <w:t xml:space="preserve"> в соответствии с п.2.4.2 настоящего договора, использовали дополнительный функционал, права на который не передавались ему по настоящему договору, то </w:t>
            </w:r>
            <w:r w:rsidRPr="005847CB">
              <w:rPr>
                <w:b/>
                <w:bCs/>
              </w:rPr>
              <w:t>Лицензиат</w:t>
            </w:r>
            <w:r w:rsidRPr="005847CB">
              <w:t xml:space="preserve"> выставляет счет, определяя стоимость в соответствии с прайс-листом, опубликованным на http://sbis.ru/tariffs, а </w:t>
            </w:r>
            <w:r w:rsidRPr="005847CB">
              <w:rPr>
                <w:b/>
                <w:bCs/>
              </w:rPr>
              <w:t>Сублицензиат</w:t>
            </w:r>
            <w:r w:rsidRPr="005847CB">
              <w:t xml:space="preserve"> обязуется оплатить данный счет в течение 10 (десяти) календарных дней с момента его выставления.</w:t>
            </w:r>
          </w:p>
        </w:tc>
      </w:tr>
    </w:tbl>
    <w:p w:rsidR="00B8284A" w:rsidRPr="005847CB" w:rsidRDefault="00B8284A" w:rsidP="00347E37">
      <w:pPr>
        <w:spacing w:before="240" w:after="120" w:line="276" w:lineRule="auto"/>
        <w:jc w:val="center"/>
        <w:rPr>
          <w:b/>
          <w:color w:val="000000"/>
          <w:sz w:val="24"/>
          <w:szCs w:val="24"/>
        </w:rPr>
      </w:pPr>
      <w:r w:rsidRPr="005847CB">
        <w:rPr>
          <w:b/>
          <w:color w:val="000000"/>
          <w:sz w:val="24"/>
          <w:szCs w:val="24"/>
        </w:rPr>
        <w:t xml:space="preserve">4. </w:t>
      </w:r>
      <w:r w:rsidR="004D073A" w:rsidRPr="005847CB">
        <w:rPr>
          <w:b/>
          <w:color w:val="000000"/>
          <w:sz w:val="24"/>
          <w:szCs w:val="24"/>
        </w:rPr>
        <w:t>Ответственность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9967"/>
      </w:tblGrid>
      <w:tr w:rsidR="003D64A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3D64A9" w:rsidRPr="005847CB" w:rsidRDefault="003D64A9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4.1</w:t>
            </w:r>
          </w:p>
        </w:tc>
        <w:tc>
          <w:tcPr>
            <w:tcW w:w="4690" w:type="pct"/>
            <w:shd w:val="clear" w:color="auto" w:fill="FFFFFF"/>
            <w:hideMark/>
          </w:tcPr>
          <w:p w:rsidR="003D64A9" w:rsidRPr="005847CB" w:rsidRDefault="004D073A" w:rsidP="009608AD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В случае неисполнения или ненадлежащего исполнения обязательств, предусмотренных </w:t>
            </w:r>
            <w:r w:rsidR="009608AD" w:rsidRPr="005847CB">
              <w:t>договором</w:t>
            </w:r>
            <w:r w:rsidRPr="005847CB">
              <w:t>, виновная сторона несет ответственность, установленную действующим законодательством Российской Федерации.</w:t>
            </w:r>
          </w:p>
        </w:tc>
      </w:tr>
      <w:tr w:rsidR="003D64A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3D64A9" w:rsidRPr="005847CB" w:rsidRDefault="003D64A9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4.2</w:t>
            </w:r>
          </w:p>
        </w:tc>
        <w:tc>
          <w:tcPr>
            <w:tcW w:w="4690" w:type="pct"/>
            <w:shd w:val="clear" w:color="auto" w:fill="FFFFFF"/>
            <w:hideMark/>
          </w:tcPr>
          <w:p w:rsidR="004D073A" w:rsidRPr="005847CB" w:rsidRDefault="004D073A" w:rsidP="004D073A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В случае просрочки исполнения </w:t>
            </w:r>
            <w:r w:rsidR="009608AD" w:rsidRPr="005847CB">
              <w:t>Сублицензиатом</w:t>
            </w:r>
            <w:r w:rsidRPr="005847CB">
              <w:t xml:space="preserve"> обязательств, предусмотренных </w:t>
            </w:r>
            <w:r w:rsidR="009608AD" w:rsidRPr="005847CB">
              <w:t>договором</w:t>
            </w:r>
            <w:r w:rsidRPr="005847CB">
              <w:t xml:space="preserve">, </w:t>
            </w:r>
            <w:r w:rsidR="009608AD" w:rsidRPr="005847CB">
              <w:t>Лицензиат</w:t>
            </w:r>
            <w:r w:rsidRPr="005847CB">
              <w:t xml:space="preserve"> вправе потребовать уплаты пеней. </w:t>
            </w:r>
          </w:p>
          <w:p w:rsidR="003D64A9" w:rsidRPr="005847CB" w:rsidRDefault="004D073A" w:rsidP="009608AD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ab/>
              <w:t xml:space="preserve">Пеня начисляется за каждый день просрочки исполнителя обязательства, предусмотренного </w:t>
            </w:r>
            <w:r w:rsidR="009608AD" w:rsidRPr="005847CB">
              <w:t>договором</w:t>
            </w:r>
            <w:r w:rsidRPr="005847CB">
              <w:t xml:space="preserve">, начиная со дня, следующего после дня истечения установленного </w:t>
            </w:r>
            <w:r w:rsidR="009608AD" w:rsidRPr="005847CB">
              <w:t>договором</w:t>
            </w:r>
            <w:r w:rsidRPr="005847CB">
              <w:t xml:space="preserve"> срока исполнения обязательства. Пеня устанавливается </w:t>
            </w:r>
            <w:r w:rsidR="009608AD" w:rsidRPr="005847CB">
              <w:t>договором</w:t>
            </w:r>
            <w:r w:rsidRPr="005847CB">
              <w:t xml:space="preserve"> в размере одной трехсотой действующей на дату уплаты пеней ключевой ставки  Центрального банка Российской Федерации от не уплаченной в срок суммы.</w:t>
            </w:r>
          </w:p>
        </w:tc>
      </w:tr>
      <w:tr w:rsidR="003D64A9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3D64A9" w:rsidRPr="005847CB" w:rsidRDefault="003D64A9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4.3</w:t>
            </w:r>
          </w:p>
        </w:tc>
        <w:tc>
          <w:tcPr>
            <w:tcW w:w="4690" w:type="pct"/>
            <w:shd w:val="clear" w:color="auto" w:fill="FFFFFF"/>
            <w:hideMark/>
          </w:tcPr>
          <w:p w:rsidR="004D073A" w:rsidRPr="005847CB" w:rsidRDefault="004D073A" w:rsidP="004D073A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В случае неисполнения </w:t>
            </w:r>
            <w:r w:rsidR="009608AD" w:rsidRPr="005847CB">
              <w:t>Сублицензиатом</w:t>
            </w:r>
            <w:r w:rsidRPr="005847CB">
              <w:t xml:space="preserve"> обязательств, предусмотренных </w:t>
            </w:r>
            <w:r w:rsidR="009608AD" w:rsidRPr="005847CB">
              <w:t>договором</w:t>
            </w:r>
            <w:r w:rsidRPr="005847CB">
              <w:t xml:space="preserve">, за исключением просрочки исполнения обязательств, предусмотренных </w:t>
            </w:r>
            <w:r w:rsidR="009608AD" w:rsidRPr="005847CB">
              <w:t>договором</w:t>
            </w:r>
            <w:r w:rsidRPr="005847CB">
              <w:t xml:space="preserve">, </w:t>
            </w:r>
            <w:r w:rsidR="009608AD" w:rsidRPr="005847CB">
              <w:t>Лицензиат</w:t>
            </w:r>
            <w:r w:rsidRPr="005847CB">
              <w:t xml:space="preserve"> вправе потребовать уплаты штрафа. </w:t>
            </w:r>
          </w:p>
          <w:p w:rsidR="003D64A9" w:rsidRPr="005847CB" w:rsidRDefault="004D073A" w:rsidP="009608AD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ab/>
              <w:t xml:space="preserve">Размер штрафа устанавливается </w:t>
            </w:r>
            <w:r w:rsidR="009608AD" w:rsidRPr="005847CB">
              <w:t>договором</w:t>
            </w:r>
            <w:r w:rsidRPr="005847CB">
              <w:t xml:space="preserve">  в порядке, установленном постановлением Правительства Российской Федерации от 30.08.2017 № 1042  «Об утверждении Правил определения размера штрафа, начисляемого в случае ненадлежащего исполнения заказчиком, неисполнения или ненадлежащего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– Постановление № 1042), и составляет </w:t>
            </w:r>
            <w:r w:rsidRPr="005847CB">
              <w:rPr>
                <w:b/>
                <w:i/>
                <w:sz w:val="26"/>
                <w:szCs w:val="26"/>
              </w:rPr>
              <w:t>1 000</w:t>
            </w:r>
            <w:r w:rsidRPr="005847CB">
              <w:t xml:space="preserve"> (Одна тысяча) рублей </w:t>
            </w:r>
            <w:r w:rsidRPr="005847CB">
              <w:rPr>
                <w:b/>
                <w:i/>
                <w:sz w:val="26"/>
                <w:szCs w:val="26"/>
              </w:rPr>
              <w:t>00</w:t>
            </w:r>
            <w:r w:rsidRPr="005847CB">
              <w:t xml:space="preserve"> копеек, за каждый факт неисполнения </w:t>
            </w:r>
            <w:r w:rsidR="009608AD" w:rsidRPr="005847CB">
              <w:t>Сублицензиатом</w:t>
            </w:r>
            <w:r w:rsidRPr="005847CB">
              <w:t xml:space="preserve"> обязательств.</w:t>
            </w:r>
          </w:p>
        </w:tc>
      </w:tr>
      <w:tr w:rsidR="00540062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540062" w:rsidRPr="005847CB" w:rsidRDefault="00540062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4.4</w:t>
            </w:r>
          </w:p>
        </w:tc>
        <w:tc>
          <w:tcPr>
            <w:tcW w:w="4690" w:type="pct"/>
            <w:shd w:val="clear" w:color="auto" w:fill="FFFFFF"/>
          </w:tcPr>
          <w:p w:rsidR="00540062" w:rsidRPr="005847CB" w:rsidRDefault="00540062" w:rsidP="009608AD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Общая сумма начисленной неустойки (штрафов, пени) за ненадлежащее исполнение </w:t>
            </w:r>
            <w:r w:rsidR="009608AD" w:rsidRPr="005847CB">
              <w:t>Сублицензиатом</w:t>
            </w:r>
            <w:r w:rsidRPr="005847CB">
              <w:t xml:space="preserve"> обязательств, предусмотренных </w:t>
            </w:r>
            <w:r w:rsidR="009608AD" w:rsidRPr="005847CB">
              <w:t>договором</w:t>
            </w:r>
            <w:r w:rsidRPr="005847CB">
              <w:t xml:space="preserve">, не может превышать цену </w:t>
            </w:r>
            <w:r w:rsidR="009608AD" w:rsidRPr="005847CB">
              <w:t>договора</w:t>
            </w:r>
            <w:r w:rsidRPr="005847CB">
              <w:t>.</w:t>
            </w:r>
          </w:p>
        </w:tc>
      </w:tr>
      <w:tr w:rsidR="00540062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540062" w:rsidRPr="005847CB" w:rsidRDefault="00540062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4.5</w:t>
            </w:r>
          </w:p>
        </w:tc>
        <w:tc>
          <w:tcPr>
            <w:tcW w:w="4690" w:type="pct"/>
            <w:shd w:val="clear" w:color="auto" w:fill="FFFFFF"/>
          </w:tcPr>
          <w:p w:rsidR="00540062" w:rsidRPr="005847CB" w:rsidRDefault="00540062" w:rsidP="004D4F47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В случае просрочки исполнения </w:t>
            </w:r>
            <w:r w:rsidR="009608AD" w:rsidRPr="005847CB">
              <w:t>Лицензиатом</w:t>
            </w:r>
            <w:r w:rsidRPr="005847CB">
              <w:t xml:space="preserve"> обязательств (в том числе гарантийного обязательства), предусмотренных </w:t>
            </w:r>
            <w:r w:rsidR="009608AD" w:rsidRPr="005847CB">
              <w:t>договором</w:t>
            </w:r>
            <w:r w:rsidRPr="005847CB">
              <w:t xml:space="preserve">, </w:t>
            </w:r>
            <w:r w:rsidR="0066204D" w:rsidRPr="005847CB">
              <w:t>Сублицензиат</w:t>
            </w:r>
            <w:r w:rsidRPr="005847CB">
              <w:t xml:space="preserve"> направляет </w:t>
            </w:r>
            <w:r w:rsidR="009608AD" w:rsidRPr="005847CB">
              <w:t>Лицензиату</w:t>
            </w:r>
            <w:r w:rsidRPr="005847CB">
              <w:t xml:space="preserve"> требование об уплате пеней.</w:t>
            </w:r>
          </w:p>
          <w:p w:rsidR="00540062" w:rsidRPr="005847CB" w:rsidRDefault="00540062" w:rsidP="009608AD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ab/>
              <w:t xml:space="preserve">Пеня начисляется за каждый день просрочки исполнения </w:t>
            </w:r>
            <w:r w:rsidR="009608AD" w:rsidRPr="005847CB">
              <w:t>Лицензиатом</w:t>
            </w:r>
            <w:r w:rsidRPr="005847CB">
              <w:t xml:space="preserve"> обязательства, предусмотренного </w:t>
            </w:r>
            <w:r w:rsidR="009608AD" w:rsidRPr="005847CB">
              <w:t>договором</w:t>
            </w:r>
            <w:r w:rsidRPr="005847CB">
              <w:t xml:space="preserve">, в размере одной трехсотой действующей на дату уплаты пени ключевой ставки Центрального банка Российской Федерации от цены </w:t>
            </w:r>
            <w:r w:rsidR="009608AD" w:rsidRPr="005847CB">
              <w:t>договора</w:t>
            </w:r>
            <w:r w:rsidRPr="005847CB">
              <w:t xml:space="preserve">, уменьшенной </w:t>
            </w:r>
            <w:r w:rsidRPr="005847CB">
              <w:lastRenderedPageBreak/>
              <w:t xml:space="preserve">на сумму, пропорциональную объему обязательств, предусмотренных </w:t>
            </w:r>
            <w:r w:rsidR="009608AD" w:rsidRPr="005847CB">
              <w:t>договором</w:t>
            </w:r>
            <w:r w:rsidRPr="005847CB">
              <w:t xml:space="preserve"> и фактически исполненных </w:t>
            </w:r>
            <w:r w:rsidR="009608AD" w:rsidRPr="005847CB">
              <w:t>Лицензиатом</w:t>
            </w:r>
            <w:r w:rsidRPr="005847CB">
              <w:t>, за исключением  случаев, если законодательством Российской Федерации установлен иной порядок начисления пени.</w:t>
            </w:r>
          </w:p>
        </w:tc>
      </w:tr>
      <w:tr w:rsidR="004D4F47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4D4F47" w:rsidRPr="005847CB" w:rsidRDefault="004D4F47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lastRenderedPageBreak/>
              <w:t>4.6</w:t>
            </w:r>
          </w:p>
        </w:tc>
        <w:tc>
          <w:tcPr>
            <w:tcW w:w="4690" w:type="pct"/>
            <w:shd w:val="clear" w:color="auto" w:fill="FFFFFF"/>
          </w:tcPr>
          <w:p w:rsidR="004D4F47" w:rsidRPr="005847CB" w:rsidRDefault="004D4F47" w:rsidP="004D4F47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В случае неисполнения или ненадлежащего исполнения </w:t>
            </w:r>
            <w:r w:rsidR="009608AD" w:rsidRPr="005847CB">
              <w:t>Лицензиатом</w:t>
            </w:r>
            <w:r w:rsidRPr="005847CB">
              <w:t xml:space="preserve"> обязательств, предусмотренных </w:t>
            </w:r>
            <w:r w:rsidR="009608AD" w:rsidRPr="005847CB">
              <w:t>договором</w:t>
            </w:r>
            <w:r w:rsidRPr="005847CB">
              <w:t xml:space="preserve">, за исключением просрочки исполнения обязательств (в том числе гарантийного обязательства), предусмотренных </w:t>
            </w:r>
            <w:r w:rsidR="009608AD" w:rsidRPr="005847CB">
              <w:t>договором</w:t>
            </w:r>
            <w:r w:rsidRPr="005847CB">
              <w:t xml:space="preserve">, </w:t>
            </w:r>
            <w:r w:rsidR="0066204D" w:rsidRPr="005847CB">
              <w:t>Сублицензиат</w:t>
            </w:r>
            <w:r w:rsidRPr="005847CB">
              <w:t xml:space="preserve"> направляет </w:t>
            </w:r>
            <w:r w:rsidR="009608AD" w:rsidRPr="005847CB">
              <w:t>Лицензиату</w:t>
            </w:r>
            <w:r w:rsidRPr="005847CB">
              <w:t xml:space="preserve"> требование об уплате штрафов.</w:t>
            </w:r>
          </w:p>
          <w:p w:rsidR="004D4F47" w:rsidRPr="005847CB" w:rsidRDefault="004D4F47" w:rsidP="00F7160A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ab/>
              <w:t xml:space="preserve">Размер штрафа устанавливается </w:t>
            </w:r>
            <w:r w:rsidR="009608AD" w:rsidRPr="005847CB">
              <w:t>договором</w:t>
            </w:r>
            <w:r w:rsidRPr="005847CB">
              <w:t xml:space="preserve"> в порядке, установленном постановлением Правительства Российской Федерации от 30.08.2017 № 1042, и составляет 10 % цены </w:t>
            </w:r>
            <w:r w:rsidR="009608AD" w:rsidRPr="005847CB">
              <w:t>договора</w:t>
            </w:r>
            <w:r w:rsidRPr="005847CB">
              <w:t xml:space="preserve"> </w:t>
            </w:r>
            <w:r w:rsidR="0006584F" w:rsidRPr="005847CB">
              <w:t>____________________ (____________________) рублей _____ копеек</w:t>
            </w:r>
            <w:r w:rsidRPr="005847CB">
              <w:t xml:space="preserve">, за каждый факт неисполнения или ненадлежащего исполнения </w:t>
            </w:r>
            <w:r w:rsidR="009608AD" w:rsidRPr="005847CB">
              <w:t>Лицензиатом</w:t>
            </w:r>
            <w:r w:rsidRPr="005847CB">
              <w:t xml:space="preserve"> обязательств, за исключением  случаев, если законодательством Российской Федерации установлен иной порядок начисления штрафов.</w:t>
            </w:r>
          </w:p>
        </w:tc>
      </w:tr>
      <w:tr w:rsidR="00FC7AF7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FC7AF7" w:rsidRPr="005847CB" w:rsidRDefault="00FC7AF7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4.7</w:t>
            </w:r>
          </w:p>
        </w:tc>
        <w:tc>
          <w:tcPr>
            <w:tcW w:w="4690" w:type="pct"/>
            <w:shd w:val="clear" w:color="auto" w:fill="FFFFFF"/>
          </w:tcPr>
          <w:p w:rsidR="00FC7AF7" w:rsidRPr="005847CB" w:rsidRDefault="00FC7AF7" w:rsidP="009608AD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За каждый факт неисполнения или ненадлежащего исполнения </w:t>
            </w:r>
            <w:r w:rsidR="009608AD" w:rsidRPr="005847CB">
              <w:t>Лицензиатом</w:t>
            </w:r>
            <w:r w:rsidRPr="005847CB">
              <w:t xml:space="preserve"> обязательства, предусмотренного </w:t>
            </w:r>
            <w:r w:rsidR="009608AD" w:rsidRPr="005847CB">
              <w:t>договором</w:t>
            </w:r>
            <w:r w:rsidRPr="005847CB">
              <w:t xml:space="preserve">, которое не имеет стоимостного выражения, размер штрафа (при наличии в </w:t>
            </w:r>
            <w:r w:rsidR="009608AD" w:rsidRPr="005847CB">
              <w:t>договоре</w:t>
            </w:r>
            <w:r w:rsidRPr="005847CB">
              <w:t xml:space="preserve"> таких обязательств) устанавливается </w:t>
            </w:r>
            <w:r w:rsidR="009608AD" w:rsidRPr="005847CB">
              <w:t>договором</w:t>
            </w:r>
            <w:r w:rsidRPr="005847CB">
              <w:t xml:space="preserve"> в порядке, установленном Постановлением № 1042, и составляет </w:t>
            </w:r>
            <w:r w:rsidRPr="005847CB">
              <w:rPr>
                <w:b/>
                <w:i/>
                <w:sz w:val="26"/>
                <w:szCs w:val="26"/>
              </w:rPr>
              <w:t>1000</w:t>
            </w:r>
            <w:r w:rsidRPr="005847CB">
              <w:t xml:space="preserve"> (Одна  тысяча) рублей </w:t>
            </w:r>
            <w:r w:rsidRPr="005847CB">
              <w:rPr>
                <w:b/>
                <w:i/>
                <w:sz w:val="26"/>
                <w:szCs w:val="26"/>
              </w:rPr>
              <w:t>00</w:t>
            </w:r>
            <w:r w:rsidRPr="005847CB">
              <w:t xml:space="preserve"> копеек, за исключением  случаев, если законодательством Российской Федерации установлен иной порядок начисления штрафов.</w:t>
            </w:r>
          </w:p>
        </w:tc>
      </w:tr>
      <w:tr w:rsidR="00316611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316611" w:rsidRPr="005847CB" w:rsidRDefault="00316611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4.8</w:t>
            </w:r>
          </w:p>
        </w:tc>
        <w:tc>
          <w:tcPr>
            <w:tcW w:w="4690" w:type="pct"/>
            <w:shd w:val="clear" w:color="auto" w:fill="FFFFFF"/>
          </w:tcPr>
          <w:p w:rsidR="00316611" w:rsidRPr="005847CB" w:rsidRDefault="00316611" w:rsidP="009608AD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Общая сумма начисленной неустойки (штрафов, пени) за неисполнение или ненадлежащее исполнение </w:t>
            </w:r>
            <w:r w:rsidR="009608AD" w:rsidRPr="005847CB">
              <w:t>Лицензиатом</w:t>
            </w:r>
            <w:r w:rsidRPr="005847CB">
              <w:t xml:space="preserve"> обязательств, предусмотренных </w:t>
            </w:r>
            <w:r w:rsidR="00C44BA9" w:rsidRPr="005847CB">
              <w:t>договором</w:t>
            </w:r>
            <w:r w:rsidRPr="005847CB">
              <w:t xml:space="preserve">, не может превышать цену </w:t>
            </w:r>
            <w:r w:rsidR="00C44BA9" w:rsidRPr="005847CB">
              <w:t>договора</w:t>
            </w:r>
            <w:r w:rsidRPr="005847CB">
              <w:t>.</w:t>
            </w:r>
          </w:p>
        </w:tc>
      </w:tr>
      <w:tr w:rsidR="00316611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316611" w:rsidRPr="005847CB" w:rsidRDefault="00316611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4.9</w:t>
            </w:r>
          </w:p>
        </w:tc>
        <w:tc>
          <w:tcPr>
            <w:tcW w:w="4690" w:type="pct"/>
            <w:shd w:val="clear" w:color="auto" w:fill="FFFFFF"/>
          </w:tcPr>
          <w:p w:rsidR="00316611" w:rsidRPr="005847CB" w:rsidRDefault="00316611" w:rsidP="009608AD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Сторона освобождается от уплаты неустойки (штрафа, пени) если докажет, что неисполнение или ненадлежащее исполнение обязательства, предусмотренного </w:t>
            </w:r>
            <w:r w:rsidR="009608AD" w:rsidRPr="005847CB">
              <w:t>договором</w:t>
            </w:r>
            <w:r w:rsidRPr="005847CB">
              <w:t>, произошло вследствие непреодолимой силы или по вине другой стороны.</w:t>
            </w:r>
          </w:p>
        </w:tc>
      </w:tr>
      <w:tr w:rsidR="00316611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316611" w:rsidRPr="005847CB" w:rsidRDefault="00316611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4.10</w:t>
            </w:r>
          </w:p>
        </w:tc>
        <w:tc>
          <w:tcPr>
            <w:tcW w:w="4690" w:type="pct"/>
            <w:shd w:val="clear" w:color="auto" w:fill="FFFFFF"/>
          </w:tcPr>
          <w:p w:rsidR="00316611" w:rsidRPr="005847CB" w:rsidRDefault="00316611" w:rsidP="00C44BA9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При расторжении </w:t>
            </w:r>
            <w:r w:rsidR="00C44BA9" w:rsidRPr="005847CB">
              <w:t>договора</w:t>
            </w:r>
            <w:r w:rsidRPr="005847CB">
              <w:t xml:space="preserve"> в связи с односторонним отказом стороны </w:t>
            </w:r>
            <w:r w:rsidR="00C44BA9" w:rsidRPr="005847CB">
              <w:t>договора</w:t>
            </w:r>
            <w:r w:rsidRPr="005847CB">
              <w:t xml:space="preserve"> от исполнения </w:t>
            </w:r>
            <w:r w:rsidR="00C44BA9" w:rsidRPr="005847CB">
              <w:t>договора</w:t>
            </w:r>
            <w:r w:rsidRPr="005847CB">
              <w:t xml:space="preserve"> другая сторона </w:t>
            </w:r>
            <w:r w:rsidR="00C44BA9" w:rsidRPr="005847CB">
              <w:t>договора</w:t>
            </w:r>
            <w:r w:rsidRPr="005847CB">
              <w:t xml:space="preserve">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      </w:r>
            <w:r w:rsidR="00C44BA9" w:rsidRPr="005847CB">
              <w:t>договора</w:t>
            </w:r>
            <w:r w:rsidRPr="005847CB">
              <w:t>.</w:t>
            </w:r>
          </w:p>
        </w:tc>
      </w:tr>
      <w:tr w:rsidR="00316611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316611" w:rsidRPr="005847CB" w:rsidRDefault="00316611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4.11</w:t>
            </w:r>
          </w:p>
        </w:tc>
        <w:tc>
          <w:tcPr>
            <w:tcW w:w="4690" w:type="pct"/>
            <w:shd w:val="clear" w:color="auto" w:fill="FFFFFF"/>
          </w:tcPr>
          <w:p w:rsidR="00316611" w:rsidRPr="005847CB" w:rsidRDefault="00316611" w:rsidP="009608AD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Вред, причиненный третьим лицам по вине </w:t>
            </w:r>
            <w:r w:rsidR="009608AD" w:rsidRPr="005847CB">
              <w:t>Лицензиата</w:t>
            </w:r>
            <w:r w:rsidRPr="005847CB">
              <w:t xml:space="preserve"> при исполнении обязательств по </w:t>
            </w:r>
            <w:r w:rsidR="00C44BA9" w:rsidRPr="005847CB">
              <w:t>договору</w:t>
            </w:r>
            <w:r w:rsidRPr="005847CB">
              <w:t>, возмещается за его счет.</w:t>
            </w:r>
          </w:p>
        </w:tc>
      </w:tr>
      <w:tr w:rsidR="00316611" w:rsidRPr="005847CB" w:rsidTr="00B45D79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316611" w:rsidRPr="005847CB" w:rsidRDefault="00316611" w:rsidP="00383E8C">
            <w:pPr>
              <w:pStyle w:val="af7"/>
              <w:spacing w:before="0" w:beforeAutospacing="0" w:after="0" w:afterAutospacing="0" w:line="276" w:lineRule="auto"/>
            </w:pPr>
            <w:r w:rsidRPr="005847CB">
              <w:t>4.12</w:t>
            </w:r>
          </w:p>
        </w:tc>
        <w:tc>
          <w:tcPr>
            <w:tcW w:w="4690" w:type="pct"/>
            <w:shd w:val="clear" w:color="auto" w:fill="FFFFFF"/>
          </w:tcPr>
          <w:p w:rsidR="00316611" w:rsidRPr="005847CB" w:rsidRDefault="00316611" w:rsidP="009608AD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Уплата неустойки (штрафа, пени) не освобождает </w:t>
            </w:r>
            <w:r w:rsidR="009608AD" w:rsidRPr="005847CB">
              <w:t>Лицензиата</w:t>
            </w:r>
            <w:r w:rsidRPr="005847CB">
              <w:t xml:space="preserve"> от исполнения обязательств по </w:t>
            </w:r>
            <w:r w:rsidR="00C44BA9" w:rsidRPr="005847CB">
              <w:t>договору</w:t>
            </w:r>
            <w:r w:rsidRPr="005847CB">
              <w:t>.</w:t>
            </w:r>
          </w:p>
        </w:tc>
      </w:tr>
    </w:tbl>
    <w:p w:rsidR="002C1A7D" w:rsidRPr="005847CB" w:rsidRDefault="00B8284A" w:rsidP="00347E37">
      <w:pPr>
        <w:spacing w:before="240" w:after="120" w:line="276" w:lineRule="auto"/>
        <w:jc w:val="center"/>
        <w:rPr>
          <w:b/>
          <w:color w:val="000000"/>
          <w:sz w:val="24"/>
          <w:szCs w:val="24"/>
        </w:rPr>
      </w:pPr>
      <w:r w:rsidRPr="005847CB">
        <w:rPr>
          <w:b/>
          <w:color w:val="000000"/>
          <w:sz w:val="24"/>
          <w:szCs w:val="24"/>
        </w:rPr>
        <w:t xml:space="preserve">5. </w:t>
      </w:r>
      <w:r w:rsidR="004D073A" w:rsidRPr="005847CB">
        <w:rPr>
          <w:b/>
          <w:color w:val="000000"/>
          <w:sz w:val="24"/>
          <w:szCs w:val="24"/>
        </w:rPr>
        <w:t>Порядок разрешения споров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9967"/>
      </w:tblGrid>
      <w:tr w:rsidR="002C1A7D" w:rsidRPr="005847CB" w:rsidTr="0066204D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2C1A7D" w:rsidRPr="005847CB" w:rsidRDefault="002C1A7D" w:rsidP="00C51D46">
            <w:pPr>
              <w:pStyle w:val="af7"/>
              <w:spacing w:before="0" w:beforeAutospacing="0" w:after="0" w:afterAutospacing="0" w:line="276" w:lineRule="auto"/>
            </w:pPr>
            <w:r w:rsidRPr="005847CB">
              <w:t>5.1</w:t>
            </w:r>
          </w:p>
        </w:tc>
        <w:tc>
          <w:tcPr>
            <w:tcW w:w="4690" w:type="pct"/>
            <w:shd w:val="clear" w:color="auto" w:fill="FFFFFF"/>
          </w:tcPr>
          <w:p w:rsidR="002C1A7D" w:rsidRPr="005847CB" w:rsidRDefault="0066204D" w:rsidP="00F7303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>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Новосибирской области в порядке, предусмотренном законодательством Российской Федерации.</w:t>
            </w:r>
          </w:p>
        </w:tc>
      </w:tr>
      <w:tr w:rsidR="002C1A7D" w:rsidRPr="005847CB" w:rsidTr="0066204D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2C1A7D" w:rsidRPr="005847CB" w:rsidRDefault="002C1A7D" w:rsidP="00C51D46">
            <w:pPr>
              <w:pStyle w:val="af7"/>
              <w:spacing w:before="0" w:beforeAutospacing="0" w:after="0" w:afterAutospacing="0" w:line="276" w:lineRule="auto"/>
            </w:pPr>
            <w:r w:rsidRPr="005847CB">
              <w:t>5.2</w:t>
            </w:r>
          </w:p>
        </w:tc>
        <w:tc>
          <w:tcPr>
            <w:tcW w:w="4690" w:type="pct"/>
            <w:shd w:val="clear" w:color="auto" w:fill="FFFFFF"/>
          </w:tcPr>
          <w:p w:rsidR="002C1A7D" w:rsidRPr="005847CB" w:rsidRDefault="0066204D" w:rsidP="00F7303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>Ни одна из Сторон не вправе передавать свои права и обязанности по настоящему договору третьей Стороне без письменного согласия другой Стороны. Досудебный порядок урегулирования споров, предусматривающий направление претензии контрагенту, является обязательным.</w:t>
            </w:r>
          </w:p>
        </w:tc>
      </w:tr>
      <w:tr w:rsidR="0066204D" w:rsidRPr="005847CB" w:rsidTr="0066204D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66204D" w:rsidRPr="005847CB" w:rsidRDefault="0066204D" w:rsidP="00C51D46">
            <w:pPr>
              <w:pStyle w:val="af7"/>
              <w:spacing w:before="0" w:beforeAutospacing="0" w:after="0" w:afterAutospacing="0" w:line="276" w:lineRule="auto"/>
            </w:pPr>
            <w:r w:rsidRPr="005847CB">
              <w:t>5.3</w:t>
            </w:r>
          </w:p>
        </w:tc>
        <w:tc>
          <w:tcPr>
            <w:tcW w:w="4690" w:type="pct"/>
            <w:shd w:val="clear" w:color="auto" w:fill="FFFFFF"/>
          </w:tcPr>
          <w:p w:rsidR="0066204D" w:rsidRPr="005847CB" w:rsidRDefault="0066204D" w:rsidP="00F7303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Сторона, которой предъявлена претензия, обязана рассмотреть такую претензию в течение 10 </w:t>
            </w:r>
            <w:r w:rsidRPr="005847CB">
              <w:lastRenderedPageBreak/>
              <w:t>(десяти) календарных дней с момента ее получения и сообщить о своем решении другой Стороне путем направления ответа в письменной форме.</w:t>
            </w:r>
          </w:p>
        </w:tc>
      </w:tr>
    </w:tbl>
    <w:p w:rsidR="0066204D" w:rsidRPr="005847CB" w:rsidRDefault="004E1B20" w:rsidP="00347E37">
      <w:pPr>
        <w:spacing w:before="240" w:after="120" w:line="276" w:lineRule="auto"/>
        <w:jc w:val="center"/>
        <w:rPr>
          <w:b/>
          <w:color w:val="000000"/>
          <w:sz w:val="24"/>
          <w:szCs w:val="24"/>
        </w:rPr>
      </w:pPr>
      <w:r w:rsidRPr="005847CB">
        <w:rPr>
          <w:b/>
          <w:color w:val="000000"/>
          <w:sz w:val="24"/>
          <w:szCs w:val="24"/>
        </w:rPr>
        <w:lastRenderedPageBreak/>
        <w:t>6</w:t>
      </w:r>
      <w:r w:rsidR="0066204D" w:rsidRPr="005847CB">
        <w:rPr>
          <w:b/>
          <w:color w:val="000000"/>
          <w:sz w:val="24"/>
          <w:szCs w:val="24"/>
        </w:rPr>
        <w:t>. Исполнение, изменение и расторжение договора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9967"/>
      </w:tblGrid>
      <w:tr w:rsidR="008B7D74" w:rsidRPr="005847CB" w:rsidTr="004F20B0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8B7D74" w:rsidRPr="005847CB" w:rsidRDefault="008B7D74" w:rsidP="004F20B0">
            <w:pPr>
              <w:pStyle w:val="af7"/>
              <w:spacing w:before="0" w:beforeAutospacing="0" w:after="0" w:afterAutospacing="0" w:line="276" w:lineRule="auto"/>
            </w:pPr>
            <w:r w:rsidRPr="005847CB">
              <w:t>6.1</w:t>
            </w:r>
          </w:p>
        </w:tc>
        <w:tc>
          <w:tcPr>
            <w:tcW w:w="4690" w:type="pct"/>
            <w:shd w:val="clear" w:color="auto" w:fill="FFFFFF"/>
          </w:tcPr>
          <w:p w:rsidR="008B7D74" w:rsidRPr="005847CB" w:rsidRDefault="008B7D74" w:rsidP="00F7303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>Изменение существенных условий договора при его исполнении не допускается, за исключением их изменения по соглашению сторон в следующих случаях:</w:t>
            </w:r>
          </w:p>
          <w:p w:rsidR="008B7D74" w:rsidRPr="005847CB" w:rsidRDefault="008B7D74" w:rsidP="00F7303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ab/>
              <w:t>а) при снижении цены договора без изменения предусмотренного договором количества услуг, качества услуг и иных условий договора;</w:t>
            </w:r>
          </w:p>
          <w:p w:rsidR="008B7D74" w:rsidRPr="005847CB" w:rsidRDefault="008B7D74" w:rsidP="00F7303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ab/>
              <w:t>б) если Сублицензиат по согласованию с Лицензиатом, в ходе исполнения договора изменил не более чем на десять процентов предусмотренное договором количество оказываемых услуг при изменении потребности в услугах, на оказание которых заключен договор;</w:t>
            </w:r>
          </w:p>
          <w:p w:rsidR="008B7D74" w:rsidRPr="005847CB" w:rsidRDefault="008B7D74" w:rsidP="00F7303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ab/>
              <w:t xml:space="preserve">в) в случаях, предусмотренных пунктом 6 статьи 161 Бюджетного кодекса Российской </w:t>
            </w:r>
          </w:p>
          <w:p w:rsidR="008B7D74" w:rsidRPr="005847CB" w:rsidRDefault="008B7D74" w:rsidP="00F7303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>Федерации, при уменьшении ранее доведенных до Сублицензиата как получателя бюджетных средств лимитов бюджетных обязательств. При этом Сублицензиат в ходе исполнения договора обеспечивает согласование новых условий договора, в том числе цены и (или) сроков исполнения договора и (или) количества оказываемой услуги, предусмотренного договором. Сокращение количества оказываемой услуги при уменьшении цены договора осуществляется в соответствии с методикой, утвержденной постановлением Правительства Российской Федерации от 28.11.2013 № 1090 «Об утверждении методики сокращения количества товаров, объемов работ или услуг при уменьшении цены контракта»</w:t>
            </w:r>
          </w:p>
        </w:tc>
      </w:tr>
      <w:tr w:rsidR="008B7D74" w:rsidRPr="005847CB" w:rsidTr="004F20B0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8B7D74" w:rsidRPr="005847CB" w:rsidRDefault="008B7D74" w:rsidP="004F20B0">
            <w:pPr>
              <w:pStyle w:val="af7"/>
              <w:spacing w:before="0" w:beforeAutospacing="0" w:after="0" w:afterAutospacing="0" w:line="276" w:lineRule="auto"/>
            </w:pPr>
            <w:r w:rsidRPr="005847CB">
              <w:t>6.2</w:t>
            </w:r>
          </w:p>
        </w:tc>
        <w:tc>
          <w:tcPr>
            <w:tcW w:w="4690" w:type="pct"/>
            <w:shd w:val="clear" w:color="auto" w:fill="FFFFFF"/>
          </w:tcPr>
          <w:p w:rsidR="008B7D74" w:rsidRPr="005847CB" w:rsidRDefault="008B7D74" w:rsidP="00F7303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>Все изменения к договору действительны, если они оформлены в виде дополнительного соглашения к договору и подписаны Сторонами.</w:t>
            </w:r>
          </w:p>
        </w:tc>
      </w:tr>
      <w:tr w:rsidR="008B7D74" w:rsidRPr="005847CB" w:rsidTr="004F20B0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8B7D74" w:rsidRPr="005847CB" w:rsidRDefault="008B7D74" w:rsidP="004F20B0">
            <w:pPr>
              <w:pStyle w:val="af7"/>
              <w:spacing w:before="0" w:beforeAutospacing="0" w:after="0" w:afterAutospacing="0" w:line="276" w:lineRule="auto"/>
            </w:pPr>
            <w:r w:rsidRPr="005847CB">
              <w:t>6.3</w:t>
            </w:r>
          </w:p>
        </w:tc>
        <w:tc>
          <w:tcPr>
            <w:tcW w:w="4690" w:type="pct"/>
            <w:shd w:val="clear" w:color="auto" w:fill="FFFFFF"/>
          </w:tcPr>
          <w:p w:rsidR="008B7D74" w:rsidRPr="005847CB" w:rsidRDefault="008B7D74" w:rsidP="00F7303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>Договор может быть расторгнут по соглашению Сторон, по решению суда или в связи с односторонним отказом Стороны договора от исполнения договора в соответствии                                 с гражданским законодательством.</w:t>
            </w:r>
          </w:p>
        </w:tc>
      </w:tr>
      <w:tr w:rsidR="008B7D74" w:rsidRPr="005847CB" w:rsidTr="004F20B0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8B7D74" w:rsidRPr="005847CB" w:rsidRDefault="008B7D74" w:rsidP="004F20B0">
            <w:pPr>
              <w:pStyle w:val="af7"/>
              <w:spacing w:before="0" w:beforeAutospacing="0" w:after="0" w:afterAutospacing="0" w:line="276" w:lineRule="auto"/>
            </w:pPr>
            <w:r w:rsidRPr="005847CB">
              <w:t>6.4</w:t>
            </w:r>
          </w:p>
        </w:tc>
        <w:tc>
          <w:tcPr>
            <w:tcW w:w="4690" w:type="pct"/>
            <w:shd w:val="clear" w:color="auto" w:fill="FFFFFF"/>
          </w:tcPr>
          <w:p w:rsidR="008B7D74" w:rsidRPr="005847CB" w:rsidRDefault="008B7D74" w:rsidP="00B53DE9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>Сублицензиат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договора. Если Сублицензиатом проведена экспертиза оказанных услуг с привлечением экспертов, экспертных организаций, решение об одностороннем отказе от исполнения договора может быть принято Сублицензиатом только при условии, что по результатам экспертизы оказанных услуг в заключении эксперта, экспертной организации будут подтверждены нарушения условий договора, послужившие основанием для одностороннего отказа Сублицензиатом от исполнения договора.</w:t>
            </w:r>
          </w:p>
        </w:tc>
      </w:tr>
      <w:tr w:rsidR="008B7D74" w:rsidRPr="005847CB" w:rsidTr="004F20B0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8B7D74" w:rsidRPr="005847CB" w:rsidRDefault="008B7D74" w:rsidP="004F20B0">
            <w:pPr>
              <w:pStyle w:val="af7"/>
              <w:spacing w:before="0" w:beforeAutospacing="0" w:after="0" w:afterAutospacing="0" w:line="276" w:lineRule="auto"/>
            </w:pPr>
            <w:r w:rsidRPr="005847CB">
              <w:t>6.5</w:t>
            </w:r>
          </w:p>
        </w:tc>
        <w:tc>
          <w:tcPr>
            <w:tcW w:w="4690" w:type="pct"/>
            <w:shd w:val="clear" w:color="auto" w:fill="FFFFFF"/>
          </w:tcPr>
          <w:p w:rsidR="008B7D74" w:rsidRPr="005847CB" w:rsidRDefault="008B7D74" w:rsidP="00F7303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>Лицензиат вправе принять решение об одностороннем отказе от исполнения договора в соответствии с гражданским законодательством в случае неисполнения (ненадлежащего исполнения) Сублицензиатом обязательств, предусмотренных договором.</w:t>
            </w:r>
          </w:p>
        </w:tc>
      </w:tr>
      <w:tr w:rsidR="008B7D74" w:rsidRPr="005847CB" w:rsidTr="004F20B0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8B7D74" w:rsidRPr="005847CB" w:rsidRDefault="008B7D74" w:rsidP="004F20B0">
            <w:pPr>
              <w:pStyle w:val="af7"/>
              <w:spacing w:before="0" w:beforeAutospacing="0" w:after="0" w:afterAutospacing="0" w:line="276" w:lineRule="auto"/>
            </w:pPr>
            <w:r w:rsidRPr="005847CB">
              <w:t>6.6</w:t>
            </w:r>
          </w:p>
        </w:tc>
        <w:tc>
          <w:tcPr>
            <w:tcW w:w="4690" w:type="pct"/>
            <w:shd w:val="clear" w:color="auto" w:fill="FFFFFF"/>
          </w:tcPr>
          <w:p w:rsidR="008B7D74" w:rsidRPr="005847CB" w:rsidRDefault="008B7D74" w:rsidP="00F7303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>В случае расторжения договора по любым основаниям Сублицензиат обязан оплатить Лицензиату стоимость оказанных услуг надлежащего качества и соответствующего требованиям Сублицензиата, фактически поставленного на момент расторжения договора.</w:t>
            </w:r>
          </w:p>
        </w:tc>
      </w:tr>
      <w:tr w:rsidR="008B7D74" w:rsidRPr="005847CB" w:rsidTr="004F20B0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8B7D74" w:rsidRPr="005847CB" w:rsidRDefault="008B7D74" w:rsidP="004F20B0">
            <w:pPr>
              <w:pStyle w:val="af7"/>
              <w:spacing w:before="0" w:beforeAutospacing="0" w:after="0" w:afterAutospacing="0" w:line="276" w:lineRule="auto"/>
            </w:pPr>
            <w:r w:rsidRPr="005847CB">
              <w:t>6.7</w:t>
            </w:r>
          </w:p>
        </w:tc>
        <w:tc>
          <w:tcPr>
            <w:tcW w:w="4690" w:type="pct"/>
            <w:shd w:val="clear" w:color="auto" w:fill="FFFFFF"/>
          </w:tcPr>
          <w:p w:rsidR="008B7D74" w:rsidRPr="005847CB" w:rsidRDefault="008B7D74" w:rsidP="00F7303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>При исполнении договора не допускается перемена Лицензиата, за исключением случая, если новый Лицензиат является правопреемником вследствие реорганизации юридического лица в форме преобразования, слияния или присоединения. В случае перемены Сублицензиата права и обязанности, предусмотренные договором, переходят к новому Сублицензиату.</w:t>
            </w:r>
          </w:p>
        </w:tc>
      </w:tr>
      <w:tr w:rsidR="008B7D74" w:rsidRPr="005847CB" w:rsidTr="004F20B0">
        <w:trPr>
          <w:tblCellSpacing w:w="15" w:type="dxa"/>
        </w:trPr>
        <w:tc>
          <w:tcPr>
            <w:tcW w:w="268" w:type="pct"/>
            <w:shd w:val="clear" w:color="auto" w:fill="FFFFFF"/>
          </w:tcPr>
          <w:p w:rsidR="008B7D74" w:rsidRPr="005847CB" w:rsidRDefault="008B7D74" w:rsidP="004F20B0">
            <w:pPr>
              <w:pStyle w:val="af7"/>
              <w:spacing w:before="0" w:beforeAutospacing="0" w:after="0" w:afterAutospacing="0" w:line="276" w:lineRule="auto"/>
            </w:pPr>
            <w:r w:rsidRPr="005847CB">
              <w:t>6.8</w:t>
            </w:r>
          </w:p>
        </w:tc>
        <w:tc>
          <w:tcPr>
            <w:tcW w:w="4690" w:type="pct"/>
            <w:shd w:val="clear" w:color="auto" w:fill="FFFFFF"/>
          </w:tcPr>
          <w:p w:rsidR="00C17C45" w:rsidRPr="005847CB" w:rsidRDefault="008B7D74" w:rsidP="00426365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 xml:space="preserve">Лицензиат обязан своевременно предоставлять достоверную информацию о ходе исполнения </w:t>
            </w:r>
            <w:r w:rsidRPr="005847CB">
              <w:lastRenderedPageBreak/>
              <w:t>своих обязательств, в том числе о сложностях, возникающих при исполнении договора.</w:t>
            </w:r>
          </w:p>
        </w:tc>
      </w:tr>
    </w:tbl>
    <w:p w:rsidR="008B7D74" w:rsidRPr="005847CB" w:rsidRDefault="00DD3534" w:rsidP="00347E37">
      <w:pPr>
        <w:spacing w:before="240" w:after="120" w:line="276" w:lineRule="auto"/>
        <w:jc w:val="center"/>
        <w:rPr>
          <w:b/>
          <w:color w:val="000000"/>
          <w:sz w:val="24"/>
          <w:szCs w:val="24"/>
        </w:rPr>
      </w:pPr>
      <w:r w:rsidRPr="005847CB">
        <w:rPr>
          <w:b/>
          <w:color w:val="000000"/>
          <w:sz w:val="24"/>
          <w:szCs w:val="24"/>
        </w:rPr>
        <w:lastRenderedPageBreak/>
        <w:t>7. Срок действия договора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9967"/>
      </w:tblGrid>
      <w:tr w:rsidR="00DD3534" w:rsidRPr="005847CB" w:rsidTr="004F20B0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DD3534" w:rsidRPr="005847CB" w:rsidRDefault="00DD3534" w:rsidP="004F20B0">
            <w:pPr>
              <w:pStyle w:val="af7"/>
              <w:spacing w:before="0" w:beforeAutospacing="0" w:after="0" w:afterAutospacing="0" w:line="276" w:lineRule="auto"/>
            </w:pPr>
            <w:r w:rsidRPr="005847CB">
              <w:t>7.1</w:t>
            </w:r>
          </w:p>
        </w:tc>
        <w:tc>
          <w:tcPr>
            <w:tcW w:w="4690" w:type="pct"/>
            <w:shd w:val="clear" w:color="auto" w:fill="FFFFFF"/>
          </w:tcPr>
          <w:p w:rsidR="00DD3534" w:rsidRPr="005847CB" w:rsidRDefault="00DD3534" w:rsidP="0074430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>Настоящий договор вступает в силу с моме</w:t>
            </w:r>
            <w:r w:rsidR="001101DE" w:rsidRPr="005847CB">
              <w:t>нта заключения и действует п</w:t>
            </w:r>
            <w:r w:rsidR="002E24E0" w:rsidRPr="005847CB">
              <w:t>о «3</w:t>
            </w:r>
            <w:r w:rsidR="00744304" w:rsidRPr="005847CB">
              <w:t>1</w:t>
            </w:r>
            <w:r w:rsidRPr="005847CB">
              <w:t xml:space="preserve">» </w:t>
            </w:r>
            <w:r w:rsidR="00744304" w:rsidRPr="005847CB">
              <w:t>декабря</w:t>
            </w:r>
            <w:r w:rsidRPr="005847CB">
              <w:t xml:space="preserve"> 20</w:t>
            </w:r>
            <w:r w:rsidR="000302DD" w:rsidRPr="005847CB">
              <w:t>2</w:t>
            </w:r>
            <w:r w:rsidR="00744304" w:rsidRPr="005847CB">
              <w:t>6</w:t>
            </w:r>
            <w:r w:rsidRPr="005847CB">
              <w:t xml:space="preserve"> г., а в части осуществления оплаты и гарантийных обязательств – до их полного исполнения. Возобновление использования Программы возможно только после заключения нового договора.</w:t>
            </w:r>
          </w:p>
        </w:tc>
      </w:tr>
      <w:tr w:rsidR="00DD3534" w:rsidRPr="005847CB" w:rsidTr="004F20B0">
        <w:trPr>
          <w:tblCellSpacing w:w="15" w:type="dxa"/>
        </w:trPr>
        <w:tc>
          <w:tcPr>
            <w:tcW w:w="268" w:type="pct"/>
            <w:shd w:val="clear" w:color="auto" w:fill="FFFFFF"/>
            <w:hideMark/>
          </w:tcPr>
          <w:p w:rsidR="00DD3534" w:rsidRPr="005847CB" w:rsidRDefault="00DD3534" w:rsidP="004F20B0">
            <w:pPr>
              <w:pStyle w:val="af7"/>
              <w:spacing w:before="0" w:beforeAutospacing="0" w:after="0" w:afterAutospacing="0" w:line="276" w:lineRule="auto"/>
            </w:pPr>
            <w:r w:rsidRPr="005847CB">
              <w:t>7.2</w:t>
            </w:r>
          </w:p>
        </w:tc>
        <w:tc>
          <w:tcPr>
            <w:tcW w:w="4690" w:type="pct"/>
            <w:shd w:val="clear" w:color="auto" w:fill="FFFFFF"/>
          </w:tcPr>
          <w:p w:rsidR="00DD3534" w:rsidRPr="005847CB" w:rsidRDefault="00DD3534" w:rsidP="00F73034">
            <w:pPr>
              <w:pStyle w:val="af7"/>
              <w:spacing w:before="0" w:beforeAutospacing="0" w:after="0" w:afterAutospacing="0" w:line="276" w:lineRule="auto"/>
              <w:jc w:val="both"/>
            </w:pPr>
            <w:r w:rsidRPr="005847CB">
              <w:t>В случае нарушения Сублицензиатом п.2.5, п.2.6, п.3 настоящего договора Лицензиат вправе досрочно расторгнуть настоящий договор и заблокировать использование Программы Сублицензиатом без предварительного уведомления.</w:t>
            </w:r>
          </w:p>
        </w:tc>
      </w:tr>
    </w:tbl>
    <w:p w:rsidR="00536027" w:rsidRPr="005847CB" w:rsidRDefault="004E1B20" w:rsidP="00347E37">
      <w:pPr>
        <w:spacing w:before="240" w:after="120" w:line="276" w:lineRule="auto"/>
        <w:jc w:val="center"/>
        <w:rPr>
          <w:b/>
          <w:color w:val="000000"/>
          <w:sz w:val="24"/>
          <w:szCs w:val="24"/>
        </w:rPr>
      </w:pPr>
      <w:r w:rsidRPr="005847CB">
        <w:rPr>
          <w:b/>
          <w:color w:val="000000"/>
          <w:sz w:val="24"/>
          <w:szCs w:val="24"/>
        </w:rPr>
        <w:t>8</w:t>
      </w:r>
      <w:r w:rsidR="002C1A7D" w:rsidRPr="005847CB">
        <w:rPr>
          <w:b/>
          <w:color w:val="000000"/>
          <w:sz w:val="24"/>
          <w:szCs w:val="24"/>
        </w:rPr>
        <w:t xml:space="preserve">. </w:t>
      </w:r>
      <w:r w:rsidRPr="005847CB">
        <w:rPr>
          <w:b/>
          <w:color w:val="000000"/>
          <w:sz w:val="24"/>
          <w:szCs w:val="24"/>
        </w:rPr>
        <w:t>Юридические адреса и банковские реквизиты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6"/>
        <w:gridCol w:w="4202"/>
      </w:tblGrid>
      <w:tr w:rsidR="00B15F31" w:rsidRPr="005847CB" w:rsidTr="004A7243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B15F31" w:rsidRPr="005847CB" w:rsidRDefault="004A7243" w:rsidP="00356B3D">
            <w:pPr>
              <w:pStyle w:val="af7"/>
              <w:spacing w:before="0" w:beforeAutospacing="0" w:after="0" w:afterAutospacing="0"/>
            </w:pPr>
            <w:r w:rsidRPr="005847CB">
              <w:rPr>
                <w:b/>
                <w:bCs/>
              </w:rPr>
              <w:t>ЛИЦЕНЗИАТ:</w:t>
            </w:r>
            <w:r w:rsidR="00B53DE9" w:rsidRPr="005847CB">
              <w:rPr>
                <w:b/>
                <w:bCs/>
              </w:rPr>
              <w:t xml:space="preserve"> </w:t>
            </w:r>
          </w:p>
        </w:tc>
      </w:tr>
      <w:tr w:rsidR="00B15F31" w:rsidRPr="005847CB" w:rsidTr="00AF4195">
        <w:trPr>
          <w:trHeight w:val="1317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1"/>
              <w:gridCol w:w="1221"/>
              <w:gridCol w:w="1066"/>
              <w:gridCol w:w="2683"/>
            </w:tblGrid>
            <w:tr w:rsidR="00B15F31" w:rsidRPr="005847CB" w:rsidTr="0060267B">
              <w:trPr>
                <w:tblCellSpacing w:w="15" w:type="dxa"/>
              </w:trPr>
              <w:tc>
                <w:tcPr>
                  <w:tcW w:w="1061" w:type="dxa"/>
                  <w:vAlign w:val="center"/>
                  <w:hideMark/>
                </w:tcPr>
                <w:p w:rsidR="00B15F31" w:rsidRPr="005847CB" w:rsidRDefault="00B15F31" w:rsidP="00190166">
                  <w:pPr>
                    <w:pStyle w:val="af7"/>
                    <w:spacing w:before="0" w:beforeAutospacing="0" w:after="0" w:afterAutospacing="0"/>
                    <w:jc w:val="right"/>
                  </w:pPr>
                  <w:r w:rsidRPr="005847CB">
                    <w:rPr>
                      <w:b/>
                      <w:bCs/>
                    </w:rPr>
                    <w:t>ИНН/КПП:</w:t>
                  </w:r>
                </w:p>
              </w:tc>
              <w:tc>
                <w:tcPr>
                  <w:tcW w:w="5065" w:type="dxa"/>
                  <w:gridSpan w:val="3"/>
                  <w:vAlign w:val="center"/>
                  <w:hideMark/>
                </w:tcPr>
                <w:p w:rsidR="00B15F31" w:rsidRPr="005847CB" w:rsidRDefault="00B15F31" w:rsidP="00190166">
                  <w:pPr>
                    <w:pStyle w:val="af7"/>
                    <w:spacing w:before="0" w:beforeAutospacing="0" w:after="0" w:afterAutospacing="0"/>
                  </w:pPr>
                </w:p>
              </w:tc>
            </w:tr>
            <w:tr w:rsidR="00B15F31" w:rsidRPr="005847CB" w:rsidTr="0060267B">
              <w:trPr>
                <w:tblCellSpacing w:w="15" w:type="dxa"/>
              </w:trPr>
              <w:tc>
                <w:tcPr>
                  <w:tcW w:w="1061" w:type="dxa"/>
                  <w:vAlign w:val="center"/>
                  <w:hideMark/>
                </w:tcPr>
                <w:p w:rsidR="00B15F31" w:rsidRPr="005847CB" w:rsidRDefault="00B15F31" w:rsidP="00190166">
                  <w:pPr>
                    <w:pStyle w:val="af7"/>
                    <w:spacing w:before="0" w:beforeAutospacing="0" w:after="0" w:afterAutospacing="0"/>
                    <w:jc w:val="right"/>
                  </w:pPr>
                  <w:r w:rsidRPr="005847CB">
                    <w:rPr>
                      <w:b/>
                      <w:bCs/>
                    </w:rPr>
                    <w:t>Адрес:</w:t>
                  </w:r>
                </w:p>
              </w:tc>
              <w:tc>
                <w:tcPr>
                  <w:tcW w:w="5065" w:type="dxa"/>
                  <w:gridSpan w:val="3"/>
                  <w:vAlign w:val="center"/>
                  <w:hideMark/>
                </w:tcPr>
                <w:p w:rsidR="00B15F31" w:rsidRPr="005847CB" w:rsidRDefault="00B15F31" w:rsidP="007308AC">
                  <w:pPr>
                    <w:pStyle w:val="af7"/>
                    <w:spacing w:before="0" w:beforeAutospacing="0" w:after="0" w:afterAutospacing="0"/>
                  </w:pPr>
                </w:p>
              </w:tc>
            </w:tr>
            <w:tr w:rsidR="00B15F31" w:rsidRPr="005847CB" w:rsidTr="0060267B">
              <w:trPr>
                <w:tblCellSpacing w:w="15" w:type="dxa"/>
              </w:trPr>
              <w:tc>
                <w:tcPr>
                  <w:tcW w:w="1061" w:type="dxa"/>
                  <w:vAlign w:val="center"/>
                  <w:hideMark/>
                </w:tcPr>
                <w:p w:rsidR="00B15F31" w:rsidRPr="005847CB" w:rsidRDefault="00B15F31" w:rsidP="00190166">
                  <w:pPr>
                    <w:pStyle w:val="af7"/>
                    <w:spacing w:before="0" w:beforeAutospacing="0" w:after="0" w:afterAutospacing="0"/>
                    <w:jc w:val="right"/>
                  </w:pPr>
                  <w:r w:rsidRPr="005847CB">
                    <w:rPr>
                      <w:b/>
                      <w:bCs/>
                    </w:rPr>
                    <w:t>Р/С:</w:t>
                  </w:r>
                </w:p>
              </w:tc>
              <w:tc>
                <w:tcPr>
                  <w:tcW w:w="5065" w:type="dxa"/>
                  <w:gridSpan w:val="3"/>
                  <w:vAlign w:val="center"/>
                  <w:hideMark/>
                </w:tcPr>
                <w:p w:rsidR="00B15F31" w:rsidRPr="005847CB" w:rsidRDefault="00B15F31" w:rsidP="00190166">
                  <w:pPr>
                    <w:pStyle w:val="af7"/>
                    <w:spacing w:before="0" w:beforeAutospacing="0" w:after="0" w:afterAutospacing="0"/>
                  </w:pPr>
                </w:p>
              </w:tc>
            </w:tr>
            <w:tr w:rsidR="00B15F31" w:rsidRPr="005847CB" w:rsidTr="0060267B">
              <w:trPr>
                <w:tblCellSpacing w:w="15" w:type="dxa"/>
              </w:trPr>
              <w:tc>
                <w:tcPr>
                  <w:tcW w:w="1061" w:type="dxa"/>
                  <w:vAlign w:val="center"/>
                  <w:hideMark/>
                </w:tcPr>
                <w:p w:rsidR="00B15F31" w:rsidRPr="005847CB" w:rsidRDefault="00B15F31" w:rsidP="00190166">
                  <w:pPr>
                    <w:pStyle w:val="af7"/>
                    <w:spacing w:before="0" w:beforeAutospacing="0" w:after="0" w:afterAutospacing="0"/>
                    <w:jc w:val="right"/>
                  </w:pPr>
                  <w:r w:rsidRPr="005847CB">
                    <w:rPr>
                      <w:b/>
                      <w:bCs/>
                    </w:rPr>
                    <w:t>Банк:</w:t>
                  </w:r>
                </w:p>
              </w:tc>
              <w:tc>
                <w:tcPr>
                  <w:tcW w:w="5065" w:type="dxa"/>
                  <w:gridSpan w:val="3"/>
                  <w:vAlign w:val="center"/>
                  <w:hideMark/>
                </w:tcPr>
                <w:p w:rsidR="00B15F31" w:rsidRPr="005847CB" w:rsidRDefault="00B15F31" w:rsidP="00190166">
                  <w:pPr>
                    <w:pStyle w:val="af7"/>
                    <w:spacing w:before="0" w:beforeAutospacing="0" w:after="0" w:afterAutospacing="0"/>
                  </w:pPr>
                </w:p>
              </w:tc>
            </w:tr>
            <w:tr w:rsidR="000B1A17" w:rsidRPr="005847CB" w:rsidTr="0060267B">
              <w:trPr>
                <w:tblCellSpacing w:w="15" w:type="dxa"/>
              </w:trPr>
              <w:tc>
                <w:tcPr>
                  <w:tcW w:w="1061" w:type="dxa"/>
                  <w:vAlign w:val="center"/>
                  <w:hideMark/>
                </w:tcPr>
                <w:p w:rsidR="00A832A5" w:rsidRPr="005847CB" w:rsidRDefault="00A832A5" w:rsidP="00190166">
                  <w:pPr>
                    <w:pStyle w:val="af7"/>
                    <w:spacing w:before="0" w:beforeAutospacing="0" w:after="0" w:afterAutospacing="0"/>
                    <w:jc w:val="right"/>
                  </w:pPr>
                  <w:r w:rsidRPr="005847CB">
                    <w:rPr>
                      <w:b/>
                      <w:bCs/>
                    </w:rPr>
                    <w:t>БИК:</w:t>
                  </w:r>
                </w:p>
              </w:tc>
              <w:tc>
                <w:tcPr>
                  <w:tcW w:w="1229" w:type="dxa"/>
                  <w:vAlign w:val="center"/>
                  <w:hideMark/>
                </w:tcPr>
                <w:p w:rsidR="00A832A5" w:rsidRPr="005847CB" w:rsidRDefault="00A832A5" w:rsidP="00190166">
                  <w:pPr>
                    <w:pStyle w:val="af7"/>
                    <w:spacing w:before="0" w:beforeAutospacing="0" w:after="0" w:afterAutospacing="0"/>
                  </w:pPr>
                </w:p>
              </w:tc>
              <w:tc>
                <w:tcPr>
                  <w:tcW w:w="1053" w:type="dxa"/>
                  <w:vAlign w:val="center"/>
                </w:tcPr>
                <w:p w:rsidR="00A832A5" w:rsidRPr="005847CB" w:rsidRDefault="00A832A5" w:rsidP="00190166">
                  <w:pPr>
                    <w:pStyle w:val="af7"/>
                    <w:spacing w:before="0" w:beforeAutospacing="0" w:after="0" w:afterAutospacing="0"/>
                    <w:jc w:val="right"/>
                  </w:pPr>
                  <w:r w:rsidRPr="005847CB">
                    <w:rPr>
                      <w:b/>
                      <w:bCs/>
                    </w:rPr>
                    <w:t>К/C:</w:t>
                  </w:r>
                </w:p>
              </w:tc>
              <w:tc>
                <w:tcPr>
                  <w:tcW w:w="2723" w:type="dxa"/>
                  <w:vAlign w:val="center"/>
                </w:tcPr>
                <w:p w:rsidR="00A832A5" w:rsidRPr="005847CB" w:rsidRDefault="00A832A5" w:rsidP="00190166">
                  <w:pPr>
                    <w:pStyle w:val="af7"/>
                    <w:spacing w:before="0" w:beforeAutospacing="0" w:after="0" w:afterAutospacing="0"/>
                  </w:pPr>
                </w:p>
              </w:tc>
            </w:tr>
          </w:tbl>
          <w:p w:rsidR="00B15F31" w:rsidRPr="005847CB" w:rsidRDefault="00B15F31" w:rsidP="00190166">
            <w:pPr>
              <w:rPr>
                <w:sz w:val="24"/>
                <w:szCs w:val="24"/>
              </w:rPr>
            </w:pPr>
          </w:p>
        </w:tc>
        <w:tc>
          <w:tcPr>
            <w:tcW w:w="1982" w:type="pct"/>
            <w:hideMark/>
          </w:tcPr>
          <w:p w:rsidR="00B15F31" w:rsidRPr="005847CB" w:rsidRDefault="00B15F31" w:rsidP="00190166">
            <w:pPr>
              <w:pStyle w:val="af7"/>
              <w:spacing w:before="0" w:beforeAutospacing="0" w:after="0" w:afterAutospacing="0"/>
              <w:rPr>
                <w:b/>
                <w:bCs/>
              </w:rPr>
            </w:pPr>
            <w:r w:rsidRPr="005847CB">
              <w:rPr>
                <w:b/>
                <w:bCs/>
              </w:rPr>
              <w:t>ЛИЦЕНЗИАТ</w:t>
            </w:r>
          </w:p>
          <w:p w:rsidR="00B15F31" w:rsidRPr="005847CB" w:rsidRDefault="00B15F31" w:rsidP="00190166">
            <w:pPr>
              <w:pStyle w:val="af7"/>
              <w:spacing w:before="0" w:beforeAutospacing="0" w:after="0" w:afterAutospacing="0"/>
              <w:rPr>
                <w:b/>
                <w:bCs/>
              </w:rPr>
            </w:pPr>
          </w:p>
          <w:p w:rsidR="00B15F31" w:rsidRPr="005847CB" w:rsidRDefault="00B15F31" w:rsidP="00190166">
            <w:pPr>
              <w:pStyle w:val="af7"/>
              <w:spacing w:before="0" w:beforeAutospacing="0" w:after="0" w:afterAutospacing="0"/>
            </w:pPr>
          </w:p>
          <w:p w:rsidR="00B15F31" w:rsidRPr="005847CB" w:rsidRDefault="00B15F31" w:rsidP="00190166">
            <w:pPr>
              <w:pStyle w:val="af7"/>
              <w:spacing w:before="0" w:beforeAutospacing="0" w:after="0" w:afterAutospacing="0"/>
            </w:pPr>
            <w:r w:rsidRPr="005847CB">
              <w:t xml:space="preserve">__________________ / </w:t>
            </w:r>
            <w:r w:rsidR="00356B3D" w:rsidRPr="005847CB">
              <w:t xml:space="preserve">_____________ </w:t>
            </w:r>
            <w:r w:rsidRPr="005847CB">
              <w:t xml:space="preserve"> /</w:t>
            </w:r>
          </w:p>
          <w:p w:rsidR="00B15F31" w:rsidRPr="005847CB" w:rsidRDefault="00B15F31" w:rsidP="00190166">
            <w:pPr>
              <w:pStyle w:val="af7"/>
              <w:spacing w:before="0" w:beforeAutospacing="0" w:after="0" w:afterAutospacing="0"/>
            </w:pPr>
          </w:p>
          <w:p w:rsidR="00B15F31" w:rsidRPr="005847CB" w:rsidRDefault="00B15F31" w:rsidP="00190166">
            <w:pPr>
              <w:pStyle w:val="af7"/>
              <w:spacing w:before="0" w:beforeAutospacing="0" w:after="0" w:afterAutospacing="0"/>
            </w:pPr>
            <w:r w:rsidRPr="005847CB">
              <w:t>                 М.П.</w:t>
            </w:r>
          </w:p>
        </w:tc>
      </w:tr>
      <w:tr w:rsidR="00B15F31" w:rsidRPr="005847CB" w:rsidTr="00B15F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5F31" w:rsidRPr="005847CB" w:rsidRDefault="00B15F31" w:rsidP="00190166">
            <w:pPr>
              <w:pStyle w:val="af7"/>
              <w:spacing w:before="0" w:beforeAutospacing="0" w:after="0" w:afterAutospacing="0"/>
            </w:pPr>
            <w:r w:rsidRPr="005847CB">
              <w:rPr>
                <w:b/>
                <w:bCs/>
              </w:rPr>
              <w:t xml:space="preserve">СУБЛИЦЕНЗИАТ: </w:t>
            </w:r>
            <w:r w:rsidR="00A832A5" w:rsidRPr="005847CB">
              <w:rPr>
                <w:b/>
                <w:bCs/>
              </w:rPr>
              <w:t>ФКУ ИК-18 ГУФСИН России по Новосибирской области</w:t>
            </w:r>
          </w:p>
        </w:tc>
        <w:tc>
          <w:tcPr>
            <w:tcW w:w="1982" w:type="pct"/>
            <w:vMerge w:val="restart"/>
            <w:hideMark/>
          </w:tcPr>
          <w:p w:rsidR="00B15F31" w:rsidRPr="005847CB" w:rsidRDefault="00B15F31" w:rsidP="00190166">
            <w:pPr>
              <w:pStyle w:val="af7"/>
              <w:spacing w:before="0" w:beforeAutospacing="0" w:after="0" w:afterAutospacing="0"/>
              <w:rPr>
                <w:b/>
                <w:bCs/>
              </w:rPr>
            </w:pPr>
            <w:r w:rsidRPr="005847CB">
              <w:br/>
            </w:r>
            <w:r w:rsidRPr="005847CB">
              <w:rPr>
                <w:b/>
                <w:bCs/>
              </w:rPr>
              <w:t>СУБЛИЦЕНЗИАТ</w:t>
            </w:r>
          </w:p>
          <w:p w:rsidR="00A832A5" w:rsidRPr="005847CB" w:rsidRDefault="00A832A5" w:rsidP="00190166">
            <w:pPr>
              <w:pStyle w:val="af7"/>
              <w:spacing w:before="0" w:beforeAutospacing="0" w:after="0" w:afterAutospacing="0"/>
              <w:rPr>
                <w:b/>
                <w:bCs/>
              </w:rPr>
            </w:pPr>
          </w:p>
          <w:p w:rsidR="00A832A5" w:rsidRPr="005847CB" w:rsidRDefault="00A832A5" w:rsidP="00190166">
            <w:pPr>
              <w:pStyle w:val="af7"/>
              <w:spacing w:before="0" w:beforeAutospacing="0" w:after="0" w:afterAutospacing="0"/>
            </w:pPr>
          </w:p>
          <w:p w:rsidR="00B15F31" w:rsidRPr="005847CB" w:rsidRDefault="00B15F31" w:rsidP="00190166">
            <w:pPr>
              <w:pStyle w:val="af7"/>
              <w:spacing w:before="0" w:beforeAutospacing="0" w:after="0" w:afterAutospacing="0"/>
            </w:pPr>
            <w:r w:rsidRPr="005847CB">
              <w:t>_______________</w:t>
            </w:r>
            <w:r w:rsidR="00EA1A88" w:rsidRPr="005847CB">
              <w:t>_</w:t>
            </w:r>
            <w:r w:rsidRPr="005847CB">
              <w:t xml:space="preserve">_ / </w:t>
            </w:r>
            <w:r w:rsidR="00356B3D" w:rsidRPr="005847CB">
              <w:t xml:space="preserve">______________ </w:t>
            </w:r>
            <w:r w:rsidRPr="005847CB">
              <w:t xml:space="preserve"> /</w:t>
            </w:r>
          </w:p>
          <w:p w:rsidR="00B15F31" w:rsidRPr="005847CB" w:rsidRDefault="00B15F31" w:rsidP="00190166">
            <w:pPr>
              <w:pStyle w:val="af7"/>
              <w:spacing w:before="0" w:beforeAutospacing="0" w:after="0" w:afterAutospacing="0"/>
            </w:pPr>
            <w:r w:rsidRPr="005847CB">
              <w:t>                 М.П.</w:t>
            </w:r>
          </w:p>
        </w:tc>
      </w:tr>
      <w:tr w:rsidR="00B15F31" w:rsidRPr="005847CB" w:rsidTr="00B15F31">
        <w:trPr>
          <w:tblCellSpacing w:w="15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46"/>
              <w:gridCol w:w="4955"/>
            </w:tblGrid>
            <w:tr w:rsidR="00B15F31" w:rsidRPr="005847CB" w:rsidTr="00B45D79">
              <w:trPr>
                <w:tblCellSpacing w:w="15" w:type="dxa"/>
              </w:trPr>
              <w:tc>
                <w:tcPr>
                  <w:tcW w:w="1301" w:type="dxa"/>
                  <w:hideMark/>
                </w:tcPr>
                <w:p w:rsidR="00B15F31" w:rsidRPr="005847CB" w:rsidRDefault="00B15F31" w:rsidP="00190166">
                  <w:pPr>
                    <w:pStyle w:val="af7"/>
                    <w:spacing w:before="0" w:beforeAutospacing="0" w:after="0" w:afterAutospacing="0"/>
                    <w:jc w:val="right"/>
                  </w:pPr>
                  <w:r w:rsidRPr="005847CB">
                    <w:rPr>
                      <w:b/>
                      <w:bCs/>
                    </w:rPr>
                    <w:t>ИНН/КПП:</w:t>
                  </w:r>
                </w:p>
              </w:tc>
              <w:tc>
                <w:tcPr>
                  <w:tcW w:w="4910" w:type="dxa"/>
                  <w:hideMark/>
                </w:tcPr>
                <w:p w:rsidR="00B15F31" w:rsidRPr="005847CB" w:rsidRDefault="00A832A5" w:rsidP="00190166">
                  <w:pPr>
                    <w:pStyle w:val="af7"/>
                    <w:spacing w:before="0" w:beforeAutospacing="0" w:after="0" w:afterAutospacing="0"/>
                  </w:pPr>
                  <w:r w:rsidRPr="005847CB">
                    <w:t>5405128632</w:t>
                  </w:r>
                  <w:r w:rsidR="00B15F31" w:rsidRPr="005847CB">
                    <w:t>/</w:t>
                  </w:r>
                  <w:r w:rsidRPr="005847CB">
                    <w:t>540501001</w:t>
                  </w:r>
                </w:p>
              </w:tc>
            </w:tr>
            <w:tr w:rsidR="00B15F31" w:rsidRPr="005847CB" w:rsidTr="00B45D79">
              <w:trPr>
                <w:tblCellSpacing w:w="15" w:type="dxa"/>
              </w:trPr>
              <w:tc>
                <w:tcPr>
                  <w:tcW w:w="1301" w:type="dxa"/>
                  <w:hideMark/>
                </w:tcPr>
                <w:p w:rsidR="00B15F31" w:rsidRPr="005847CB" w:rsidRDefault="00B15F31" w:rsidP="00190166">
                  <w:pPr>
                    <w:pStyle w:val="af7"/>
                    <w:spacing w:before="0" w:beforeAutospacing="0" w:after="0" w:afterAutospacing="0"/>
                    <w:jc w:val="right"/>
                  </w:pPr>
                  <w:r w:rsidRPr="005847CB">
                    <w:rPr>
                      <w:b/>
                      <w:bCs/>
                    </w:rPr>
                    <w:t>Адрес:</w:t>
                  </w:r>
                </w:p>
              </w:tc>
              <w:tc>
                <w:tcPr>
                  <w:tcW w:w="4910" w:type="dxa"/>
                  <w:hideMark/>
                </w:tcPr>
                <w:p w:rsidR="00B15F31" w:rsidRPr="005847CB" w:rsidRDefault="00A832A5" w:rsidP="00190166">
                  <w:pPr>
                    <w:pStyle w:val="af7"/>
                    <w:spacing w:before="0" w:beforeAutospacing="0" w:after="0" w:afterAutospacing="0"/>
                  </w:pPr>
                  <w:r w:rsidRPr="005847CB">
                    <w:t>630114, г. Новосибирск, ул. Ключ - Камышенское плато, д. 6/3</w:t>
                  </w:r>
                </w:p>
              </w:tc>
            </w:tr>
            <w:tr w:rsidR="00B45D79" w:rsidRPr="005847CB" w:rsidTr="00B45D79">
              <w:trPr>
                <w:trHeight w:val="948"/>
                <w:tblCellSpacing w:w="15" w:type="dxa"/>
              </w:trPr>
              <w:tc>
                <w:tcPr>
                  <w:tcW w:w="6241" w:type="dxa"/>
                  <w:gridSpan w:val="2"/>
                  <w:tcBorders>
                    <w:bottom w:val="nil"/>
                  </w:tcBorders>
                </w:tcPr>
                <w:p w:rsidR="00B45D79" w:rsidRPr="005847CB" w:rsidRDefault="00B45D79" w:rsidP="00B45D79">
                  <w:pPr>
                    <w:pStyle w:val="af7"/>
                    <w:spacing w:before="0" w:beforeAutospacing="0" w:after="0" w:afterAutospacing="0"/>
                  </w:pPr>
                  <w:r w:rsidRPr="005847CB">
                    <w:t xml:space="preserve">УФК по Новосибирской области (ФКУ ИК-18 </w:t>
                  </w:r>
                </w:p>
                <w:p w:rsidR="00B45D79" w:rsidRPr="005847CB" w:rsidRDefault="00B45D79" w:rsidP="00B45D79">
                  <w:pPr>
                    <w:pStyle w:val="af7"/>
                    <w:spacing w:before="0" w:beforeAutospacing="0" w:after="0" w:afterAutospacing="0"/>
                  </w:pPr>
                  <w:r w:rsidRPr="005847CB">
                    <w:t xml:space="preserve">ГУФСИН России </w:t>
                  </w:r>
                </w:p>
                <w:p w:rsidR="00B45D79" w:rsidRPr="005847CB" w:rsidRDefault="00B45D79" w:rsidP="00B45D79">
                  <w:pPr>
                    <w:pStyle w:val="af7"/>
                    <w:spacing w:before="0" w:beforeAutospacing="0" w:after="0" w:afterAutospacing="0"/>
                  </w:pPr>
                  <w:r w:rsidRPr="005847CB">
                    <w:t>по Новосибирской области, л/сч 03511134610)</w:t>
                  </w:r>
                </w:p>
                <w:p w:rsidR="00B45D79" w:rsidRPr="005847CB" w:rsidRDefault="00B45D79" w:rsidP="00B45D79">
                  <w:pPr>
                    <w:pStyle w:val="af7"/>
                    <w:spacing w:before="0" w:beforeAutospacing="0" w:after="0" w:afterAutospacing="0"/>
                  </w:pPr>
                  <w:r w:rsidRPr="005847CB">
                    <w:t>Казначейский счет 03211643000000015100</w:t>
                  </w:r>
                </w:p>
                <w:p w:rsidR="0048360C" w:rsidRPr="005847CB" w:rsidRDefault="004A6D35" w:rsidP="00B45D79">
                  <w:pPr>
                    <w:pStyle w:val="af7"/>
                    <w:spacing w:before="0" w:beforeAutospacing="0" w:after="0" w:afterAutospacing="0"/>
                  </w:pPr>
                  <w:r w:rsidRPr="005847CB">
                    <w:t>ОКЦ № 1 СибГУ Банка России // УФК по</w:t>
                  </w:r>
                </w:p>
                <w:p w:rsidR="004A6D35" w:rsidRPr="005847CB" w:rsidRDefault="004A6D35" w:rsidP="00B45D79">
                  <w:pPr>
                    <w:pStyle w:val="af7"/>
                    <w:spacing w:before="0" w:beforeAutospacing="0" w:after="0" w:afterAutospacing="0"/>
                  </w:pPr>
                  <w:r w:rsidRPr="005847CB">
                    <w:t>Новосибирской области, г. Новосибирск</w:t>
                  </w:r>
                </w:p>
                <w:p w:rsidR="00B45D79" w:rsidRPr="005847CB" w:rsidRDefault="00B45D79" w:rsidP="00B45D79">
                  <w:pPr>
                    <w:pStyle w:val="af7"/>
                    <w:spacing w:before="0" w:beforeAutospacing="0" w:after="0" w:afterAutospacing="0"/>
                  </w:pPr>
                  <w:r w:rsidRPr="005847CB">
                    <w:t>БИК 015004950</w:t>
                  </w:r>
                </w:p>
                <w:p w:rsidR="00B45D79" w:rsidRPr="005847CB" w:rsidRDefault="00B45D79" w:rsidP="00B45D79">
                  <w:pPr>
                    <w:pStyle w:val="af7"/>
                    <w:spacing w:before="0" w:beforeAutospacing="0" w:after="0" w:afterAutospacing="0"/>
                  </w:pPr>
                  <w:r w:rsidRPr="005847CB">
                    <w:t>Банковский счет 40102810445370000043</w:t>
                  </w:r>
                </w:p>
              </w:tc>
            </w:tr>
          </w:tbl>
          <w:p w:rsidR="00B15F31" w:rsidRPr="005847CB" w:rsidRDefault="00B15F31" w:rsidP="0019016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5F31" w:rsidRPr="005847CB" w:rsidRDefault="00B15F31" w:rsidP="00190166">
            <w:pPr>
              <w:rPr>
                <w:sz w:val="24"/>
                <w:szCs w:val="24"/>
              </w:rPr>
            </w:pPr>
          </w:p>
        </w:tc>
      </w:tr>
    </w:tbl>
    <w:p w:rsidR="00D07F0A" w:rsidRPr="005847CB" w:rsidRDefault="00D07F0A" w:rsidP="00B53DE9">
      <w:pPr>
        <w:pStyle w:val="af8"/>
        <w:tabs>
          <w:tab w:val="left" w:pos="2694"/>
        </w:tabs>
        <w:spacing w:line="276" w:lineRule="auto"/>
        <w:jc w:val="left"/>
        <w:rPr>
          <w:sz w:val="24"/>
          <w:szCs w:val="24"/>
        </w:rPr>
      </w:pPr>
    </w:p>
    <w:p w:rsidR="000823BD" w:rsidRPr="005847CB" w:rsidRDefault="000823BD" w:rsidP="000823BD">
      <w:pPr>
        <w:jc w:val="right"/>
        <w:rPr>
          <w:sz w:val="24"/>
          <w:szCs w:val="24"/>
        </w:rPr>
      </w:pPr>
      <w:r w:rsidRPr="005847CB">
        <w:rPr>
          <w:sz w:val="24"/>
          <w:szCs w:val="24"/>
        </w:rPr>
        <w:br w:type="page"/>
      </w:r>
      <w:r w:rsidRPr="005847CB">
        <w:rPr>
          <w:sz w:val="24"/>
          <w:szCs w:val="24"/>
        </w:rPr>
        <w:lastRenderedPageBreak/>
        <w:t>Приложение № 1</w:t>
      </w:r>
    </w:p>
    <w:p w:rsidR="000823BD" w:rsidRPr="005847CB" w:rsidRDefault="000823BD" w:rsidP="000823BD">
      <w:pPr>
        <w:jc w:val="right"/>
        <w:rPr>
          <w:sz w:val="24"/>
          <w:szCs w:val="24"/>
          <w:lang w:val="en-US"/>
        </w:rPr>
      </w:pPr>
      <w:r w:rsidRPr="005847CB">
        <w:rPr>
          <w:sz w:val="24"/>
          <w:szCs w:val="24"/>
        </w:rPr>
        <w:t>к Сублицензионному договору № _______________</w:t>
      </w:r>
    </w:p>
    <w:p w:rsidR="00E53D17" w:rsidRPr="005847CB" w:rsidRDefault="00E53D17" w:rsidP="000823BD">
      <w:pPr>
        <w:jc w:val="right"/>
        <w:rPr>
          <w:sz w:val="24"/>
          <w:szCs w:val="24"/>
        </w:rPr>
      </w:pPr>
      <w:r w:rsidRPr="005847CB">
        <w:rPr>
          <w:sz w:val="24"/>
          <w:szCs w:val="24"/>
        </w:rPr>
        <w:t>В СФЕРЕ ИНФОРМАЦИОННО-КОММУНИКАЦИОННЫХ ТЕХНОЛОГИЙ</w:t>
      </w:r>
    </w:p>
    <w:p w:rsidR="000823BD" w:rsidRPr="005847CB" w:rsidRDefault="000823BD" w:rsidP="000823BD">
      <w:pPr>
        <w:jc w:val="right"/>
        <w:rPr>
          <w:sz w:val="24"/>
          <w:szCs w:val="24"/>
        </w:rPr>
      </w:pPr>
      <w:r w:rsidRPr="005847CB">
        <w:rPr>
          <w:sz w:val="24"/>
          <w:szCs w:val="24"/>
        </w:rPr>
        <w:t xml:space="preserve">от </w:t>
      </w:r>
      <w:r w:rsidR="00032D20" w:rsidRPr="005847CB">
        <w:rPr>
          <w:sz w:val="24"/>
          <w:szCs w:val="24"/>
        </w:rPr>
        <w:t>_______________ 202</w:t>
      </w:r>
      <w:r w:rsidR="002F5A9D" w:rsidRPr="005847CB">
        <w:rPr>
          <w:sz w:val="24"/>
          <w:szCs w:val="24"/>
        </w:rPr>
        <w:t>6</w:t>
      </w:r>
      <w:r w:rsidRPr="005847CB">
        <w:rPr>
          <w:sz w:val="24"/>
          <w:szCs w:val="24"/>
        </w:rPr>
        <w:t xml:space="preserve"> г.</w:t>
      </w:r>
    </w:p>
    <w:p w:rsidR="000823BD" w:rsidRPr="005847CB" w:rsidRDefault="000823BD" w:rsidP="000823BD">
      <w:pPr>
        <w:spacing w:after="200" w:line="276" w:lineRule="auto"/>
        <w:jc w:val="center"/>
        <w:rPr>
          <w:sz w:val="24"/>
          <w:szCs w:val="24"/>
        </w:rPr>
      </w:pPr>
    </w:p>
    <w:p w:rsidR="006E68F9" w:rsidRPr="005847CB" w:rsidRDefault="006E68F9" w:rsidP="006E68F9">
      <w:pPr>
        <w:spacing w:after="200" w:line="276" w:lineRule="auto"/>
        <w:jc w:val="center"/>
        <w:rPr>
          <w:b/>
          <w:sz w:val="24"/>
          <w:szCs w:val="24"/>
        </w:rPr>
      </w:pPr>
      <w:r w:rsidRPr="005847CB">
        <w:rPr>
          <w:b/>
          <w:sz w:val="24"/>
          <w:szCs w:val="24"/>
        </w:rPr>
        <w:t>«Спецификация – Тарификация»</w:t>
      </w:r>
    </w:p>
    <w:p w:rsidR="000823BD" w:rsidRPr="005847CB" w:rsidRDefault="000823BD" w:rsidP="000823BD">
      <w:pPr>
        <w:spacing w:after="200" w:line="276" w:lineRule="auto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667"/>
        <w:gridCol w:w="1686"/>
        <w:gridCol w:w="2109"/>
        <w:gridCol w:w="1983"/>
      </w:tblGrid>
      <w:tr w:rsidR="000823BD" w:rsidRPr="005847CB" w:rsidTr="006E68F9">
        <w:trPr>
          <w:trHeight w:val="394"/>
          <w:jc w:val="center"/>
        </w:trPr>
        <w:tc>
          <w:tcPr>
            <w:tcW w:w="836" w:type="dxa"/>
            <w:vAlign w:val="center"/>
          </w:tcPr>
          <w:p w:rsidR="000823BD" w:rsidRPr="005847CB" w:rsidRDefault="000823BD" w:rsidP="007B519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847CB">
              <w:rPr>
                <w:b/>
                <w:sz w:val="24"/>
                <w:szCs w:val="24"/>
              </w:rPr>
              <w:t>№ п</w:t>
            </w:r>
            <w:r w:rsidR="00AC41EB" w:rsidRPr="005847CB">
              <w:rPr>
                <w:b/>
                <w:sz w:val="24"/>
                <w:szCs w:val="24"/>
              </w:rPr>
              <w:t>\</w:t>
            </w:r>
            <w:r w:rsidRPr="005847C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667" w:type="dxa"/>
            <w:vAlign w:val="center"/>
          </w:tcPr>
          <w:p w:rsidR="000823BD" w:rsidRPr="005847CB" w:rsidRDefault="000823BD" w:rsidP="007B519A">
            <w:pPr>
              <w:jc w:val="center"/>
              <w:rPr>
                <w:b/>
                <w:sz w:val="24"/>
                <w:szCs w:val="24"/>
              </w:rPr>
            </w:pPr>
            <w:r w:rsidRPr="005847CB">
              <w:rPr>
                <w:b/>
                <w:sz w:val="24"/>
                <w:szCs w:val="24"/>
              </w:rPr>
              <w:t>Товары (работы, услуги)</w:t>
            </w:r>
          </w:p>
          <w:p w:rsidR="006E68F9" w:rsidRPr="005847CB" w:rsidRDefault="006E68F9" w:rsidP="007B519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847CB">
              <w:rPr>
                <w:b/>
                <w:sz w:val="24"/>
                <w:szCs w:val="24"/>
                <w:lang w:eastAsia="en-US"/>
              </w:rPr>
              <w:t>Конфигурация SABY / тариф</w:t>
            </w:r>
          </w:p>
        </w:tc>
        <w:tc>
          <w:tcPr>
            <w:tcW w:w="1686" w:type="dxa"/>
            <w:vAlign w:val="center"/>
          </w:tcPr>
          <w:p w:rsidR="000823BD" w:rsidRPr="005847CB" w:rsidRDefault="000823BD" w:rsidP="007B519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847CB">
              <w:rPr>
                <w:b/>
                <w:sz w:val="24"/>
                <w:szCs w:val="24"/>
              </w:rPr>
              <w:t>Кол-во, шт.</w:t>
            </w:r>
          </w:p>
        </w:tc>
        <w:tc>
          <w:tcPr>
            <w:tcW w:w="2109" w:type="dxa"/>
            <w:vAlign w:val="center"/>
          </w:tcPr>
          <w:p w:rsidR="000823BD" w:rsidRPr="005847CB" w:rsidRDefault="000823BD" w:rsidP="007B519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847CB">
              <w:rPr>
                <w:b/>
                <w:sz w:val="24"/>
                <w:szCs w:val="24"/>
              </w:rPr>
              <w:t xml:space="preserve">Цена, руб. </w:t>
            </w:r>
          </w:p>
        </w:tc>
        <w:tc>
          <w:tcPr>
            <w:tcW w:w="1983" w:type="dxa"/>
            <w:vAlign w:val="center"/>
          </w:tcPr>
          <w:p w:rsidR="000823BD" w:rsidRPr="005847CB" w:rsidRDefault="000823BD" w:rsidP="006E68F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5847CB">
              <w:rPr>
                <w:b/>
                <w:sz w:val="24"/>
                <w:szCs w:val="24"/>
                <w:lang w:eastAsia="en-US"/>
              </w:rPr>
              <w:t>Сумма, руб.</w:t>
            </w:r>
          </w:p>
        </w:tc>
      </w:tr>
      <w:tr w:rsidR="000823BD" w:rsidRPr="005847CB" w:rsidTr="007B519A">
        <w:trPr>
          <w:jc w:val="center"/>
        </w:trPr>
        <w:tc>
          <w:tcPr>
            <w:tcW w:w="836" w:type="dxa"/>
            <w:vAlign w:val="center"/>
          </w:tcPr>
          <w:p w:rsidR="000823BD" w:rsidRPr="005847CB" w:rsidRDefault="00AC41EB" w:rsidP="007B519A">
            <w:pPr>
              <w:jc w:val="center"/>
              <w:rPr>
                <w:sz w:val="24"/>
                <w:szCs w:val="24"/>
              </w:rPr>
            </w:pPr>
            <w:r w:rsidRPr="005847CB">
              <w:rPr>
                <w:sz w:val="24"/>
                <w:szCs w:val="24"/>
              </w:rPr>
              <w:t>1</w:t>
            </w:r>
          </w:p>
        </w:tc>
        <w:tc>
          <w:tcPr>
            <w:tcW w:w="3667" w:type="dxa"/>
            <w:vAlign w:val="center"/>
          </w:tcPr>
          <w:p w:rsidR="000823BD" w:rsidRPr="005847CB" w:rsidRDefault="007C7BFA" w:rsidP="007B519A">
            <w:pPr>
              <w:spacing w:before="60" w:after="60"/>
              <w:rPr>
                <w:sz w:val="24"/>
                <w:szCs w:val="24"/>
                <w:lang w:eastAsia="en-US"/>
              </w:rPr>
            </w:pPr>
            <w:r w:rsidRPr="005847CB">
              <w:rPr>
                <w:sz w:val="24"/>
                <w:szCs w:val="24"/>
              </w:rPr>
              <w:t>Права использования «SABY Report: ЭО Базовый, Бюджет»</w:t>
            </w:r>
          </w:p>
        </w:tc>
        <w:tc>
          <w:tcPr>
            <w:tcW w:w="1686" w:type="dxa"/>
            <w:vAlign w:val="center"/>
          </w:tcPr>
          <w:p w:rsidR="000823BD" w:rsidRPr="005847CB" w:rsidRDefault="000823BD" w:rsidP="007B519A">
            <w:pPr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 w:rsidRPr="005847C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9" w:type="dxa"/>
            <w:vAlign w:val="center"/>
          </w:tcPr>
          <w:p w:rsidR="000823BD" w:rsidRPr="005847CB" w:rsidRDefault="000823BD" w:rsidP="007B519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3" w:type="dxa"/>
            <w:vAlign w:val="center"/>
          </w:tcPr>
          <w:p w:rsidR="000823BD" w:rsidRPr="005847CB" w:rsidRDefault="000823BD" w:rsidP="007B519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C7BFA" w:rsidRPr="005847CB" w:rsidTr="007B519A">
        <w:trPr>
          <w:jc w:val="center"/>
        </w:trPr>
        <w:tc>
          <w:tcPr>
            <w:tcW w:w="836" w:type="dxa"/>
            <w:vAlign w:val="center"/>
          </w:tcPr>
          <w:p w:rsidR="007C7BFA" w:rsidRPr="005847CB" w:rsidRDefault="007C7BFA" w:rsidP="007B519A">
            <w:pPr>
              <w:jc w:val="center"/>
              <w:rPr>
                <w:sz w:val="24"/>
                <w:szCs w:val="24"/>
              </w:rPr>
            </w:pPr>
            <w:r w:rsidRPr="005847CB">
              <w:rPr>
                <w:sz w:val="24"/>
                <w:szCs w:val="24"/>
              </w:rPr>
              <w:t>2</w:t>
            </w:r>
          </w:p>
        </w:tc>
        <w:tc>
          <w:tcPr>
            <w:tcW w:w="3667" w:type="dxa"/>
            <w:vAlign w:val="center"/>
          </w:tcPr>
          <w:p w:rsidR="007C7BFA" w:rsidRPr="005847CB" w:rsidRDefault="007C7BFA" w:rsidP="007B519A">
            <w:pPr>
              <w:spacing w:before="60" w:after="60"/>
              <w:rPr>
                <w:sz w:val="24"/>
                <w:szCs w:val="24"/>
              </w:rPr>
            </w:pPr>
            <w:r w:rsidRPr="005847CB">
              <w:rPr>
                <w:sz w:val="24"/>
                <w:szCs w:val="24"/>
              </w:rPr>
              <w:t>Права использования «SABY DOCS: ЭДО – 200 документов»</w:t>
            </w:r>
          </w:p>
        </w:tc>
        <w:tc>
          <w:tcPr>
            <w:tcW w:w="1686" w:type="dxa"/>
            <w:vAlign w:val="center"/>
          </w:tcPr>
          <w:p w:rsidR="007C7BFA" w:rsidRPr="005847CB" w:rsidRDefault="007C7BFA" w:rsidP="007B519A">
            <w:pPr>
              <w:spacing w:before="120" w:after="120"/>
              <w:jc w:val="center"/>
              <w:rPr>
                <w:sz w:val="24"/>
                <w:szCs w:val="24"/>
                <w:lang w:eastAsia="en-US"/>
              </w:rPr>
            </w:pPr>
            <w:r w:rsidRPr="005847C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9" w:type="dxa"/>
            <w:vAlign w:val="center"/>
          </w:tcPr>
          <w:p w:rsidR="007C7BFA" w:rsidRPr="005847CB" w:rsidRDefault="007C7BFA" w:rsidP="007B519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983" w:type="dxa"/>
            <w:vAlign w:val="center"/>
          </w:tcPr>
          <w:p w:rsidR="007C7BFA" w:rsidRPr="005847CB" w:rsidRDefault="007C7BFA" w:rsidP="007B519A">
            <w:pPr>
              <w:spacing w:before="120" w:after="12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C15A86" w:rsidRPr="005847CB" w:rsidTr="00D40681">
        <w:trPr>
          <w:jc w:val="center"/>
        </w:trPr>
        <w:tc>
          <w:tcPr>
            <w:tcW w:w="8298" w:type="dxa"/>
            <w:gridSpan w:val="4"/>
            <w:vAlign w:val="center"/>
          </w:tcPr>
          <w:p w:rsidR="00C15A86" w:rsidRPr="005847CB" w:rsidRDefault="00C15A86" w:rsidP="00CE3981">
            <w:pPr>
              <w:rPr>
                <w:sz w:val="24"/>
                <w:szCs w:val="24"/>
                <w:lang w:eastAsia="en-US"/>
              </w:rPr>
            </w:pPr>
            <w:r w:rsidRPr="005847C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83" w:type="dxa"/>
          </w:tcPr>
          <w:p w:rsidR="00C15A86" w:rsidRPr="005847CB" w:rsidRDefault="00C15A86" w:rsidP="00E12DD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0823BD" w:rsidRPr="005847CB" w:rsidRDefault="000823BD" w:rsidP="000823BD">
      <w:pPr>
        <w:spacing w:before="240" w:after="200" w:line="276" w:lineRule="auto"/>
        <w:rPr>
          <w:sz w:val="24"/>
          <w:szCs w:val="24"/>
        </w:rPr>
      </w:pPr>
      <w:r w:rsidRPr="005847CB">
        <w:rPr>
          <w:sz w:val="24"/>
          <w:szCs w:val="24"/>
        </w:rPr>
        <w:t xml:space="preserve">Всего наименований </w:t>
      </w:r>
      <w:r w:rsidR="002A5415">
        <w:rPr>
          <w:sz w:val="24"/>
          <w:szCs w:val="24"/>
        </w:rPr>
        <w:t>2</w:t>
      </w:r>
      <w:r w:rsidRPr="005847CB">
        <w:rPr>
          <w:sz w:val="24"/>
          <w:szCs w:val="24"/>
        </w:rPr>
        <w:t xml:space="preserve">, на сумму </w:t>
      </w:r>
      <w:r w:rsidR="002D482F" w:rsidRPr="005847CB">
        <w:rPr>
          <w:sz w:val="24"/>
          <w:szCs w:val="24"/>
        </w:rPr>
        <w:t>____________________ (____________________) рублей _____ копеек, в том числе НДС (либо НДС не предусмотрен)</w:t>
      </w:r>
      <w:r w:rsidRPr="005847CB">
        <w:rPr>
          <w:sz w:val="24"/>
          <w:szCs w:val="24"/>
        </w:rPr>
        <w:t>.</w:t>
      </w:r>
    </w:p>
    <w:p w:rsidR="000823BD" w:rsidRPr="005847CB" w:rsidRDefault="000823BD" w:rsidP="000823BD">
      <w:pPr>
        <w:spacing w:before="240" w:after="200" w:line="276" w:lineRule="auto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0823BD" w:rsidRPr="005847CB" w:rsidTr="007B519A">
        <w:tc>
          <w:tcPr>
            <w:tcW w:w="5245" w:type="dxa"/>
            <w:vAlign w:val="center"/>
          </w:tcPr>
          <w:p w:rsidR="000823BD" w:rsidRPr="005847CB" w:rsidRDefault="000823BD" w:rsidP="00540BEB">
            <w:pPr>
              <w:pStyle w:val="af7"/>
              <w:spacing w:before="0" w:beforeAutospacing="0" w:after="0" w:afterAutospacing="0"/>
            </w:pPr>
            <w:r w:rsidRPr="005847CB">
              <w:rPr>
                <w:b/>
                <w:bCs/>
              </w:rPr>
              <w:t>ЛИЦЕНЗИАТ</w:t>
            </w:r>
          </w:p>
        </w:tc>
        <w:tc>
          <w:tcPr>
            <w:tcW w:w="4961" w:type="dxa"/>
          </w:tcPr>
          <w:p w:rsidR="000823BD" w:rsidRPr="005847CB" w:rsidRDefault="000823BD" w:rsidP="00540BEB">
            <w:pPr>
              <w:pStyle w:val="af7"/>
              <w:spacing w:before="0" w:beforeAutospacing="0" w:after="0" w:afterAutospacing="0"/>
            </w:pPr>
            <w:r w:rsidRPr="005847CB">
              <w:rPr>
                <w:b/>
                <w:bCs/>
              </w:rPr>
              <w:t>СУБЛИЦЕНЗИАТ</w:t>
            </w:r>
          </w:p>
        </w:tc>
      </w:tr>
      <w:tr w:rsidR="000823BD" w:rsidRPr="005847CB" w:rsidTr="007B519A">
        <w:tc>
          <w:tcPr>
            <w:tcW w:w="5245" w:type="dxa"/>
            <w:tcBorders>
              <w:bottom w:val="nil"/>
            </w:tcBorders>
            <w:vAlign w:val="center"/>
          </w:tcPr>
          <w:p w:rsidR="000823BD" w:rsidRPr="005847CB" w:rsidRDefault="000823BD" w:rsidP="007B519A">
            <w:pPr>
              <w:pStyle w:val="af7"/>
              <w:spacing w:before="0" w:beforeAutospacing="0" w:after="0" w:afterAutospacing="0"/>
            </w:pPr>
          </w:p>
        </w:tc>
        <w:tc>
          <w:tcPr>
            <w:tcW w:w="4961" w:type="dxa"/>
            <w:tcBorders>
              <w:bottom w:val="nil"/>
            </w:tcBorders>
          </w:tcPr>
          <w:p w:rsidR="000823BD" w:rsidRPr="005847CB" w:rsidRDefault="000823BD" w:rsidP="00B35B55">
            <w:pPr>
              <w:pStyle w:val="af7"/>
              <w:spacing w:before="0" w:beforeAutospacing="0" w:after="0" w:afterAutospacing="0"/>
            </w:pPr>
          </w:p>
        </w:tc>
      </w:tr>
      <w:tr w:rsidR="000823BD" w:rsidRPr="00B35B55" w:rsidTr="007B519A">
        <w:tc>
          <w:tcPr>
            <w:tcW w:w="5245" w:type="dxa"/>
            <w:tcBorders>
              <w:top w:val="nil"/>
            </w:tcBorders>
            <w:vAlign w:val="center"/>
          </w:tcPr>
          <w:p w:rsidR="000823BD" w:rsidRPr="005847CB" w:rsidRDefault="000823BD" w:rsidP="007B519A">
            <w:pPr>
              <w:pStyle w:val="af7"/>
              <w:spacing w:before="0" w:beforeAutospacing="0" w:after="0" w:afterAutospacing="0"/>
            </w:pPr>
            <w:r w:rsidRPr="005847CB">
              <w:t xml:space="preserve">_____________________ / </w:t>
            </w:r>
            <w:r w:rsidR="00077057" w:rsidRPr="005847CB">
              <w:t>__________________</w:t>
            </w:r>
            <w:r w:rsidRPr="005847CB">
              <w:t xml:space="preserve"> /</w:t>
            </w:r>
          </w:p>
          <w:p w:rsidR="000823BD" w:rsidRPr="005847CB" w:rsidRDefault="000823BD" w:rsidP="007B519A">
            <w:pPr>
              <w:pStyle w:val="af7"/>
              <w:spacing w:before="0" w:beforeAutospacing="0" w:after="0" w:afterAutospacing="0"/>
            </w:pPr>
            <w:r w:rsidRPr="005847CB">
              <w:t>                 М.П.</w:t>
            </w:r>
          </w:p>
        </w:tc>
        <w:tc>
          <w:tcPr>
            <w:tcW w:w="4961" w:type="dxa"/>
            <w:tcBorders>
              <w:top w:val="nil"/>
            </w:tcBorders>
          </w:tcPr>
          <w:p w:rsidR="000823BD" w:rsidRPr="005847CB" w:rsidRDefault="000823BD" w:rsidP="007B519A">
            <w:pPr>
              <w:pStyle w:val="af7"/>
              <w:spacing w:before="0" w:beforeAutospacing="0" w:after="0" w:afterAutospacing="0"/>
            </w:pPr>
            <w:r w:rsidRPr="005847CB">
              <w:t xml:space="preserve">_____________________ / </w:t>
            </w:r>
            <w:r w:rsidR="00077057" w:rsidRPr="005847CB">
              <w:t>_______________</w:t>
            </w:r>
            <w:r w:rsidR="00032D20" w:rsidRPr="005847CB">
              <w:t xml:space="preserve"> </w:t>
            </w:r>
            <w:r w:rsidRPr="005847CB">
              <w:t>/</w:t>
            </w:r>
          </w:p>
          <w:p w:rsidR="000823BD" w:rsidRPr="00B35B55" w:rsidRDefault="000823BD" w:rsidP="007B519A">
            <w:pPr>
              <w:pStyle w:val="af7"/>
              <w:spacing w:before="0" w:beforeAutospacing="0" w:after="0" w:afterAutospacing="0"/>
            </w:pPr>
            <w:r w:rsidRPr="005847CB">
              <w:t>                 М.П.</w:t>
            </w:r>
          </w:p>
        </w:tc>
      </w:tr>
    </w:tbl>
    <w:p w:rsidR="000823BD" w:rsidRDefault="000823BD" w:rsidP="000823BD">
      <w:pPr>
        <w:rPr>
          <w:rFonts w:ascii="Tahoma" w:hAnsi="Tahoma" w:cs="Tahoma"/>
          <w:sz w:val="18"/>
          <w:szCs w:val="18"/>
        </w:rPr>
      </w:pPr>
    </w:p>
    <w:p w:rsidR="000823BD" w:rsidRDefault="000823BD" w:rsidP="000823BD">
      <w:pPr>
        <w:rPr>
          <w:rFonts w:ascii="Tahoma" w:hAnsi="Tahoma" w:cs="Tahoma"/>
          <w:sz w:val="18"/>
          <w:szCs w:val="18"/>
        </w:rPr>
      </w:pPr>
    </w:p>
    <w:p w:rsidR="000823BD" w:rsidRDefault="000823BD" w:rsidP="000823BD">
      <w:pPr>
        <w:rPr>
          <w:rFonts w:ascii="Tahoma" w:hAnsi="Tahoma" w:cs="Tahoma"/>
          <w:sz w:val="18"/>
          <w:szCs w:val="18"/>
        </w:rPr>
      </w:pPr>
    </w:p>
    <w:p w:rsidR="000823BD" w:rsidRDefault="000823BD" w:rsidP="000823BD">
      <w:pPr>
        <w:rPr>
          <w:rFonts w:ascii="Tahoma" w:hAnsi="Tahoma" w:cs="Tahoma"/>
          <w:sz w:val="18"/>
          <w:szCs w:val="18"/>
        </w:rPr>
      </w:pPr>
    </w:p>
    <w:p w:rsidR="000823BD" w:rsidRPr="00D835B5" w:rsidRDefault="000823BD" w:rsidP="000823BD">
      <w:pPr>
        <w:rPr>
          <w:rFonts w:ascii="Tahoma" w:hAnsi="Tahoma" w:cs="Tahoma"/>
          <w:sz w:val="18"/>
          <w:szCs w:val="18"/>
        </w:rPr>
      </w:pPr>
    </w:p>
    <w:p w:rsidR="000823BD" w:rsidRPr="00DE58A7" w:rsidRDefault="000823BD" w:rsidP="00B53DE9">
      <w:pPr>
        <w:pStyle w:val="af8"/>
        <w:tabs>
          <w:tab w:val="left" w:pos="2694"/>
        </w:tabs>
        <w:spacing w:line="276" w:lineRule="auto"/>
        <w:jc w:val="left"/>
        <w:rPr>
          <w:sz w:val="24"/>
          <w:szCs w:val="24"/>
        </w:rPr>
      </w:pPr>
    </w:p>
    <w:sectPr w:rsidR="000823BD" w:rsidRPr="00DE58A7" w:rsidSect="001101DE">
      <w:footerReference w:type="even" r:id="rId9"/>
      <w:footerReference w:type="default" r:id="rId10"/>
      <w:pgSz w:w="11906" w:h="16838"/>
      <w:pgMar w:top="567" w:right="709" w:bottom="1134" w:left="709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74A" w:rsidRDefault="0095074A">
      <w:r>
        <w:separator/>
      </w:r>
    </w:p>
  </w:endnote>
  <w:endnote w:type="continuationSeparator" w:id="0">
    <w:p w:rsidR="0095074A" w:rsidRDefault="0095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8D5" w:rsidRDefault="003258D5" w:rsidP="00D92CAD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258D5" w:rsidRDefault="003258D5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CAD" w:rsidRDefault="00D92CAD" w:rsidP="008569C6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D05B10">
      <w:rPr>
        <w:rStyle w:val="af5"/>
        <w:noProof/>
      </w:rPr>
      <w:t>1</w:t>
    </w:r>
    <w:r>
      <w:rPr>
        <w:rStyle w:val="af5"/>
      </w:rPr>
      <w:fldChar w:fldCharType="end"/>
    </w:r>
  </w:p>
  <w:p w:rsidR="00D92CAD" w:rsidRDefault="00D92CA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74A" w:rsidRDefault="0095074A">
      <w:r>
        <w:separator/>
      </w:r>
    </w:p>
  </w:footnote>
  <w:footnote w:type="continuationSeparator" w:id="0">
    <w:p w:rsidR="0095074A" w:rsidRDefault="009507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91610"/>
    <w:multiLevelType w:val="multilevel"/>
    <w:tmpl w:val="4716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F17C4"/>
    <w:multiLevelType w:val="multilevel"/>
    <w:tmpl w:val="BB9E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6D25F1"/>
    <w:multiLevelType w:val="multilevel"/>
    <w:tmpl w:val="86586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342BB"/>
    <w:multiLevelType w:val="hybridMultilevel"/>
    <w:tmpl w:val="951E1C62"/>
    <w:lvl w:ilvl="0" w:tplc="4224A990">
      <w:start w:val="1"/>
      <w:numFmt w:val="bullet"/>
      <w:lvlText w:val=""/>
      <w:lvlJc w:val="left"/>
      <w:pPr>
        <w:ind w:left="1713" w:hanging="360"/>
      </w:pPr>
      <w:rPr>
        <w:rFonts w:ascii="Symbol" w:hAnsi="Symbol" w:hint="default"/>
      </w:rPr>
    </w:lvl>
    <w:lvl w:ilvl="1" w:tplc="F586BE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BD3546"/>
    <w:multiLevelType w:val="hybridMultilevel"/>
    <w:tmpl w:val="DE46E60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681"/>
    <w:rsid w:val="00001F40"/>
    <w:rsid w:val="00004866"/>
    <w:rsid w:val="000064E0"/>
    <w:rsid w:val="00010004"/>
    <w:rsid w:val="00010CD0"/>
    <w:rsid w:val="00010FB7"/>
    <w:rsid w:val="00012E98"/>
    <w:rsid w:val="0001790A"/>
    <w:rsid w:val="00023AEF"/>
    <w:rsid w:val="000302DD"/>
    <w:rsid w:val="00030CA5"/>
    <w:rsid w:val="000312E6"/>
    <w:rsid w:val="00032D20"/>
    <w:rsid w:val="0004104B"/>
    <w:rsid w:val="0004265E"/>
    <w:rsid w:val="00051888"/>
    <w:rsid w:val="00053AC8"/>
    <w:rsid w:val="00054A5E"/>
    <w:rsid w:val="0005704B"/>
    <w:rsid w:val="0005777C"/>
    <w:rsid w:val="00061E9F"/>
    <w:rsid w:val="000624E6"/>
    <w:rsid w:val="00063732"/>
    <w:rsid w:val="0006584F"/>
    <w:rsid w:val="00072ECB"/>
    <w:rsid w:val="00075412"/>
    <w:rsid w:val="000759DD"/>
    <w:rsid w:val="00076778"/>
    <w:rsid w:val="00077057"/>
    <w:rsid w:val="00081550"/>
    <w:rsid w:val="000823BD"/>
    <w:rsid w:val="0008268A"/>
    <w:rsid w:val="00082AE3"/>
    <w:rsid w:val="00082F48"/>
    <w:rsid w:val="00083CB8"/>
    <w:rsid w:val="00096566"/>
    <w:rsid w:val="00097367"/>
    <w:rsid w:val="000A01CA"/>
    <w:rsid w:val="000A5D75"/>
    <w:rsid w:val="000A7CA0"/>
    <w:rsid w:val="000B1A17"/>
    <w:rsid w:val="000B3E58"/>
    <w:rsid w:val="000C15B8"/>
    <w:rsid w:val="000C41DB"/>
    <w:rsid w:val="000D36A1"/>
    <w:rsid w:val="000F200B"/>
    <w:rsid w:val="000F27A2"/>
    <w:rsid w:val="000F2843"/>
    <w:rsid w:val="000F2F62"/>
    <w:rsid w:val="001101DE"/>
    <w:rsid w:val="00112149"/>
    <w:rsid w:val="00116233"/>
    <w:rsid w:val="001257BF"/>
    <w:rsid w:val="00126F27"/>
    <w:rsid w:val="00131C57"/>
    <w:rsid w:val="0014195F"/>
    <w:rsid w:val="00145EF0"/>
    <w:rsid w:val="001475DF"/>
    <w:rsid w:val="00154C36"/>
    <w:rsid w:val="0016059C"/>
    <w:rsid w:val="00161C4E"/>
    <w:rsid w:val="00164112"/>
    <w:rsid w:val="0016767A"/>
    <w:rsid w:val="00173397"/>
    <w:rsid w:val="001755FB"/>
    <w:rsid w:val="00175A3A"/>
    <w:rsid w:val="0018436A"/>
    <w:rsid w:val="00185DEF"/>
    <w:rsid w:val="00190166"/>
    <w:rsid w:val="001A0D73"/>
    <w:rsid w:val="001A0F7C"/>
    <w:rsid w:val="001A5681"/>
    <w:rsid w:val="001C0AC7"/>
    <w:rsid w:val="001C1F25"/>
    <w:rsid w:val="001C5FC2"/>
    <w:rsid w:val="001D2487"/>
    <w:rsid w:val="001E15BC"/>
    <w:rsid w:val="001E1B33"/>
    <w:rsid w:val="001E2E6B"/>
    <w:rsid w:val="001E6813"/>
    <w:rsid w:val="001E7C75"/>
    <w:rsid w:val="001F5205"/>
    <w:rsid w:val="002149E6"/>
    <w:rsid w:val="00234635"/>
    <w:rsid w:val="00237FB7"/>
    <w:rsid w:val="00244EE4"/>
    <w:rsid w:val="00245D97"/>
    <w:rsid w:val="0025385F"/>
    <w:rsid w:val="00255E6C"/>
    <w:rsid w:val="002572B1"/>
    <w:rsid w:val="00265646"/>
    <w:rsid w:val="00272B47"/>
    <w:rsid w:val="00272D40"/>
    <w:rsid w:val="0028170B"/>
    <w:rsid w:val="00286811"/>
    <w:rsid w:val="00287D85"/>
    <w:rsid w:val="00294C0E"/>
    <w:rsid w:val="002A5415"/>
    <w:rsid w:val="002B1852"/>
    <w:rsid w:val="002B5E4D"/>
    <w:rsid w:val="002C0194"/>
    <w:rsid w:val="002C1A7D"/>
    <w:rsid w:val="002D482F"/>
    <w:rsid w:val="002D603D"/>
    <w:rsid w:val="002E24E0"/>
    <w:rsid w:val="002E25E0"/>
    <w:rsid w:val="002E6D8B"/>
    <w:rsid w:val="002E7F26"/>
    <w:rsid w:val="002F3A37"/>
    <w:rsid w:val="002F3C09"/>
    <w:rsid w:val="002F3FC5"/>
    <w:rsid w:val="002F5A9D"/>
    <w:rsid w:val="00300ACB"/>
    <w:rsid w:val="00306FA9"/>
    <w:rsid w:val="00315BC1"/>
    <w:rsid w:val="00316611"/>
    <w:rsid w:val="003258D5"/>
    <w:rsid w:val="0032711A"/>
    <w:rsid w:val="00327242"/>
    <w:rsid w:val="00333FDB"/>
    <w:rsid w:val="00342E88"/>
    <w:rsid w:val="00345557"/>
    <w:rsid w:val="00347334"/>
    <w:rsid w:val="00347E37"/>
    <w:rsid w:val="00353CA1"/>
    <w:rsid w:val="00356B3D"/>
    <w:rsid w:val="0036330C"/>
    <w:rsid w:val="003655F6"/>
    <w:rsid w:val="00366904"/>
    <w:rsid w:val="00371380"/>
    <w:rsid w:val="0037231F"/>
    <w:rsid w:val="00374A67"/>
    <w:rsid w:val="003757A8"/>
    <w:rsid w:val="00375D59"/>
    <w:rsid w:val="003824D3"/>
    <w:rsid w:val="00383E8C"/>
    <w:rsid w:val="00390D02"/>
    <w:rsid w:val="003979FD"/>
    <w:rsid w:val="003A0001"/>
    <w:rsid w:val="003A0762"/>
    <w:rsid w:val="003A3145"/>
    <w:rsid w:val="003A3CB5"/>
    <w:rsid w:val="003B7368"/>
    <w:rsid w:val="003C1EE1"/>
    <w:rsid w:val="003D1FC0"/>
    <w:rsid w:val="003D2BF2"/>
    <w:rsid w:val="003D64A9"/>
    <w:rsid w:val="003D7577"/>
    <w:rsid w:val="003D7BDA"/>
    <w:rsid w:val="003E1CE2"/>
    <w:rsid w:val="003E28B9"/>
    <w:rsid w:val="003E2F65"/>
    <w:rsid w:val="003E65EE"/>
    <w:rsid w:val="003F5CA0"/>
    <w:rsid w:val="003F7390"/>
    <w:rsid w:val="00410536"/>
    <w:rsid w:val="0042191F"/>
    <w:rsid w:val="004220F2"/>
    <w:rsid w:val="004222AF"/>
    <w:rsid w:val="00426365"/>
    <w:rsid w:val="00432792"/>
    <w:rsid w:val="00441D6F"/>
    <w:rsid w:val="00445F79"/>
    <w:rsid w:val="00446BC5"/>
    <w:rsid w:val="00446F8E"/>
    <w:rsid w:val="00452FAF"/>
    <w:rsid w:val="00455006"/>
    <w:rsid w:val="004554B4"/>
    <w:rsid w:val="00457E58"/>
    <w:rsid w:val="00461CEB"/>
    <w:rsid w:val="0048360C"/>
    <w:rsid w:val="004860AA"/>
    <w:rsid w:val="00493789"/>
    <w:rsid w:val="0049402E"/>
    <w:rsid w:val="00497B45"/>
    <w:rsid w:val="004A14A9"/>
    <w:rsid w:val="004A5C71"/>
    <w:rsid w:val="004A678C"/>
    <w:rsid w:val="004A6D35"/>
    <w:rsid w:val="004A7243"/>
    <w:rsid w:val="004B0BAE"/>
    <w:rsid w:val="004B44E2"/>
    <w:rsid w:val="004B53FF"/>
    <w:rsid w:val="004B5AF6"/>
    <w:rsid w:val="004B5BB1"/>
    <w:rsid w:val="004C6355"/>
    <w:rsid w:val="004D073A"/>
    <w:rsid w:val="004D4F47"/>
    <w:rsid w:val="004E1B20"/>
    <w:rsid w:val="004E76E0"/>
    <w:rsid w:val="004F13FD"/>
    <w:rsid w:val="004F20B0"/>
    <w:rsid w:val="004F3976"/>
    <w:rsid w:val="004F5DE3"/>
    <w:rsid w:val="004F732A"/>
    <w:rsid w:val="00501E92"/>
    <w:rsid w:val="00504DCD"/>
    <w:rsid w:val="00510092"/>
    <w:rsid w:val="00513613"/>
    <w:rsid w:val="005149AC"/>
    <w:rsid w:val="00526AA4"/>
    <w:rsid w:val="00527809"/>
    <w:rsid w:val="0053186D"/>
    <w:rsid w:val="00535976"/>
    <w:rsid w:val="00536027"/>
    <w:rsid w:val="00540062"/>
    <w:rsid w:val="00540BEB"/>
    <w:rsid w:val="00541B76"/>
    <w:rsid w:val="005533FB"/>
    <w:rsid w:val="005540F7"/>
    <w:rsid w:val="00557EBC"/>
    <w:rsid w:val="00562001"/>
    <w:rsid w:val="00575C8D"/>
    <w:rsid w:val="00575D7B"/>
    <w:rsid w:val="00582447"/>
    <w:rsid w:val="00583424"/>
    <w:rsid w:val="005847CB"/>
    <w:rsid w:val="00597F66"/>
    <w:rsid w:val="005A6AD6"/>
    <w:rsid w:val="005B4961"/>
    <w:rsid w:val="005D1D34"/>
    <w:rsid w:val="005D5594"/>
    <w:rsid w:val="005D5612"/>
    <w:rsid w:val="005D569E"/>
    <w:rsid w:val="005F6564"/>
    <w:rsid w:val="00602018"/>
    <w:rsid w:val="0060267B"/>
    <w:rsid w:val="006068EB"/>
    <w:rsid w:val="006143CA"/>
    <w:rsid w:val="00625436"/>
    <w:rsid w:val="00626BA7"/>
    <w:rsid w:val="0063185D"/>
    <w:rsid w:val="00640080"/>
    <w:rsid w:val="006443B9"/>
    <w:rsid w:val="00650C14"/>
    <w:rsid w:val="0066204D"/>
    <w:rsid w:val="0066625D"/>
    <w:rsid w:val="00670EA3"/>
    <w:rsid w:val="006751E9"/>
    <w:rsid w:val="0068000B"/>
    <w:rsid w:val="00680639"/>
    <w:rsid w:val="00685A5F"/>
    <w:rsid w:val="00687673"/>
    <w:rsid w:val="00692CDF"/>
    <w:rsid w:val="00696E3F"/>
    <w:rsid w:val="006A3E9F"/>
    <w:rsid w:val="006B428E"/>
    <w:rsid w:val="006C6BF9"/>
    <w:rsid w:val="006E25B0"/>
    <w:rsid w:val="006E328F"/>
    <w:rsid w:val="006E33E7"/>
    <w:rsid w:val="006E5960"/>
    <w:rsid w:val="006E68F9"/>
    <w:rsid w:val="006E7AC8"/>
    <w:rsid w:val="006F13D2"/>
    <w:rsid w:val="006F4653"/>
    <w:rsid w:val="00702E0A"/>
    <w:rsid w:val="00704781"/>
    <w:rsid w:val="007054CD"/>
    <w:rsid w:val="00711587"/>
    <w:rsid w:val="0071336E"/>
    <w:rsid w:val="007152E8"/>
    <w:rsid w:val="007308AC"/>
    <w:rsid w:val="00732D4C"/>
    <w:rsid w:val="007336A1"/>
    <w:rsid w:val="00734A9F"/>
    <w:rsid w:val="007374AF"/>
    <w:rsid w:val="007402BE"/>
    <w:rsid w:val="00744304"/>
    <w:rsid w:val="00745887"/>
    <w:rsid w:val="00747379"/>
    <w:rsid w:val="00754125"/>
    <w:rsid w:val="00755682"/>
    <w:rsid w:val="00757BE2"/>
    <w:rsid w:val="0076051A"/>
    <w:rsid w:val="00773B17"/>
    <w:rsid w:val="00774AEA"/>
    <w:rsid w:val="00785A3B"/>
    <w:rsid w:val="00790E8F"/>
    <w:rsid w:val="00793E6C"/>
    <w:rsid w:val="00794549"/>
    <w:rsid w:val="00797692"/>
    <w:rsid w:val="007A278F"/>
    <w:rsid w:val="007A27C0"/>
    <w:rsid w:val="007A5382"/>
    <w:rsid w:val="007A6CB4"/>
    <w:rsid w:val="007B049C"/>
    <w:rsid w:val="007B27CA"/>
    <w:rsid w:val="007B3020"/>
    <w:rsid w:val="007B519A"/>
    <w:rsid w:val="007C5017"/>
    <w:rsid w:val="007C728D"/>
    <w:rsid w:val="007C7BFA"/>
    <w:rsid w:val="007D3F76"/>
    <w:rsid w:val="007D70C4"/>
    <w:rsid w:val="007E68BB"/>
    <w:rsid w:val="007E7A4B"/>
    <w:rsid w:val="007F3487"/>
    <w:rsid w:val="007F354C"/>
    <w:rsid w:val="007F693B"/>
    <w:rsid w:val="008042C4"/>
    <w:rsid w:val="00805723"/>
    <w:rsid w:val="008069B7"/>
    <w:rsid w:val="00810323"/>
    <w:rsid w:val="00816903"/>
    <w:rsid w:val="008217DD"/>
    <w:rsid w:val="008240B6"/>
    <w:rsid w:val="00827AA5"/>
    <w:rsid w:val="008351E5"/>
    <w:rsid w:val="00837116"/>
    <w:rsid w:val="008451CE"/>
    <w:rsid w:val="00847110"/>
    <w:rsid w:val="00847340"/>
    <w:rsid w:val="00847FAC"/>
    <w:rsid w:val="00850645"/>
    <w:rsid w:val="008569C6"/>
    <w:rsid w:val="00881A76"/>
    <w:rsid w:val="00891BD7"/>
    <w:rsid w:val="00896509"/>
    <w:rsid w:val="00896558"/>
    <w:rsid w:val="008A55C0"/>
    <w:rsid w:val="008B354D"/>
    <w:rsid w:val="008B7D74"/>
    <w:rsid w:val="008D5529"/>
    <w:rsid w:val="008F7ABC"/>
    <w:rsid w:val="00905272"/>
    <w:rsid w:val="009066CD"/>
    <w:rsid w:val="00917AA2"/>
    <w:rsid w:val="00920882"/>
    <w:rsid w:val="00930F9D"/>
    <w:rsid w:val="00931731"/>
    <w:rsid w:val="0093218F"/>
    <w:rsid w:val="009338E7"/>
    <w:rsid w:val="00935341"/>
    <w:rsid w:val="00936204"/>
    <w:rsid w:val="00943572"/>
    <w:rsid w:val="00944CC3"/>
    <w:rsid w:val="0095074A"/>
    <w:rsid w:val="00952F71"/>
    <w:rsid w:val="009608AD"/>
    <w:rsid w:val="0097716E"/>
    <w:rsid w:val="00981484"/>
    <w:rsid w:val="0098336B"/>
    <w:rsid w:val="00996875"/>
    <w:rsid w:val="009A014D"/>
    <w:rsid w:val="009A2E88"/>
    <w:rsid w:val="009B0170"/>
    <w:rsid w:val="009B420A"/>
    <w:rsid w:val="009C439E"/>
    <w:rsid w:val="009D04C4"/>
    <w:rsid w:val="009D6657"/>
    <w:rsid w:val="009D7434"/>
    <w:rsid w:val="009E3CDE"/>
    <w:rsid w:val="009E6AEE"/>
    <w:rsid w:val="009F2C86"/>
    <w:rsid w:val="00A12B04"/>
    <w:rsid w:val="00A151B2"/>
    <w:rsid w:val="00A17272"/>
    <w:rsid w:val="00A26220"/>
    <w:rsid w:val="00A26DF8"/>
    <w:rsid w:val="00A277DF"/>
    <w:rsid w:val="00A3259B"/>
    <w:rsid w:val="00A34DB7"/>
    <w:rsid w:val="00A36FBE"/>
    <w:rsid w:val="00A41A4C"/>
    <w:rsid w:val="00A579A1"/>
    <w:rsid w:val="00A626E2"/>
    <w:rsid w:val="00A6312D"/>
    <w:rsid w:val="00A6387B"/>
    <w:rsid w:val="00A647EF"/>
    <w:rsid w:val="00A717EF"/>
    <w:rsid w:val="00A722D3"/>
    <w:rsid w:val="00A832A5"/>
    <w:rsid w:val="00A8577D"/>
    <w:rsid w:val="00A909FE"/>
    <w:rsid w:val="00AA19FF"/>
    <w:rsid w:val="00AA3C9F"/>
    <w:rsid w:val="00AA463A"/>
    <w:rsid w:val="00AB42BD"/>
    <w:rsid w:val="00AB64E0"/>
    <w:rsid w:val="00AB66A1"/>
    <w:rsid w:val="00AC0644"/>
    <w:rsid w:val="00AC41EB"/>
    <w:rsid w:val="00AC4EBF"/>
    <w:rsid w:val="00AD2813"/>
    <w:rsid w:val="00AD53FB"/>
    <w:rsid w:val="00AD5C52"/>
    <w:rsid w:val="00AD6936"/>
    <w:rsid w:val="00AF1DFD"/>
    <w:rsid w:val="00AF4195"/>
    <w:rsid w:val="00B016C3"/>
    <w:rsid w:val="00B04406"/>
    <w:rsid w:val="00B0680B"/>
    <w:rsid w:val="00B15F31"/>
    <w:rsid w:val="00B1734E"/>
    <w:rsid w:val="00B254C3"/>
    <w:rsid w:val="00B2625A"/>
    <w:rsid w:val="00B3361B"/>
    <w:rsid w:val="00B35B55"/>
    <w:rsid w:val="00B4437D"/>
    <w:rsid w:val="00B45D79"/>
    <w:rsid w:val="00B500D8"/>
    <w:rsid w:val="00B50939"/>
    <w:rsid w:val="00B50F42"/>
    <w:rsid w:val="00B519A9"/>
    <w:rsid w:val="00B53DE9"/>
    <w:rsid w:val="00B65FB6"/>
    <w:rsid w:val="00B70EDA"/>
    <w:rsid w:val="00B81903"/>
    <w:rsid w:val="00B8284A"/>
    <w:rsid w:val="00B946AF"/>
    <w:rsid w:val="00B94D0E"/>
    <w:rsid w:val="00BA1F85"/>
    <w:rsid w:val="00BA22A1"/>
    <w:rsid w:val="00BA2822"/>
    <w:rsid w:val="00BB2174"/>
    <w:rsid w:val="00BB62E8"/>
    <w:rsid w:val="00BC2474"/>
    <w:rsid w:val="00BD29D6"/>
    <w:rsid w:val="00BD556C"/>
    <w:rsid w:val="00BD57FC"/>
    <w:rsid w:val="00BD68E4"/>
    <w:rsid w:val="00BD7079"/>
    <w:rsid w:val="00BD7494"/>
    <w:rsid w:val="00BE256E"/>
    <w:rsid w:val="00BE54BB"/>
    <w:rsid w:val="00BF20E4"/>
    <w:rsid w:val="00BF42E6"/>
    <w:rsid w:val="00BF6CAF"/>
    <w:rsid w:val="00BF705E"/>
    <w:rsid w:val="00C07449"/>
    <w:rsid w:val="00C13F9B"/>
    <w:rsid w:val="00C1409C"/>
    <w:rsid w:val="00C15A86"/>
    <w:rsid w:val="00C17C45"/>
    <w:rsid w:val="00C26150"/>
    <w:rsid w:val="00C274D9"/>
    <w:rsid w:val="00C33706"/>
    <w:rsid w:val="00C37E87"/>
    <w:rsid w:val="00C44BA9"/>
    <w:rsid w:val="00C47C2F"/>
    <w:rsid w:val="00C51D46"/>
    <w:rsid w:val="00C6166E"/>
    <w:rsid w:val="00C64144"/>
    <w:rsid w:val="00C67336"/>
    <w:rsid w:val="00C77AC9"/>
    <w:rsid w:val="00C86EA7"/>
    <w:rsid w:val="00C9318E"/>
    <w:rsid w:val="00CA6A9E"/>
    <w:rsid w:val="00CB3887"/>
    <w:rsid w:val="00CB54C3"/>
    <w:rsid w:val="00CB5B85"/>
    <w:rsid w:val="00CB7CEB"/>
    <w:rsid w:val="00CC0C32"/>
    <w:rsid w:val="00CC191E"/>
    <w:rsid w:val="00CC26E2"/>
    <w:rsid w:val="00CC5CA7"/>
    <w:rsid w:val="00CC687B"/>
    <w:rsid w:val="00CD31BD"/>
    <w:rsid w:val="00CD5F9C"/>
    <w:rsid w:val="00CE1549"/>
    <w:rsid w:val="00CE17B2"/>
    <w:rsid w:val="00CE3981"/>
    <w:rsid w:val="00CE4E23"/>
    <w:rsid w:val="00CF1351"/>
    <w:rsid w:val="00CF13F5"/>
    <w:rsid w:val="00CF279C"/>
    <w:rsid w:val="00CF37C8"/>
    <w:rsid w:val="00D05B10"/>
    <w:rsid w:val="00D05E9A"/>
    <w:rsid w:val="00D07F0A"/>
    <w:rsid w:val="00D1699D"/>
    <w:rsid w:val="00D236E2"/>
    <w:rsid w:val="00D24592"/>
    <w:rsid w:val="00D31AB6"/>
    <w:rsid w:val="00D342ED"/>
    <w:rsid w:val="00D37E1C"/>
    <w:rsid w:val="00D40681"/>
    <w:rsid w:val="00D47DC8"/>
    <w:rsid w:val="00D57A0B"/>
    <w:rsid w:val="00D63334"/>
    <w:rsid w:val="00D662D5"/>
    <w:rsid w:val="00D77978"/>
    <w:rsid w:val="00D835B5"/>
    <w:rsid w:val="00D8446C"/>
    <w:rsid w:val="00D9200B"/>
    <w:rsid w:val="00D92CAD"/>
    <w:rsid w:val="00D97AD4"/>
    <w:rsid w:val="00DB739C"/>
    <w:rsid w:val="00DB7833"/>
    <w:rsid w:val="00DC2497"/>
    <w:rsid w:val="00DC4E7E"/>
    <w:rsid w:val="00DD10E1"/>
    <w:rsid w:val="00DD3534"/>
    <w:rsid w:val="00DE22D6"/>
    <w:rsid w:val="00DE58A7"/>
    <w:rsid w:val="00DF6932"/>
    <w:rsid w:val="00E01BDA"/>
    <w:rsid w:val="00E0370A"/>
    <w:rsid w:val="00E11907"/>
    <w:rsid w:val="00E12DDE"/>
    <w:rsid w:val="00E1306C"/>
    <w:rsid w:val="00E15E32"/>
    <w:rsid w:val="00E21B2F"/>
    <w:rsid w:val="00E31ED0"/>
    <w:rsid w:val="00E35343"/>
    <w:rsid w:val="00E37DA6"/>
    <w:rsid w:val="00E40BE9"/>
    <w:rsid w:val="00E4776B"/>
    <w:rsid w:val="00E50317"/>
    <w:rsid w:val="00E53D17"/>
    <w:rsid w:val="00E617F1"/>
    <w:rsid w:val="00E61B39"/>
    <w:rsid w:val="00E666CB"/>
    <w:rsid w:val="00E74136"/>
    <w:rsid w:val="00E753FB"/>
    <w:rsid w:val="00E770CB"/>
    <w:rsid w:val="00E81C0E"/>
    <w:rsid w:val="00E82A49"/>
    <w:rsid w:val="00E85888"/>
    <w:rsid w:val="00E873C4"/>
    <w:rsid w:val="00E90AA3"/>
    <w:rsid w:val="00E93287"/>
    <w:rsid w:val="00E933C8"/>
    <w:rsid w:val="00E967AB"/>
    <w:rsid w:val="00E97519"/>
    <w:rsid w:val="00EA1A88"/>
    <w:rsid w:val="00EA6217"/>
    <w:rsid w:val="00EB2166"/>
    <w:rsid w:val="00EC032C"/>
    <w:rsid w:val="00EC07F2"/>
    <w:rsid w:val="00EC585D"/>
    <w:rsid w:val="00EE6C08"/>
    <w:rsid w:val="00EF5CE7"/>
    <w:rsid w:val="00F012A4"/>
    <w:rsid w:val="00F03A06"/>
    <w:rsid w:val="00F25139"/>
    <w:rsid w:val="00F26B3D"/>
    <w:rsid w:val="00F365F1"/>
    <w:rsid w:val="00F50959"/>
    <w:rsid w:val="00F600AE"/>
    <w:rsid w:val="00F7160A"/>
    <w:rsid w:val="00F72BD0"/>
    <w:rsid w:val="00F73034"/>
    <w:rsid w:val="00F84D68"/>
    <w:rsid w:val="00F91CD4"/>
    <w:rsid w:val="00FB40D6"/>
    <w:rsid w:val="00FB4611"/>
    <w:rsid w:val="00FC358E"/>
    <w:rsid w:val="00FC61F0"/>
    <w:rsid w:val="00FC7AF7"/>
    <w:rsid w:val="00FC7F64"/>
    <w:rsid w:val="00FE1A91"/>
    <w:rsid w:val="00FF1D8D"/>
    <w:rsid w:val="00FF5612"/>
    <w:rsid w:val="00FF59C1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54C73-D92F-43FA-8D50-4B88A89D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60" w:after="60"/>
      <w:jc w:val="center"/>
      <w:outlineLvl w:val="1"/>
    </w:pPr>
    <w:rPr>
      <w:rFonts w:ascii="Arial" w:hAnsi="Arial" w:cs="Arial"/>
      <w:b/>
      <w:bCs/>
      <w:sz w:val="22"/>
    </w:rPr>
  </w:style>
  <w:style w:type="paragraph" w:styleId="3">
    <w:name w:val="heading 3"/>
    <w:aliases w:val="Заголовок 3 Знак"/>
    <w:basedOn w:val="a"/>
    <w:next w:val="a"/>
    <w:link w:val="31"/>
    <w:uiPriority w:val="99"/>
    <w:qFormat/>
    <w:pPr>
      <w:keepNext/>
      <w:spacing w:before="120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pPr>
      <w:spacing w:before="120" w:after="6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5540F7"/>
    <w:pPr>
      <w:widowControl w:val="0"/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pPr>
      <w:keepNext/>
      <w:ind w:right="624"/>
      <w:jc w:val="center"/>
      <w:outlineLvl w:val="7"/>
    </w:pPr>
    <w:rPr>
      <w:b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1">
    <w:name w:val="Заголовок 3 Знак1"/>
    <w:aliases w:val="Заголовок 3 Знак Знак"/>
    <w:link w:val="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lock Text"/>
    <w:basedOn w:val="a"/>
    <w:uiPriority w:val="99"/>
    <w:pPr>
      <w:ind w:left="889" w:right="624"/>
      <w:jc w:val="both"/>
    </w:pPr>
    <w:rPr>
      <w:sz w:val="24"/>
    </w:rPr>
  </w:style>
  <w:style w:type="paragraph" w:styleId="a4">
    <w:name w:val="Body Text"/>
    <w:basedOn w:val="a"/>
    <w:link w:val="a5"/>
    <w:uiPriority w:val="99"/>
    <w:pPr>
      <w:spacing w:line="360" w:lineRule="auto"/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sz w:val="20"/>
      <w:szCs w:val="20"/>
    </w:rPr>
  </w:style>
  <w:style w:type="paragraph" w:styleId="a6">
    <w:name w:val="Body Text Indent"/>
    <w:basedOn w:val="a"/>
    <w:link w:val="a7"/>
    <w:uiPriority w:val="99"/>
    <w:pPr>
      <w:ind w:right="624" w:firstLine="709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spacing w:line="360" w:lineRule="auto"/>
      <w:jc w:val="both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auto"/>
      <w:ind w:left="567"/>
      <w:jc w:val="both"/>
    </w:pPr>
    <w:rPr>
      <w:sz w:val="24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  <w:szCs w:val="20"/>
    </w:rPr>
  </w:style>
  <w:style w:type="paragraph" w:customStyle="1" w:styleId="Normal1">
    <w:name w:val="Normal1"/>
    <w:uiPriority w:val="99"/>
    <w:pPr>
      <w:spacing w:before="100" w:after="100"/>
    </w:pPr>
    <w:rPr>
      <w:sz w:val="24"/>
    </w:rPr>
  </w:style>
  <w:style w:type="paragraph" w:customStyle="1" w:styleId="Preformatted">
    <w:name w:val="Preformatted"/>
    <w:basedOn w:val="a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30">
    <w:name w:val="Body Text 3"/>
    <w:basedOn w:val="a"/>
    <w:link w:val="32"/>
    <w:uiPriority w:val="99"/>
    <w:pPr>
      <w:jc w:val="both"/>
    </w:pPr>
    <w:rPr>
      <w:b/>
      <w:sz w:val="24"/>
    </w:rPr>
  </w:style>
  <w:style w:type="character" w:customStyle="1" w:styleId="32">
    <w:name w:val="Основной текст 3 Знак"/>
    <w:link w:val="30"/>
    <w:uiPriority w:val="99"/>
    <w:semiHidden/>
    <w:locked/>
    <w:rPr>
      <w:rFonts w:cs="Times New Roman"/>
      <w:sz w:val="16"/>
      <w:szCs w:val="16"/>
    </w:r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paragraph" w:styleId="a9">
    <w:name w:val="footnote text"/>
    <w:basedOn w:val="a"/>
    <w:link w:val="aa"/>
    <w:uiPriority w:val="99"/>
    <w:semiHidden/>
  </w:style>
  <w:style w:type="character" w:customStyle="1" w:styleId="aa">
    <w:name w:val="Текст сноски Знак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Pr>
      <w:rFonts w:ascii="Segoe UI" w:hAnsi="Segoe UI" w:cs="Segoe UI"/>
      <w:sz w:val="18"/>
      <w:szCs w:val="18"/>
    </w:rPr>
  </w:style>
  <w:style w:type="character" w:styleId="ae">
    <w:name w:val="annotation reference"/>
    <w:uiPriority w:val="99"/>
    <w:semiHidden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semiHidden/>
  </w:style>
  <w:style w:type="character" w:customStyle="1" w:styleId="af0">
    <w:name w:val="Текст примечания Знак"/>
    <w:link w:val="af"/>
    <w:uiPriority w:val="99"/>
    <w:semiHidden/>
    <w:locked/>
    <w:rPr>
      <w:rFonts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  <w:sz w:val="14"/>
      <w:szCs w:val="14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2"/>
      <w:szCs w:val="12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Pr>
      <w:rFonts w:cs="Times New Roman"/>
      <w:sz w:val="20"/>
      <w:szCs w:val="20"/>
    </w:rPr>
  </w:style>
  <w:style w:type="character" w:styleId="af5">
    <w:name w:val="page number"/>
    <w:uiPriority w:val="99"/>
    <w:rPr>
      <w:rFonts w:cs="Times New Roman"/>
    </w:rPr>
  </w:style>
  <w:style w:type="character" w:styleId="af6">
    <w:name w:val="FollowedHyperlink"/>
    <w:uiPriority w:val="99"/>
    <w:rPr>
      <w:rFonts w:cs="Times New Roman"/>
      <w:color w:val="800080"/>
      <w:u w:val="single"/>
    </w:rPr>
  </w:style>
  <w:style w:type="paragraph" w:styleId="af7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menu">
    <w:name w:val="menu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pPr>
      <w:jc w:val="center"/>
    </w:pPr>
    <w:rPr>
      <w:sz w:val="28"/>
      <w:szCs w:val="18"/>
    </w:rPr>
  </w:style>
  <w:style w:type="character" w:customStyle="1" w:styleId="af9">
    <w:name w:val="Название Знак"/>
    <w:link w:val="af8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fa">
    <w:name w:val="Emphasis"/>
    <w:uiPriority w:val="99"/>
    <w:qFormat/>
    <w:rPr>
      <w:rFonts w:cs="Times New Roman"/>
      <w:i/>
      <w:iCs/>
    </w:rPr>
  </w:style>
  <w:style w:type="paragraph" w:customStyle="1" w:styleId="ASN">
    <w:name w:val="ASN"/>
    <w:basedOn w:val="a"/>
    <w:uiPriority w:val="99"/>
    <w:pPr>
      <w:spacing w:before="60" w:after="60"/>
      <w:ind w:firstLine="720"/>
      <w:jc w:val="both"/>
    </w:pPr>
    <w:rPr>
      <w:rFonts w:ascii="Courier New" w:hAnsi="Courier New"/>
      <w:sz w:val="24"/>
      <w:lang w:val="en-US"/>
    </w:rPr>
  </w:style>
  <w:style w:type="paragraph" w:customStyle="1" w:styleId="12">
    <w:name w:val="Таблица12"/>
    <w:basedOn w:val="a"/>
    <w:uiPriority w:val="99"/>
    <w:pPr>
      <w:spacing w:before="60" w:after="60"/>
    </w:pPr>
    <w:rPr>
      <w:sz w:val="24"/>
    </w:rPr>
  </w:style>
  <w:style w:type="paragraph" w:styleId="afb">
    <w:name w:val="header"/>
    <w:basedOn w:val="a"/>
    <w:link w:val="afc"/>
    <w:uiPriority w:val="99"/>
    <w:rsid w:val="00083CB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locked/>
    <w:rsid w:val="00083CB8"/>
    <w:rPr>
      <w:rFonts w:cs="Times New Roman"/>
    </w:rPr>
  </w:style>
  <w:style w:type="paragraph" w:customStyle="1" w:styleId="afd">
    <w:name w:val="Готовый"/>
    <w:basedOn w:val="a"/>
    <w:uiPriority w:val="99"/>
    <w:rsid w:val="00B4437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</w:pPr>
    <w:rPr>
      <w:rFonts w:ascii="Courier New" w:hAnsi="Courier New" w:cs="Courier New"/>
    </w:rPr>
  </w:style>
  <w:style w:type="table" w:styleId="afe">
    <w:name w:val="Table Grid"/>
    <w:basedOn w:val="a1"/>
    <w:uiPriority w:val="99"/>
    <w:rsid w:val="00B4437D"/>
    <w:pPr>
      <w:widowControl w:val="0"/>
      <w:autoSpaceDE w:val="0"/>
      <w:autoSpaceDN w:val="0"/>
      <w:spacing w:before="100" w:after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2">
    <w:name w:val="left2"/>
    <w:basedOn w:val="a"/>
    <w:rsid w:val="003D64A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B15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7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estr.digital.gov.ru/reestr/301681/?sphrase_id=6541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6937B-3299-4534-BA51-5EF1E5A6A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2619</Words>
  <Characters>14933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_______/02</vt:lpstr>
    </vt:vector>
  </TitlesOfParts>
  <Company>SKB KONTUR</Company>
  <LinksUpToDate>false</LinksUpToDate>
  <CharactersWithSpaces>17517</CharactersWithSpaces>
  <SharedDoc>false</SharedDoc>
  <HLinks>
    <vt:vector size="6" baseType="variant">
      <vt:variant>
        <vt:i4>2621517</vt:i4>
      </vt:variant>
      <vt:variant>
        <vt:i4>0</vt:i4>
      </vt:variant>
      <vt:variant>
        <vt:i4>0</vt:i4>
      </vt:variant>
      <vt:variant>
        <vt:i4>5</vt:i4>
      </vt:variant>
      <vt:variant>
        <vt:lpwstr>https://reestr.digital.gov.ru/reestr/301681/?sphrase_id=654174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_______/02</dc:title>
  <dc:subject/>
  <dc:creator>Patient Of Dr.OGen</dc:creator>
  <cp:keywords/>
  <cp:lastModifiedBy>admin</cp:lastModifiedBy>
  <cp:revision>2</cp:revision>
  <cp:lastPrinted>2020-10-28T06:49:00Z</cp:lastPrinted>
  <dcterms:created xsi:type="dcterms:W3CDTF">2026-06-25T03:44:00Z</dcterms:created>
  <dcterms:modified xsi:type="dcterms:W3CDTF">2026-06-25T03:44:00Z</dcterms:modified>
</cp:coreProperties>
</file>