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BA22A0" w14:paraId="3A866690" w14:textId="77777777">
        <w:tblPrEx>
          <w:tblCellMar>
            <w:top w:w="0" w:type="dxa"/>
            <w:left w:w="0" w:type="dxa"/>
            <w:bottom w:w="0" w:type="dxa"/>
            <w:right w:w="0" w:type="dxa"/>
          </w:tblCellMar>
        </w:tblPrEx>
        <w:tc>
          <w:tcPr>
            <w:tcW w:w="2834" w:type="dxa"/>
            <w:tcBorders>
              <w:top w:val="nil"/>
              <w:left w:val="nil"/>
              <w:bottom w:val="nil"/>
              <w:right w:val="nil"/>
            </w:tcBorders>
          </w:tcPr>
          <w:p w14:paraId="4B49754D"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5C25DDEB" w14:textId="77777777" w:rsidR="00BA22A0" w:rsidRDefault="00BA22A0">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К094065/26</w:t>
            </w:r>
          </w:p>
          <w:p w14:paraId="33BF5D22"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p w14:paraId="4F64B63F" w14:textId="77777777" w:rsidR="009604E3" w:rsidRDefault="009604E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ИКЗ </w:t>
            </w:r>
            <w:r w:rsidRPr="009604E3">
              <w:rPr>
                <w:rFonts w:ascii="Times" w:hAnsi="Times" w:cs="Times"/>
                <w:b/>
                <w:bCs/>
                <w:color w:val="000000"/>
                <w:sz w:val="18"/>
                <w:szCs w:val="18"/>
              </w:rPr>
              <w:t>261263409898426340100100010000000244</w:t>
            </w:r>
          </w:p>
        </w:tc>
        <w:tc>
          <w:tcPr>
            <w:tcW w:w="2834" w:type="dxa"/>
            <w:tcBorders>
              <w:top w:val="nil"/>
              <w:left w:val="nil"/>
              <w:bottom w:val="nil"/>
              <w:right w:val="nil"/>
            </w:tcBorders>
          </w:tcPr>
          <w:p w14:paraId="65B06102" w14:textId="6457D4A6" w:rsidR="00BA22A0" w:rsidRDefault="00290C5E">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14:anchorId="6EC8C7B4" wp14:editId="79F26D4B">
                  <wp:extent cx="540385" cy="540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inline>
              </w:drawing>
            </w:r>
          </w:p>
        </w:tc>
      </w:tr>
      <w:tr w:rsidR="00BA22A0" w14:paraId="5905FD8B" w14:textId="77777777">
        <w:tblPrEx>
          <w:tblCellMar>
            <w:top w:w="0" w:type="dxa"/>
            <w:left w:w="0" w:type="dxa"/>
            <w:bottom w:w="0" w:type="dxa"/>
            <w:right w:w="0" w:type="dxa"/>
          </w:tblCellMar>
        </w:tblPrEx>
        <w:tc>
          <w:tcPr>
            <w:tcW w:w="5187" w:type="dxa"/>
            <w:gridSpan w:val="2"/>
            <w:tcBorders>
              <w:top w:val="nil"/>
              <w:left w:val="nil"/>
              <w:bottom w:val="nil"/>
              <w:right w:val="nil"/>
            </w:tcBorders>
          </w:tcPr>
          <w:p w14:paraId="51197E2D"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14:paraId="5A0A5259" w14:textId="77777777" w:rsidR="00BA22A0" w:rsidRPr="00FA4F93" w:rsidRDefault="00FA4F93">
            <w:pPr>
              <w:widowControl w:val="0"/>
              <w:autoSpaceDE w:val="0"/>
              <w:autoSpaceDN w:val="0"/>
              <w:adjustRightInd w:val="0"/>
              <w:spacing w:after="0" w:line="240" w:lineRule="auto"/>
              <w:jc w:val="right"/>
              <w:rPr>
                <w:rFonts w:ascii="Times" w:hAnsi="Times" w:cs="Times"/>
                <w:i/>
                <w:iCs/>
                <w:color w:val="000000"/>
                <w:sz w:val="18"/>
                <w:szCs w:val="18"/>
              </w:rPr>
            </w:pPr>
            <w:r w:rsidRPr="00FA4F93">
              <w:rPr>
                <w:rFonts w:ascii="Times" w:hAnsi="Times" w:cs="Times"/>
                <w:i/>
                <w:iCs/>
                <w:color w:val="000000"/>
                <w:sz w:val="18"/>
                <w:szCs w:val="18"/>
              </w:rPr>
              <w:t>Подписано на ЭТП</w:t>
            </w:r>
          </w:p>
        </w:tc>
      </w:tr>
    </w:tbl>
    <w:p w14:paraId="55DC95D6" w14:textId="77777777" w:rsidR="00BA22A0" w:rsidRDefault="00AF3BD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___________________________________________</w:t>
      </w:r>
      <w:r w:rsidR="00BA22A0">
        <w:rPr>
          <w:rFonts w:ascii="Times" w:hAnsi="Times" w:cs="Times"/>
          <w:color w:val="000000"/>
          <w:sz w:val="18"/>
          <w:szCs w:val="18"/>
        </w:rPr>
        <w:t xml:space="preserve">, именуемое в дальнейшем ОПЕРАТОР, в лице </w:t>
      </w:r>
      <w:r w:rsidR="00FA4F93">
        <w:rPr>
          <w:rFonts w:ascii="Times" w:hAnsi="Times" w:cs="Times"/>
          <w:color w:val="000000"/>
          <w:sz w:val="18"/>
          <w:szCs w:val="18"/>
        </w:rPr>
        <w:t>__________________</w:t>
      </w:r>
      <w:r w:rsidR="00BA22A0">
        <w:rPr>
          <w:rFonts w:ascii="Times" w:hAnsi="Times" w:cs="Times"/>
          <w:color w:val="000000"/>
          <w:sz w:val="18"/>
          <w:szCs w:val="18"/>
        </w:rPr>
        <w:t xml:space="preserve">, </w:t>
      </w:r>
      <w:r w:rsidR="00BA22A0" w:rsidRPr="00AF3BD4">
        <w:rPr>
          <w:rFonts w:ascii="Times" w:hAnsi="Times" w:cs="Times"/>
          <w:color w:val="000000"/>
          <w:sz w:val="18"/>
          <w:szCs w:val="18"/>
        </w:rPr>
        <w:t>действующ</w:t>
      </w:r>
      <w:r w:rsidR="00FA4F93" w:rsidRPr="00AF3BD4">
        <w:rPr>
          <w:rFonts w:ascii="Times" w:hAnsi="Times" w:cs="Times"/>
          <w:color w:val="000000"/>
          <w:sz w:val="18"/>
          <w:szCs w:val="18"/>
        </w:rPr>
        <w:t>__</w:t>
      </w:r>
      <w:r w:rsidR="00BA22A0" w:rsidRPr="00AF3BD4">
        <w:rPr>
          <w:rFonts w:ascii="Times" w:hAnsi="Times" w:cs="Times"/>
          <w:color w:val="000000"/>
          <w:sz w:val="18"/>
          <w:szCs w:val="18"/>
        </w:rPr>
        <w:t xml:space="preserve"> на основании </w:t>
      </w:r>
      <w:r w:rsidR="00FA4F93" w:rsidRPr="00AF3BD4">
        <w:rPr>
          <w:rFonts w:ascii="Times" w:hAnsi="Times" w:cs="Times"/>
          <w:color w:val="000000"/>
          <w:sz w:val="18"/>
          <w:szCs w:val="18"/>
        </w:rPr>
        <w:t>_________________</w:t>
      </w:r>
      <w:r w:rsidR="00BA22A0" w:rsidRPr="00AF3BD4">
        <w:rPr>
          <w:rFonts w:ascii="Times" w:hAnsi="Times" w:cs="Times"/>
          <w:color w:val="000000"/>
          <w:sz w:val="18"/>
          <w:szCs w:val="18"/>
        </w:rPr>
        <w:t xml:space="preserve">, с одной стороны, и </w:t>
      </w:r>
      <w:r w:rsidR="00FA4F93" w:rsidRPr="00AF3BD4">
        <w:rPr>
          <w:rFonts w:ascii="Times" w:hAnsi="Times" w:cs="Times"/>
          <w:color w:val="000000"/>
          <w:sz w:val="18"/>
          <w:szCs w:val="18"/>
        </w:rPr>
        <w:t>Управление Федеральной службы государственной статистики по Северо-Кавказскому федеральному округу</w:t>
      </w:r>
      <w:r w:rsidR="00BA22A0" w:rsidRPr="00AF3BD4">
        <w:rPr>
          <w:rFonts w:ascii="Times" w:hAnsi="Times" w:cs="Times"/>
          <w:color w:val="000000"/>
          <w:sz w:val="18"/>
          <w:szCs w:val="18"/>
        </w:rPr>
        <w:t xml:space="preserve">, именуемое в дальнейшем АБОНЕНТ, в лице </w:t>
      </w:r>
      <w:r w:rsidR="009039AB" w:rsidRPr="00AF3BD4">
        <w:rPr>
          <w:rFonts w:ascii="Times" w:hAnsi="Times" w:cs="Times"/>
          <w:color w:val="000000"/>
          <w:sz w:val="18"/>
          <w:szCs w:val="18"/>
        </w:rPr>
        <w:t>заместителя руководителя Карбулацкого Алексея Викторовича, действующего на основании Положения об Управлении Федеральной службы государственной статистики по Северо-Кавказскому федеральному округу (Северо-Кавказстат), утвержденного приказом Росстата от 18.04.2018 № 184, и доверенности от 12.01.2026 № 2</w:t>
      </w:r>
      <w:r w:rsidR="00BA22A0" w:rsidRPr="00AF3BD4">
        <w:rPr>
          <w:rFonts w:ascii="Times" w:hAnsi="Times" w:cs="Times"/>
          <w:color w:val="000000"/>
          <w:sz w:val="18"/>
          <w:szCs w:val="18"/>
        </w:rPr>
        <w:t xml:space="preserve">, с другой стороны, совместно именуемые в дальнейшем Стороны, </w:t>
      </w:r>
      <w:r w:rsidRPr="00AF3BD4">
        <w:rPr>
          <w:rFonts w:ascii="Times" w:hAnsi="Times" w:cs="Times"/>
          <w:color w:val="000000"/>
          <w:sz w:val="18"/>
          <w:szCs w:val="18"/>
        </w:rPr>
        <w:t>в соответствии с пунктом 4 части 1 статьи 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r>
        <w:rPr>
          <w:rFonts w:ascii="Times" w:hAnsi="Times" w:cs="Times"/>
          <w:color w:val="000000"/>
          <w:sz w:val="18"/>
          <w:szCs w:val="18"/>
        </w:rPr>
        <w:t xml:space="preserve">м </w:t>
      </w:r>
      <w:r w:rsidR="00BA22A0">
        <w:rPr>
          <w:rFonts w:ascii="Times" w:hAnsi="Times" w:cs="Times"/>
          <w:color w:val="000000"/>
          <w:sz w:val="18"/>
          <w:szCs w:val="18"/>
        </w:rPr>
        <w:t>заключили Договор о нижеследующем.</w:t>
      </w:r>
    </w:p>
    <w:p w14:paraId="0A6D1281"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156B979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5BA31C3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1B7EA28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642DFD7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5362AC8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14:paraId="0B829F0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2D1A8D8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5"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6EB5502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6"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3CD10AF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7"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14:paraId="3A9F5A8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0E601BD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1818250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14:paraId="715139E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54286F1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2E3AF3D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26AA40B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8" w:history="1">
        <w:r>
          <w:rPr>
            <w:rFonts w:ascii="Times" w:hAnsi="Times" w:cs="Times"/>
            <w:color w:val="0000CD"/>
            <w:sz w:val="18"/>
            <w:szCs w:val="18"/>
          </w:rPr>
          <w:t>https://kontur.ru/contacts/all</w:t>
        </w:r>
      </w:hyperlink>
      <w:r>
        <w:rPr>
          <w:rFonts w:ascii="Times" w:hAnsi="Times" w:cs="Times"/>
          <w:color w:val="000000"/>
          <w:sz w:val="18"/>
          <w:szCs w:val="18"/>
        </w:rPr>
        <w:t>.</w:t>
      </w:r>
    </w:p>
    <w:p w14:paraId="6C80DD94"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14:paraId="26C16CB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14:paraId="65740BA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2FEF225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14:paraId="0404367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14:paraId="30A9960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74ED1927"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46EAD71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Оператор предоставляет Абоненту право использования Продукта </w:t>
      </w:r>
      <w:r w:rsidR="00FA4F93">
        <w:rPr>
          <w:rFonts w:ascii="Times" w:hAnsi="Times" w:cs="Times"/>
          <w:color w:val="000000"/>
          <w:sz w:val="18"/>
          <w:szCs w:val="18"/>
        </w:rPr>
        <w:t xml:space="preserve">не ранее 22.08.2026 </w:t>
      </w:r>
      <w:r>
        <w:rPr>
          <w:rFonts w:ascii="Times" w:hAnsi="Times" w:cs="Times"/>
          <w:color w:val="000000"/>
          <w:sz w:val="18"/>
          <w:szCs w:val="18"/>
        </w:rPr>
        <w:t>путем:</w:t>
      </w:r>
    </w:p>
    <w:p w14:paraId="3A4B6DB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9" w:history="1">
        <w:r>
          <w:rPr>
            <w:rFonts w:ascii="Times" w:hAnsi="Times" w:cs="Times"/>
            <w:color w:val="0000CD"/>
            <w:sz w:val="18"/>
            <w:szCs w:val="18"/>
          </w:rPr>
          <w:t>https://www.kontur-extern.ru/support/start</w:t>
        </w:r>
      </w:hyperlink>
      <w:r>
        <w:rPr>
          <w:rFonts w:ascii="Times" w:hAnsi="Times" w:cs="Times"/>
          <w:color w:val="000000"/>
          <w:sz w:val="18"/>
          <w:szCs w:val="18"/>
        </w:rPr>
        <w:t>;</w:t>
      </w:r>
    </w:p>
    <w:p w14:paraId="7ABDF5A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Pr>
            <w:rFonts w:ascii="Times" w:hAnsi="Times" w:cs="Times"/>
            <w:color w:val="0000CD"/>
            <w:sz w:val="18"/>
            <w:szCs w:val="18"/>
          </w:rPr>
          <w:t>https://www.kontur.ru/extern</w:t>
        </w:r>
      </w:hyperlink>
      <w:r>
        <w:rPr>
          <w:rFonts w:ascii="Times" w:hAnsi="Times" w:cs="Times"/>
          <w:color w:val="000000"/>
          <w:sz w:val="18"/>
          <w:szCs w:val="18"/>
        </w:rPr>
        <w:t>;</w:t>
      </w:r>
    </w:p>
    <w:p w14:paraId="6486DE0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2500162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0F5E695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33FC685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753C298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2012CC6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0C39797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13F4C9F5" w14:textId="77777777" w:rsidR="00BA22A0" w:rsidRPr="00AF3BD4" w:rsidRDefault="00BA22A0">
      <w:pPr>
        <w:widowControl w:val="0"/>
        <w:autoSpaceDE w:val="0"/>
        <w:autoSpaceDN w:val="0"/>
        <w:adjustRightInd w:val="0"/>
        <w:spacing w:after="0" w:line="240" w:lineRule="auto"/>
        <w:jc w:val="both"/>
        <w:rPr>
          <w:rFonts w:ascii="Times" w:hAnsi="Times" w:cs="Times"/>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w:t>
      </w:r>
      <w:r w:rsidRPr="00AF3BD4">
        <w:rPr>
          <w:rFonts w:ascii="Times" w:hAnsi="Times" w:cs="Times"/>
          <w:sz w:val="18"/>
          <w:szCs w:val="18"/>
        </w:rPr>
        <w:t>обращений.</w:t>
      </w:r>
    </w:p>
    <w:p w14:paraId="30F470AE" w14:textId="77777777" w:rsidR="00BA22A0" w:rsidRPr="00AF3BD4" w:rsidRDefault="00BA22A0">
      <w:pPr>
        <w:widowControl w:val="0"/>
        <w:autoSpaceDE w:val="0"/>
        <w:autoSpaceDN w:val="0"/>
        <w:adjustRightInd w:val="0"/>
        <w:spacing w:after="0" w:line="240" w:lineRule="auto"/>
        <w:jc w:val="both"/>
        <w:rPr>
          <w:rFonts w:ascii="Times" w:hAnsi="Times" w:cs="Times"/>
          <w:b/>
          <w:bCs/>
          <w:sz w:val="18"/>
          <w:szCs w:val="18"/>
        </w:rPr>
      </w:pPr>
      <w:r w:rsidRPr="00AF3BD4">
        <w:rPr>
          <w:rFonts w:ascii="Times" w:hAnsi="Times" w:cs="Times"/>
          <w:b/>
          <w:bCs/>
          <w:sz w:val="18"/>
          <w:szCs w:val="18"/>
        </w:rPr>
        <w:t>4. ПРАВА И ОБЯЗАННОСТИ СТОРОН</w:t>
      </w:r>
    </w:p>
    <w:p w14:paraId="2C93914A" w14:textId="77777777" w:rsidR="00BA22A0" w:rsidRPr="00AF3BD4" w:rsidRDefault="00BA22A0">
      <w:pPr>
        <w:widowControl w:val="0"/>
        <w:autoSpaceDE w:val="0"/>
        <w:autoSpaceDN w:val="0"/>
        <w:adjustRightInd w:val="0"/>
        <w:spacing w:after="0" w:line="240" w:lineRule="auto"/>
        <w:jc w:val="both"/>
        <w:rPr>
          <w:rFonts w:ascii="Times" w:hAnsi="Times" w:cs="Times"/>
          <w:sz w:val="18"/>
          <w:szCs w:val="18"/>
        </w:rPr>
      </w:pPr>
      <w:r w:rsidRPr="00AF3BD4">
        <w:rPr>
          <w:rFonts w:ascii="Times" w:hAnsi="Times" w:cs="Times"/>
          <w:sz w:val="18"/>
          <w:szCs w:val="18"/>
        </w:rPr>
        <w:t>4.1. Обязанности Оператора:</w:t>
      </w:r>
    </w:p>
    <w:p w14:paraId="343981B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sidRPr="00AF3BD4">
        <w:rPr>
          <w:rFonts w:ascii="Times" w:hAnsi="Times" w:cs="Times"/>
          <w:sz w:val="18"/>
          <w:szCs w:val="18"/>
        </w:rPr>
        <w:t>4.1.1. соответствие Продукта заявленной функциональности</w:t>
      </w:r>
      <w:r>
        <w:rPr>
          <w:rFonts w:ascii="Times" w:hAnsi="Times" w:cs="Times"/>
          <w:color w:val="000000"/>
          <w:sz w:val="18"/>
          <w:szCs w:val="18"/>
        </w:rPr>
        <w:t>, описанной в Пользовательской документации;</w:t>
      </w:r>
    </w:p>
    <w:p w14:paraId="1D31844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0FAB450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3883AC6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2E78DDB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6DDF164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1" w:history="1">
        <w:r>
          <w:rPr>
            <w:rFonts w:ascii="Times" w:hAnsi="Times" w:cs="Times"/>
            <w:color w:val="0000CD"/>
            <w:sz w:val="18"/>
            <w:szCs w:val="18"/>
          </w:rPr>
          <w:t>https://kontur.ru/about/licences</w:t>
        </w:r>
      </w:hyperlink>
      <w:r>
        <w:rPr>
          <w:rFonts w:ascii="Times" w:hAnsi="Times" w:cs="Times"/>
          <w:color w:val="000000"/>
          <w:sz w:val="18"/>
          <w:szCs w:val="18"/>
        </w:rPr>
        <w:t>;</w:t>
      </w:r>
    </w:p>
    <w:p w14:paraId="2266058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3EEF936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07F7354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31C2E01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14:paraId="1C1BDEA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743854C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301A0A8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14:paraId="7213813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714FF09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2" w:history="1">
        <w:r>
          <w:rPr>
            <w:rFonts w:ascii="Times" w:hAnsi="Times" w:cs="Times"/>
            <w:color w:val="0000CD"/>
            <w:sz w:val="18"/>
            <w:szCs w:val="18"/>
          </w:rPr>
          <w:t>https://support.kontur.ru/extern</w:t>
        </w:r>
      </w:hyperlink>
      <w:r>
        <w:rPr>
          <w:rFonts w:ascii="Times" w:hAnsi="Times" w:cs="Times"/>
          <w:color w:val="000000"/>
          <w:sz w:val="18"/>
          <w:szCs w:val="18"/>
        </w:rPr>
        <w:t>;</w:t>
      </w:r>
    </w:p>
    <w:p w14:paraId="22CDCF4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14:paraId="4C95014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0B5FB72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7201EDE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4F11244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5FAA158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1B07E1E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18727EA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14:paraId="7B7108A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3A650B6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5172BB6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398BD0C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43D5603F"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6BDA37B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2D973CD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1E06FA13" w14:textId="77777777" w:rsidR="00014608" w:rsidRDefault="00014608">
      <w:pPr>
        <w:widowControl w:val="0"/>
        <w:autoSpaceDE w:val="0"/>
        <w:autoSpaceDN w:val="0"/>
        <w:adjustRightInd w:val="0"/>
        <w:spacing w:after="0" w:line="240" w:lineRule="auto"/>
        <w:jc w:val="both"/>
        <w:rPr>
          <w:rFonts w:ascii="Times" w:hAnsi="Times" w:cs="Times"/>
          <w:color w:val="000000"/>
          <w:sz w:val="18"/>
          <w:szCs w:val="18"/>
        </w:rPr>
      </w:pPr>
    </w:p>
    <w:p w14:paraId="0CB47430" w14:textId="77777777" w:rsidR="00014608" w:rsidRDefault="00014608">
      <w:pPr>
        <w:widowControl w:val="0"/>
        <w:autoSpaceDE w:val="0"/>
        <w:autoSpaceDN w:val="0"/>
        <w:adjustRightInd w:val="0"/>
        <w:spacing w:after="0" w:line="240" w:lineRule="auto"/>
        <w:jc w:val="both"/>
        <w:rPr>
          <w:rFonts w:ascii="Times" w:hAnsi="Times" w:cs="Times"/>
          <w:color w:val="000000"/>
          <w:sz w:val="18"/>
          <w:szCs w:val="18"/>
        </w:rPr>
      </w:pPr>
    </w:p>
    <w:p w14:paraId="01D9FB48" w14:textId="77777777" w:rsidR="00014608" w:rsidRDefault="00014608">
      <w:pPr>
        <w:widowControl w:val="0"/>
        <w:autoSpaceDE w:val="0"/>
        <w:autoSpaceDN w:val="0"/>
        <w:adjustRightInd w:val="0"/>
        <w:spacing w:after="0" w:line="240" w:lineRule="auto"/>
        <w:jc w:val="both"/>
        <w:rPr>
          <w:rFonts w:ascii="Times" w:hAnsi="Times" w:cs="Times"/>
          <w:color w:val="000000"/>
          <w:sz w:val="18"/>
          <w:szCs w:val="18"/>
        </w:rPr>
      </w:pPr>
    </w:p>
    <w:p w14:paraId="2289A238" w14:textId="77777777" w:rsidR="00014608" w:rsidRDefault="00014608">
      <w:pPr>
        <w:widowControl w:val="0"/>
        <w:autoSpaceDE w:val="0"/>
        <w:autoSpaceDN w:val="0"/>
        <w:adjustRightInd w:val="0"/>
        <w:spacing w:after="0" w:line="240" w:lineRule="auto"/>
        <w:jc w:val="both"/>
        <w:rPr>
          <w:rFonts w:ascii="Times" w:hAnsi="Times" w:cs="Times"/>
          <w:color w:val="000000"/>
          <w:sz w:val="18"/>
          <w:szCs w:val="18"/>
        </w:rPr>
      </w:pPr>
    </w:p>
    <w:p w14:paraId="15210681" w14:textId="77777777" w:rsidR="00014608" w:rsidRPr="00AF3BD4" w:rsidRDefault="00014608">
      <w:pPr>
        <w:widowControl w:val="0"/>
        <w:autoSpaceDE w:val="0"/>
        <w:autoSpaceDN w:val="0"/>
        <w:adjustRightInd w:val="0"/>
        <w:spacing w:after="0" w:line="240" w:lineRule="auto"/>
        <w:jc w:val="both"/>
        <w:rPr>
          <w:rFonts w:ascii="Times" w:hAnsi="Times" w:cs="Times"/>
          <w:sz w:val="18"/>
          <w:szCs w:val="18"/>
        </w:rPr>
      </w:pPr>
    </w:p>
    <w:p w14:paraId="2F034A45" w14:textId="77777777" w:rsidR="00014608" w:rsidRPr="00AF3BD4" w:rsidRDefault="00014608" w:rsidP="00014608">
      <w:pPr>
        <w:widowControl w:val="0"/>
        <w:autoSpaceDE w:val="0"/>
        <w:autoSpaceDN w:val="0"/>
        <w:adjustRightInd w:val="0"/>
        <w:spacing w:after="0" w:line="216" w:lineRule="auto"/>
        <w:ind w:firstLine="426"/>
        <w:contextualSpacing/>
        <w:jc w:val="both"/>
        <w:rPr>
          <w:rFonts w:ascii="Times New Roman" w:hAnsi="Times New Roman"/>
          <w:sz w:val="18"/>
          <w:szCs w:val="18"/>
        </w:rPr>
      </w:pPr>
      <w:r w:rsidRPr="00AF3BD4">
        <w:rPr>
          <w:rFonts w:ascii="Times New Roman" w:hAnsi="Times New Roman"/>
          <w:sz w:val="18"/>
          <w:szCs w:val="18"/>
        </w:rPr>
        <w:t>Оплата по Контракту производится Заказчиком за счет средств Федерального бюджета на 2026 год в безналичной форме: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567"/>
        <w:gridCol w:w="1134"/>
        <w:gridCol w:w="1275"/>
        <w:gridCol w:w="993"/>
        <w:gridCol w:w="2410"/>
      </w:tblGrid>
      <w:tr w:rsidR="00014608" w:rsidRPr="00AF3BD4" w14:paraId="525AC991" w14:textId="77777777" w:rsidTr="00A2039D">
        <w:tc>
          <w:tcPr>
            <w:tcW w:w="3969" w:type="dxa"/>
            <w:vMerge w:val="restart"/>
            <w:vAlign w:val="center"/>
          </w:tcPr>
          <w:p w14:paraId="2C4516E1"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Наименование</w:t>
            </w:r>
          </w:p>
        </w:tc>
        <w:tc>
          <w:tcPr>
            <w:tcW w:w="3969" w:type="dxa"/>
            <w:gridSpan w:val="4"/>
            <w:vAlign w:val="center"/>
          </w:tcPr>
          <w:p w14:paraId="718B7919"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 xml:space="preserve">Код бюджетной классификации </w:t>
            </w:r>
          </w:p>
          <w:p w14:paraId="0EB1993D"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(далее – КБК)</w:t>
            </w:r>
          </w:p>
        </w:tc>
        <w:tc>
          <w:tcPr>
            <w:tcW w:w="2410" w:type="dxa"/>
            <w:vMerge w:val="restart"/>
            <w:vAlign w:val="center"/>
          </w:tcPr>
          <w:p w14:paraId="4E507507"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Код</w:t>
            </w:r>
          </w:p>
          <w:p w14:paraId="7FA66C66"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мероприятия по</w:t>
            </w:r>
          </w:p>
          <w:p w14:paraId="2E99839C"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информатизации</w:t>
            </w:r>
          </w:p>
        </w:tc>
      </w:tr>
      <w:tr w:rsidR="00014608" w:rsidRPr="00AF3BD4" w14:paraId="735764D6" w14:textId="77777777" w:rsidTr="00A2039D">
        <w:tc>
          <w:tcPr>
            <w:tcW w:w="3969" w:type="dxa"/>
            <w:vMerge/>
          </w:tcPr>
          <w:p w14:paraId="7FF3ADF7" w14:textId="77777777" w:rsidR="00014608" w:rsidRPr="00AF3BD4" w:rsidRDefault="00014608" w:rsidP="00A2039D">
            <w:pPr>
              <w:spacing w:after="0" w:line="216" w:lineRule="auto"/>
              <w:ind w:hanging="86"/>
              <w:contextualSpacing/>
              <w:rPr>
                <w:rFonts w:ascii="Times New Roman" w:hAnsi="Times New Roman"/>
                <w:sz w:val="18"/>
                <w:szCs w:val="18"/>
              </w:rPr>
            </w:pPr>
          </w:p>
        </w:tc>
        <w:tc>
          <w:tcPr>
            <w:tcW w:w="567" w:type="dxa"/>
            <w:vAlign w:val="center"/>
          </w:tcPr>
          <w:p w14:paraId="4265EB52"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глава</w:t>
            </w:r>
          </w:p>
        </w:tc>
        <w:tc>
          <w:tcPr>
            <w:tcW w:w="1134" w:type="dxa"/>
            <w:vAlign w:val="center"/>
          </w:tcPr>
          <w:p w14:paraId="5B0175BD"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раздел</w:t>
            </w:r>
          </w:p>
          <w:p w14:paraId="620EC267"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(подраздел)</w:t>
            </w:r>
          </w:p>
        </w:tc>
        <w:tc>
          <w:tcPr>
            <w:tcW w:w="1275" w:type="dxa"/>
            <w:vAlign w:val="center"/>
          </w:tcPr>
          <w:p w14:paraId="6B44D516" w14:textId="77777777" w:rsidR="00014608" w:rsidRPr="00AF3BD4" w:rsidRDefault="00014608" w:rsidP="00A2039D">
            <w:pPr>
              <w:suppressAutoHyphens/>
              <w:autoSpaceDE w:val="0"/>
              <w:spacing w:after="0" w:line="216" w:lineRule="auto"/>
              <w:contextualSpacing/>
              <w:jc w:val="center"/>
              <w:rPr>
                <w:rFonts w:ascii="Times New Roman" w:hAnsi="Times New Roman"/>
                <w:sz w:val="18"/>
                <w:szCs w:val="18"/>
                <w:lang w:eastAsia="ar-SA"/>
              </w:rPr>
            </w:pPr>
            <w:r w:rsidRPr="00AF3BD4">
              <w:rPr>
                <w:rFonts w:ascii="Times New Roman" w:hAnsi="Times New Roman"/>
                <w:sz w:val="18"/>
                <w:szCs w:val="18"/>
                <w:lang w:eastAsia="ar-SA"/>
              </w:rPr>
              <w:t>целевая</w:t>
            </w:r>
          </w:p>
          <w:p w14:paraId="4AAFADDE" w14:textId="77777777" w:rsidR="00014608" w:rsidRPr="00AF3BD4" w:rsidRDefault="00014608" w:rsidP="00A2039D">
            <w:pPr>
              <w:suppressAutoHyphens/>
              <w:autoSpaceDE w:val="0"/>
              <w:spacing w:after="0" w:line="216" w:lineRule="auto"/>
              <w:contextualSpacing/>
              <w:jc w:val="center"/>
              <w:rPr>
                <w:rFonts w:ascii="Times New Roman" w:hAnsi="Times New Roman"/>
                <w:sz w:val="18"/>
                <w:szCs w:val="18"/>
                <w:lang w:eastAsia="ar-SA"/>
              </w:rPr>
            </w:pPr>
            <w:r w:rsidRPr="00AF3BD4">
              <w:rPr>
                <w:rFonts w:ascii="Times New Roman" w:hAnsi="Times New Roman"/>
                <w:sz w:val="18"/>
                <w:szCs w:val="18"/>
                <w:lang w:eastAsia="ar-SA"/>
              </w:rPr>
              <w:t>статья</w:t>
            </w:r>
          </w:p>
        </w:tc>
        <w:tc>
          <w:tcPr>
            <w:tcW w:w="993" w:type="dxa"/>
            <w:vAlign w:val="center"/>
          </w:tcPr>
          <w:p w14:paraId="50AE07AC"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вид</w:t>
            </w:r>
          </w:p>
          <w:p w14:paraId="3F692C26"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расхо</w:t>
            </w:r>
            <w:r w:rsidRPr="00AF3BD4">
              <w:rPr>
                <w:rFonts w:ascii="Times New Roman" w:hAnsi="Times New Roman"/>
                <w:sz w:val="18"/>
                <w:szCs w:val="18"/>
              </w:rPr>
              <w:softHyphen/>
              <w:t>дов</w:t>
            </w:r>
          </w:p>
        </w:tc>
        <w:tc>
          <w:tcPr>
            <w:tcW w:w="2410" w:type="dxa"/>
            <w:vMerge/>
          </w:tcPr>
          <w:p w14:paraId="40CF7F67" w14:textId="77777777" w:rsidR="00014608" w:rsidRPr="00AF3BD4" w:rsidRDefault="00014608" w:rsidP="00A2039D">
            <w:pPr>
              <w:spacing w:after="0" w:line="216" w:lineRule="auto"/>
              <w:ind w:hanging="86"/>
              <w:contextualSpacing/>
              <w:rPr>
                <w:rFonts w:ascii="Times New Roman" w:hAnsi="Times New Roman"/>
                <w:sz w:val="18"/>
                <w:szCs w:val="18"/>
              </w:rPr>
            </w:pPr>
          </w:p>
        </w:tc>
      </w:tr>
      <w:tr w:rsidR="00014608" w:rsidRPr="00AF3BD4" w14:paraId="22087B7E" w14:textId="77777777" w:rsidTr="00A2039D">
        <w:tc>
          <w:tcPr>
            <w:tcW w:w="3969" w:type="dxa"/>
          </w:tcPr>
          <w:p w14:paraId="7AC45E73" w14:textId="77777777" w:rsidR="00014608" w:rsidRPr="00AF3BD4" w:rsidRDefault="00014608" w:rsidP="00A2039D">
            <w:pPr>
              <w:spacing w:after="0" w:line="216" w:lineRule="auto"/>
              <w:contextualSpacing/>
              <w:rPr>
                <w:rFonts w:ascii="Times New Roman" w:hAnsi="Times New Roman"/>
                <w:bCs/>
                <w:sz w:val="18"/>
                <w:szCs w:val="18"/>
              </w:rPr>
            </w:pPr>
            <w:r w:rsidRPr="00AF3BD4">
              <w:rPr>
                <w:rFonts w:ascii="Times New Roman" w:hAnsi="Times New Roman"/>
                <w:bCs/>
                <w:sz w:val="18"/>
                <w:szCs w:val="18"/>
              </w:rPr>
              <w:t>для обеспечения нужд Северо-Кавказстата</w:t>
            </w:r>
          </w:p>
        </w:tc>
        <w:tc>
          <w:tcPr>
            <w:tcW w:w="567" w:type="dxa"/>
          </w:tcPr>
          <w:p w14:paraId="5A685398"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157</w:t>
            </w:r>
          </w:p>
        </w:tc>
        <w:tc>
          <w:tcPr>
            <w:tcW w:w="1134" w:type="dxa"/>
          </w:tcPr>
          <w:p w14:paraId="6F5BC4C2"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0113</w:t>
            </w:r>
          </w:p>
        </w:tc>
        <w:tc>
          <w:tcPr>
            <w:tcW w:w="1275" w:type="dxa"/>
          </w:tcPr>
          <w:p w14:paraId="2E983ED0"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1540790020</w:t>
            </w:r>
          </w:p>
        </w:tc>
        <w:tc>
          <w:tcPr>
            <w:tcW w:w="993" w:type="dxa"/>
          </w:tcPr>
          <w:p w14:paraId="21AE809D"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sz w:val="18"/>
                <w:szCs w:val="18"/>
              </w:rPr>
              <w:t>242</w:t>
            </w:r>
          </w:p>
        </w:tc>
        <w:tc>
          <w:tcPr>
            <w:tcW w:w="2410" w:type="dxa"/>
          </w:tcPr>
          <w:p w14:paraId="3E88D2B7" w14:textId="77777777" w:rsidR="00014608" w:rsidRPr="00AF3BD4" w:rsidRDefault="00014608" w:rsidP="00A2039D">
            <w:pPr>
              <w:spacing w:after="0" w:line="216" w:lineRule="auto"/>
              <w:ind w:hanging="86"/>
              <w:contextualSpacing/>
              <w:jc w:val="center"/>
              <w:rPr>
                <w:rFonts w:ascii="Times New Roman" w:hAnsi="Times New Roman"/>
                <w:sz w:val="18"/>
                <w:szCs w:val="18"/>
              </w:rPr>
            </w:pPr>
            <w:r w:rsidRPr="00AF3BD4">
              <w:rPr>
                <w:rFonts w:ascii="Times New Roman" w:hAnsi="Times New Roman"/>
                <w:bCs/>
                <w:iCs/>
                <w:sz w:val="18"/>
                <w:szCs w:val="18"/>
              </w:rPr>
              <w:t>157.00100157.16.Э.306.26</w:t>
            </w:r>
          </w:p>
        </w:tc>
      </w:tr>
    </w:tbl>
    <w:p w14:paraId="3A764F6A" w14:textId="77777777" w:rsidR="00014608" w:rsidRPr="00014608" w:rsidRDefault="00014608">
      <w:pPr>
        <w:widowControl w:val="0"/>
        <w:autoSpaceDE w:val="0"/>
        <w:autoSpaceDN w:val="0"/>
        <w:adjustRightInd w:val="0"/>
        <w:spacing w:after="0" w:line="240" w:lineRule="auto"/>
        <w:jc w:val="both"/>
        <w:rPr>
          <w:rFonts w:ascii="Times" w:hAnsi="Times" w:cs="Times"/>
          <w:color w:val="000000"/>
          <w:sz w:val="18"/>
          <w:szCs w:val="18"/>
        </w:rPr>
      </w:pPr>
    </w:p>
    <w:p w14:paraId="67D169A6" w14:textId="77777777" w:rsidR="00014608" w:rsidRPr="00AF3BD4" w:rsidRDefault="00BA22A0" w:rsidP="00FA4F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w:t>
      </w:r>
      <w:r w:rsidRPr="00AF3BD4">
        <w:rPr>
          <w:rFonts w:ascii="Times" w:hAnsi="Times" w:cs="Times"/>
          <w:color w:val="000000"/>
          <w:sz w:val="18"/>
          <w:szCs w:val="18"/>
        </w:rPr>
        <w:t xml:space="preserve">. </w:t>
      </w:r>
      <w:r w:rsidR="00014608" w:rsidRPr="00AF3BD4">
        <w:rPr>
          <w:rFonts w:ascii="Times" w:hAnsi="Times" w:cs="Times"/>
          <w:color w:val="000000"/>
          <w:sz w:val="18"/>
          <w:szCs w:val="18"/>
        </w:rPr>
        <w:t>Оператор в течение 5 (Пяти) рабочих дней с момента предоставления доступа выставляет счет на оплату лицензионного вознаграждения и услуг/работ, счет-фактуру и акт сдачи-приемки (универсальный передаточный документ и т.д.) отдельно по каждой позиции Спецификации.</w:t>
      </w:r>
    </w:p>
    <w:p w14:paraId="67CF04D5" w14:textId="77777777" w:rsidR="00BA22A0" w:rsidRDefault="00BA22A0" w:rsidP="00FA4F93">
      <w:pPr>
        <w:widowControl w:val="0"/>
        <w:autoSpaceDE w:val="0"/>
        <w:autoSpaceDN w:val="0"/>
        <w:adjustRightInd w:val="0"/>
        <w:spacing w:after="0" w:line="240" w:lineRule="auto"/>
        <w:jc w:val="both"/>
        <w:rPr>
          <w:rFonts w:ascii="Times" w:hAnsi="Times" w:cs="Times"/>
          <w:color w:val="000000"/>
          <w:sz w:val="18"/>
          <w:szCs w:val="18"/>
        </w:rPr>
      </w:pPr>
      <w:r w:rsidRPr="00AF3BD4">
        <w:rPr>
          <w:rFonts w:ascii="Times" w:hAnsi="Times" w:cs="Times"/>
          <w:color w:val="000000"/>
          <w:sz w:val="18"/>
          <w:szCs w:val="18"/>
        </w:rPr>
        <w:t xml:space="preserve">Абонент оплачивает выставленный Оператором счет в течение 10 (десяти) рабочих дней с момента </w:t>
      </w:r>
      <w:r w:rsidR="00FA4F93" w:rsidRPr="00AF3BD4">
        <w:rPr>
          <w:rFonts w:ascii="Times" w:hAnsi="Times" w:cs="Times"/>
          <w:color w:val="000000"/>
          <w:sz w:val="18"/>
          <w:szCs w:val="18"/>
        </w:rPr>
        <w:t xml:space="preserve">подписания сторонами УПД и утверждения </w:t>
      </w:r>
      <w:r w:rsidR="00014608" w:rsidRPr="00AF3BD4">
        <w:rPr>
          <w:rFonts w:ascii="Times" w:hAnsi="Times" w:cs="Times"/>
          <w:color w:val="000000"/>
          <w:sz w:val="18"/>
          <w:szCs w:val="18"/>
        </w:rPr>
        <w:t xml:space="preserve">без участия Оператора </w:t>
      </w:r>
      <w:r w:rsidR="00FA4F93" w:rsidRPr="00AF3BD4">
        <w:rPr>
          <w:rFonts w:ascii="Times" w:hAnsi="Times" w:cs="Times"/>
          <w:color w:val="000000"/>
          <w:sz w:val="18"/>
          <w:szCs w:val="18"/>
        </w:rPr>
        <w:t>Акта приемки товаров, работ, услуг (ф. 0510452). Акт приемки товаров, работ, услуг (ф. 0510452) оформляется Абонентом самостоятельно в соответствии</w:t>
      </w:r>
      <w:r w:rsidR="00FA4F93" w:rsidRPr="00FA4F93">
        <w:rPr>
          <w:rFonts w:ascii="Times" w:hAnsi="Times" w:cs="Times"/>
          <w:color w:val="000000"/>
          <w:sz w:val="18"/>
          <w:szCs w:val="18"/>
        </w:rPr>
        <w:t xml:space="preserve"> с приказом Минфина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FA4F93">
        <w:rPr>
          <w:rFonts w:ascii="Times" w:hAnsi="Times" w:cs="Times"/>
          <w:color w:val="000000"/>
          <w:sz w:val="18"/>
          <w:szCs w:val="18"/>
        </w:rPr>
        <w:t xml:space="preserve"> </w:t>
      </w:r>
      <w:r w:rsidR="00FA4F93" w:rsidRPr="00FA4F93">
        <w:rPr>
          <w:rFonts w:ascii="Times" w:hAnsi="Times" w:cs="Times"/>
          <w:color w:val="000000"/>
          <w:sz w:val="18"/>
          <w:szCs w:val="18"/>
        </w:rPr>
        <w:t>учреждений, и Методических указаний по их формированию и применению»</w:t>
      </w:r>
      <w:r w:rsidR="00FA4F93">
        <w:rPr>
          <w:rFonts w:ascii="Times" w:hAnsi="Times" w:cs="Times"/>
          <w:color w:val="000000"/>
          <w:sz w:val="18"/>
          <w:szCs w:val="18"/>
        </w:rPr>
        <w:t>.</w:t>
      </w:r>
    </w:p>
    <w:p w14:paraId="0BF93F1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14:paraId="73F520E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1DFD155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1127899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34D60C1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14:paraId="1299DA7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335DFAF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3771AE5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1F3B47C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14:paraId="403D9242"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14:paraId="1520B63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22FAECF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0F6288A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5221CB0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14:paraId="7576D39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6AA1027A"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3DE8F76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2D69337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37E93E4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0A069A3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3A56C57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2DE304E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14:paraId="7940107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29C4C3C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7C97909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5D93E9B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0E7B110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14:paraId="22497F8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78AD4DA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14:paraId="2B88FF0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14:paraId="41AD411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14:paraId="2EA7892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6C4600B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5496ABB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345BA7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14:paraId="150FF35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1FF68D8C"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50A0F7E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14:paraId="4A52E35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68E8173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2AD02D1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0F5EB27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3EF109F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401761C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5C0EF97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14:paraId="458532D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21FBDEB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69CA57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5284B7E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488FBB1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14:paraId="4D090E3D"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6F740C6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520DC2B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74F479F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61F8DAF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22F6145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557663A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39DA040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7BD8DB1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49596EF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070419A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435926E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4E3598A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792EDFE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16500CC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3" w:history="1">
        <w:r>
          <w:rPr>
            <w:rFonts w:ascii="Times" w:hAnsi="Times" w:cs="Times"/>
            <w:color w:val="0000CD"/>
            <w:sz w:val="18"/>
            <w:szCs w:val="18"/>
          </w:rPr>
          <w:t>https://kontur.ru</w:t>
        </w:r>
      </w:hyperlink>
      <w:r>
        <w:rPr>
          <w:rFonts w:ascii="Times" w:hAnsi="Times" w:cs="Times"/>
          <w:color w:val="000000"/>
          <w:sz w:val="18"/>
          <w:szCs w:val="18"/>
        </w:rPr>
        <w:t>.</w:t>
      </w:r>
    </w:p>
    <w:p w14:paraId="1806741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4A9FD19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7037B19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23A5E39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2E193F5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199F055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14:paraId="049D425D"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2007962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14:paraId="5E17D14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52C531D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7216E2A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14:paraId="7301BB5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14:paraId="247CEBE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6773853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14:paraId="55C9751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14:paraId="2C9D56A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2B12556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14:paraId="7964341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142FACCE"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BA22A0" w14:paraId="4759F485" w14:textId="77777777">
        <w:tblPrEx>
          <w:tblCellMar>
            <w:top w:w="0" w:type="dxa"/>
            <w:left w:w="0" w:type="dxa"/>
            <w:bottom w:w="0" w:type="dxa"/>
            <w:right w:w="0" w:type="dxa"/>
          </w:tblCellMar>
        </w:tblPrEx>
        <w:tc>
          <w:tcPr>
            <w:tcW w:w="10372" w:type="dxa"/>
            <w:gridSpan w:val="4"/>
            <w:tcBorders>
              <w:top w:val="nil"/>
              <w:left w:val="nil"/>
              <w:bottom w:val="nil"/>
              <w:right w:val="nil"/>
            </w:tcBorders>
          </w:tcPr>
          <w:p w14:paraId="040508EC"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Полное фирменное наименование: </w:t>
            </w:r>
          </w:p>
          <w:p w14:paraId="5033EE0C"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Сокращенное фирменное наименование: </w:t>
            </w:r>
          </w:p>
          <w:p w14:paraId="7340118E"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Юридический , Фактический адрес: </w:t>
            </w:r>
          </w:p>
          <w:p w14:paraId="7BEE748F"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ИНН КПП </w:t>
            </w:r>
          </w:p>
          <w:p w14:paraId="05FA9B72"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Р/счет № </w:t>
            </w:r>
          </w:p>
          <w:p w14:paraId="7A2A23E0"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кор/счет № </w:t>
            </w:r>
          </w:p>
          <w:p w14:paraId="3DAF42CF"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БИК </w:t>
            </w:r>
          </w:p>
          <w:p w14:paraId="07A2D18D"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Сайт: </w:t>
            </w:r>
          </w:p>
          <w:p w14:paraId="0C4DB33E" w14:textId="77777777" w:rsidR="00BA22A0" w:rsidRPr="009604E3" w:rsidRDefault="00BA22A0">
            <w:pPr>
              <w:widowControl w:val="0"/>
              <w:autoSpaceDE w:val="0"/>
              <w:autoSpaceDN w:val="0"/>
              <w:adjustRightInd w:val="0"/>
              <w:spacing w:after="0" w:line="240" w:lineRule="auto"/>
              <w:rPr>
                <w:rFonts w:ascii="Times" w:hAnsi="Times" w:cs="Times"/>
                <w:color w:val="000000"/>
                <w:sz w:val="18"/>
                <w:szCs w:val="18"/>
              </w:rPr>
            </w:pPr>
            <w:r w:rsidRPr="00FA4F93">
              <w:rPr>
                <w:rFonts w:ascii="Times" w:hAnsi="Times" w:cs="Times"/>
                <w:color w:val="000000"/>
                <w:sz w:val="18"/>
                <w:szCs w:val="18"/>
                <w:lang w:val="en-US"/>
              </w:rPr>
              <w:t>e</w:t>
            </w:r>
            <w:r w:rsidRPr="009604E3">
              <w:rPr>
                <w:rFonts w:ascii="Times" w:hAnsi="Times" w:cs="Times"/>
                <w:color w:val="000000"/>
                <w:sz w:val="18"/>
                <w:szCs w:val="18"/>
              </w:rPr>
              <w:t>-</w:t>
            </w:r>
            <w:r w:rsidRPr="00FA4F93">
              <w:rPr>
                <w:rFonts w:ascii="Times" w:hAnsi="Times" w:cs="Times"/>
                <w:color w:val="000000"/>
                <w:sz w:val="18"/>
                <w:szCs w:val="18"/>
                <w:lang w:val="en-US"/>
              </w:rPr>
              <w:t>mail</w:t>
            </w:r>
            <w:r w:rsidRPr="009604E3">
              <w:rPr>
                <w:rFonts w:ascii="Times" w:hAnsi="Times" w:cs="Times"/>
                <w:color w:val="000000"/>
                <w:sz w:val="18"/>
                <w:szCs w:val="18"/>
              </w:rPr>
              <w:t xml:space="preserve">: </w:t>
            </w:r>
            <w:r w:rsidR="00FA4F93">
              <w:rPr>
                <w:rFonts w:ascii="Times" w:hAnsi="Times" w:cs="Times"/>
                <w:color w:val="000000"/>
                <w:sz w:val="18"/>
                <w:szCs w:val="18"/>
                <w:lang w:val="en-US"/>
              </w:rPr>
              <w:t>tender</w:t>
            </w:r>
            <w:r w:rsidRPr="009604E3">
              <w:rPr>
                <w:rFonts w:ascii="Times" w:hAnsi="Times" w:cs="Times"/>
                <w:color w:val="000000"/>
                <w:sz w:val="18"/>
                <w:szCs w:val="18"/>
              </w:rPr>
              <w:t>@</w:t>
            </w:r>
            <w:r w:rsidRPr="00FA4F93">
              <w:rPr>
                <w:rFonts w:ascii="Times" w:hAnsi="Times" w:cs="Times"/>
                <w:color w:val="000000"/>
                <w:sz w:val="18"/>
                <w:szCs w:val="18"/>
                <w:lang w:val="en-US"/>
              </w:rPr>
              <w:t>skbkontur</w:t>
            </w:r>
            <w:r w:rsidRPr="009604E3">
              <w:rPr>
                <w:rFonts w:ascii="Times" w:hAnsi="Times" w:cs="Times"/>
                <w:color w:val="000000"/>
                <w:sz w:val="18"/>
                <w:szCs w:val="18"/>
              </w:rPr>
              <w:t>.</w:t>
            </w:r>
            <w:r w:rsidRPr="00FA4F93">
              <w:rPr>
                <w:rFonts w:ascii="Times" w:hAnsi="Times" w:cs="Times"/>
                <w:color w:val="000000"/>
                <w:sz w:val="18"/>
                <w:szCs w:val="18"/>
                <w:lang w:val="en-US"/>
              </w:rPr>
              <w:t>ru</w:t>
            </w:r>
            <w:r w:rsidRPr="009604E3">
              <w:rPr>
                <w:rFonts w:ascii="Times" w:hAnsi="Times" w:cs="Times"/>
                <w:color w:val="000000"/>
                <w:sz w:val="18"/>
                <w:szCs w:val="18"/>
              </w:rPr>
              <w:t xml:space="preserve">; </w:t>
            </w:r>
            <w:r w:rsidR="00FA4F93">
              <w:rPr>
                <w:rFonts w:ascii="Times" w:hAnsi="Times" w:cs="Times"/>
                <w:color w:val="000000"/>
                <w:sz w:val="18"/>
                <w:szCs w:val="18"/>
              </w:rPr>
              <w:t>тел</w:t>
            </w:r>
            <w:r w:rsidR="00AF3BD4" w:rsidRPr="009604E3">
              <w:rPr>
                <w:rFonts w:ascii="Times" w:hAnsi="Times" w:cs="Times"/>
                <w:color w:val="000000"/>
                <w:sz w:val="18"/>
                <w:szCs w:val="18"/>
              </w:rPr>
              <w:t>.</w:t>
            </w:r>
          </w:p>
          <w:p w14:paraId="1BE1FAA9"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Служба технической поддержки: </w:t>
            </w:r>
          </w:p>
        </w:tc>
      </w:tr>
      <w:tr w:rsidR="00BA22A0" w14:paraId="6216EFB5" w14:textId="77777777">
        <w:tblPrEx>
          <w:tblCellMar>
            <w:top w:w="0" w:type="dxa"/>
            <w:left w:w="0" w:type="dxa"/>
            <w:bottom w:w="0" w:type="dxa"/>
            <w:right w:w="0" w:type="dxa"/>
          </w:tblCellMar>
        </w:tblPrEx>
        <w:tc>
          <w:tcPr>
            <w:tcW w:w="10372" w:type="dxa"/>
            <w:gridSpan w:val="4"/>
            <w:tcBorders>
              <w:top w:val="nil"/>
              <w:left w:val="nil"/>
              <w:bottom w:val="nil"/>
              <w:right w:val="nil"/>
            </w:tcBorders>
          </w:tcPr>
          <w:p w14:paraId="610664F6" w14:textId="77777777" w:rsidR="00BA22A0" w:rsidRDefault="00BA22A0">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14:paraId="4D5C189E"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Наименование: Управление Федеральной службы государственной статистики по Северо-Кавказскому федеральному округу (Северо-Кавказстат)</w:t>
            </w:r>
          </w:p>
          <w:p w14:paraId="61294AC6"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Юридический адрес: 355017, Ставропольский край, г. Ставрополь, ул. Пушкина, дом 4</w:t>
            </w:r>
          </w:p>
          <w:p w14:paraId="082684EB"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ИНН 2634098984 КПП 263401001</w:t>
            </w:r>
          </w:p>
          <w:p w14:paraId="48C5EFEE"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ОКЦ № 1 ВВГУ Банка России// УФК</w:t>
            </w:r>
            <w:r>
              <w:rPr>
                <w:rFonts w:ascii="Times" w:hAnsi="Times" w:cs="Times"/>
                <w:color w:val="000000"/>
                <w:sz w:val="18"/>
                <w:szCs w:val="18"/>
              </w:rPr>
              <w:t xml:space="preserve"> </w:t>
            </w:r>
            <w:r w:rsidRPr="009039AB">
              <w:rPr>
                <w:rFonts w:ascii="Times" w:hAnsi="Times" w:cs="Times"/>
                <w:color w:val="000000"/>
                <w:sz w:val="18"/>
                <w:szCs w:val="18"/>
              </w:rPr>
              <w:t>по Нижегородской области,</w:t>
            </w:r>
            <w:r>
              <w:rPr>
                <w:rFonts w:ascii="Times" w:hAnsi="Times" w:cs="Times"/>
                <w:color w:val="000000"/>
                <w:sz w:val="18"/>
                <w:szCs w:val="18"/>
              </w:rPr>
              <w:t xml:space="preserve"> </w:t>
            </w:r>
            <w:r w:rsidRPr="009039AB">
              <w:rPr>
                <w:rFonts w:ascii="Times" w:hAnsi="Times" w:cs="Times"/>
                <w:color w:val="000000"/>
                <w:sz w:val="18"/>
                <w:szCs w:val="18"/>
              </w:rPr>
              <w:t>г. Нижний Новгород.</w:t>
            </w:r>
          </w:p>
          <w:p w14:paraId="6C925F04"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Единый казначейский счет (ЕКС):</w:t>
            </w:r>
          </w:p>
          <w:p w14:paraId="46540953"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40102810745370000024,</w:t>
            </w:r>
            <w:r>
              <w:rPr>
                <w:rFonts w:ascii="Times" w:hAnsi="Times" w:cs="Times"/>
                <w:color w:val="000000"/>
                <w:sz w:val="18"/>
                <w:szCs w:val="18"/>
              </w:rPr>
              <w:t xml:space="preserve"> </w:t>
            </w:r>
            <w:r w:rsidRPr="009039AB">
              <w:rPr>
                <w:rFonts w:ascii="Times" w:hAnsi="Times" w:cs="Times"/>
                <w:color w:val="000000"/>
                <w:sz w:val="18"/>
                <w:szCs w:val="18"/>
              </w:rPr>
              <w:t>номер казначейского счета:</w:t>
            </w:r>
            <w:r>
              <w:rPr>
                <w:rFonts w:ascii="Times" w:hAnsi="Times" w:cs="Times"/>
                <w:color w:val="000000"/>
                <w:sz w:val="18"/>
                <w:szCs w:val="18"/>
              </w:rPr>
              <w:t xml:space="preserve"> </w:t>
            </w:r>
            <w:r w:rsidRPr="009039AB">
              <w:rPr>
                <w:rFonts w:ascii="Times" w:hAnsi="Times" w:cs="Times"/>
                <w:color w:val="000000"/>
                <w:sz w:val="18"/>
                <w:szCs w:val="18"/>
              </w:rPr>
              <w:t>03211643000000013243;</w:t>
            </w:r>
          </w:p>
          <w:p w14:paraId="20F68C25"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УФК по Ставропольскому краю (Северо-Кавказстат л/с 03211F87820)</w:t>
            </w:r>
          </w:p>
          <w:p w14:paraId="2D6B3CDC"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ОКПО 06191082 ОКФС 12, ОКТМО 0770100</w:t>
            </w:r>
          </w:p>
          <w:p w14:paraId="060AA076" w14:textId="77777777" w:rsidR="009039AB" w:rsidRPr="009039AB"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e-mail: 26.015@rosstat.gov.ru</w:t>
            </w:r>
          </w:p>
          <w:p w14:paraId="60BA8EDB" w14:textId="77777777" w:rsidR="00BA22A0" w:rsidRDefault="009039AB" w:rsidP="009039AB">
            <w:pPr>
              <w:widowControl w:val="0"/>
              <w:autoSpaceDE w:val="0"/>
              <w:autoSpaceDN w:val="0"/>
              <w:adjustRightInd w:val="0"/>
              <w:spacing w:after="0" w:line="240" w:lineRule="auto"/>
              <w:rPr>
                <w:rFonts w:ascii="Times" w:hAnsi="Times" w:cs="Times"/>
                <w:color w:val="000000"/>
                <w:sz w:val="18"/>
                <w:szCs w:val="18"/>
              </w:rPr>
            </w:pPr>
            <w:r w:rsidRPr="009039AB">
              <w:rPr>
                <w:rFonts w:ascii="Times" w:hAnsi="Times" w:cs="Times"/>
                <w:color w:val="000000"/>
                <w:sz w:val="18"/>
                <w:szCs w:val="18"/>
              </w:rPr>
              <w:t>Тел./ факс. (8652) 31-64-10/35-46-23</w:t>
            </w:r>
          </w:p>
          <w:p w14:paraId="7007460A"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BA22A0" w14:paraId="2CF69F2A" w14:textId="77777777">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14:paraId="24F6D92F" w14:textId="77777777" w:rsidR="00BA22A0" w:rsidRDefault="00BA22A0">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BA22A0" w14:paraId="12AFD4C9"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0C44E5DA"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14:paraId="4A329CA2"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BA22A0" w14:paraId="4F29F499" w14:textId="77777777">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14:paraId="7E82E600"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EBE9D09"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14:paraId="719B5907" w14:textId="77777777" w:rsidR="00BA22A0" w:rsidRDefault="00BA22A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6FB35DFF" w14:textId="77777777" w:rsidR="00BA22A0" w:rsidRDefault="00FA4F9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А. В. </w:t>
            </w:r>
            <w:r w:rsidRPr="00FA4F93">
              <w:rPr>
                <w:rFonts w:ascii="Times" w:hAnsi="Times" w:cs="Times"/>
                <w:color w:val="000000"/>
                <w:sz w:val="18"/>
                <w:szCs w:val="18"/>
              </w:rPr>
              <w:t>Карбулацкий</w:t>
            </w:r>
          </w:p>
        </w:tc>
      </w:tr>
      <w:tr w:rsidR="00BA22A0" w14:paraId="23A39E47" w14:textId="77777777">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14:paraId="17998041" w14:textId="77777777" w:rsidR="00BA22A0" w:rsidRDefault="00BA22A0">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14:paraId="76D9FBF3" w14:textId="77777777" w:rsidR="00BA22A0" w:rsidRDefault="00BA22A0">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56FBCD27" w14:textId="77777777" w:rsidR="00BA22A0" w:rsidRDefault="00BA22A0">
      <w:pPr>
        <w:widowControl w:val="0"/>
        <w:autoSpaceDE w:val="0"/>
        <w:autoSpaceDN w:val="0"/>
        <w:adjustRightInd w:val="0"/>
        <w:spacing w:after="0" w:line="240" w:lineRule="auto"/>
        <w:rPr>
          <w:rFonts w:ascii="Arial" w:hAnsi="Arial" w:cs="Arial"/>
          <w:sz w:val="24"/>
          <w:szCs w:val="24"/>
        </w:rPr>
        <w:sectPr w:rsidR="00BA22A0">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BA22A0" w14:paraId="2D52F142" w14:textId="77777777">
        <w:tblPrEx>
          <w:tblCellMar>
            <w:top w:w="0" w:type="dxa"/>
            <w:left w:w="0" w:type="dxa"/>
            <w:bottom w:w="0" w:type="dxa"/>
            <w:right w:w="0" w:type="dxa"/>
          </w:tblCellMar>
        </w:tblPrEx>
        <w:tc>
          <w:tcPr>
            <w:tcW w:w="1133" w:type="dxa"/>
            <w:tcBorders>
              <w:top w:val="nil"/>
              <w:left w:val="nil"/>
              <w:bottom w:val="nil"/>
              <w:right w:val="nil"/>
            </w:tcBorders>
          </w:tcPr>
          <w:p w14:paraId="14FA3653"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5E02C9DE" w14:textId="77777777" w:rsidR="00BA22A0" w:rsidRDefault="00BA22A0">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2C0740F0" w14:textId="77777777" w:rsidR="00BA22A0" w:rsidRDefault="00BA22A0">
            <w:pPr>
              <w:widowControl w:val="0"/>
              <w:autoSpaceDE w:val="0"/>
              <w:autoSpaceDN w:val="0"/>
              <w:adjustRightInd w:val="0"/>
              <w:spacing w:after="0" w:line="240" w:lineRule="auto"/>
              <w:jc w:val="right"/>
              <w:rPr>
                <w:rFonts w:ascii="Times" w:hAnsi="Times" w:cs="Times"/>
                <w:color w:val="000000"/>
                <w:sz w:val="17"/>
                <w:szCs w:val="17"/>
              </w:rPr>
            </w:pPr>
          </w:p>
        </w:tc>
      </w:tr>
      <w:tr w:rsidR="00BA22A0" w14:paraId="047A32C5"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61FE420C" w14:textId="77777777" w:rsidR="00BA22A0" w:rsidRDefault="00BA22A0">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 №1</w:t>
            </w:r>
          </w:p>
          <w:p w14:paraId="7238B4BA" w14:textId="77777777" w:rsidR="00BA22A0" w:rsidRDefault="00BA22A0">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С</w:t>
            </w:r>
            <w:r w:rsidR="00FA4F93">
              <w:rPr>
                <w:rFonts w:ascii="Times" w:hAnsi="Times" w:cs="Times"/>
                <w:color w:val="000000"/>
                <w:sz w:val="17"/>
                <w:szCs w:val="17"/>
              </w:rPr>
              <w:t>еверо</w:t>
            </w:r>
            <w:r>
              <w:rPr>
                <w:rFonts w:ascii="Times" w:hAnsi="Times" w:cs="Times"/>
                <w:color w:val="000000"/>
                <w:sz w:val="17"/>
                <w:szCs w:val="17"/>
              </w:rPr>
              <w:t>-К</w:t>
            </w:r>
            <w:r w:rsidR="00FA4F93">
              <w:rPr>
                <w:rFonts w:ascii="Times" w:hAnsi="Times" w:cs="Times"/>
                <w:color w:val="000000"/>
                <w:sz w:val="17"/>
                <w:szCs w:val="17"/>
              </w:rPr>
              <w:t>авказстат</w:t>
            </w:r>
            <w:r>
              <w:rPr>
                <w:rFonts w:ascii="Times" w:hAnsi="Times" w:cs="Times"/>
                <w:color w:val="000000"/>
                <w:sz w:val="17"/>
                <w:szCs w:val="17"/>
              </w:rPr>
              <w:t xml:space="preserve"> (ИНН 2634098984; КПП 263401001)</w:t>
            </w:r>
          </w:p>
        </w:tc>
      </w:tr>
    </w:tbl>
    <w:p w14:paraId="5EFA51F5" w14:textId="77777777" w:rsidR="00BA22A0" w:rsidRDefault="00BA22A0">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BA22A0" w14:paraId="28F49878"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270C28"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0A2071"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8B5497"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38C78B"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4C2385"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FB8140"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9A6F95"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B7805E"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C47CCD"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BA22A0" w14:paraId="4FC5B7F7"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89FED2"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01A637" w14:textId="77777777" w:rsidR="00BA22A0" w:rsidRDefault="00BA22A0">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в режиме “Обслуживающая бухгалтерия” по тарифному плану “Общий” на 1 год, 1+4 абонента,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526358"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BA1F3A"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4CE271"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11111,11</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97D1E1"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11111,11</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5B93DC"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4420C8"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AA8BE5"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11111,11</w:t>
            </w:r>
          </w:p>
        </w:tc>
      </w:tr>
      <w:tr w:rsidR="00BA22A0" w14:paraId="1DFCB1BC"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2F6E85" w14:textId="77777777" w:rsidR="00BA22A0" w:rsidRDefault="00BA22A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9AFE4D2" w14:textId="77777777" w:rsidR="00BA22A0" w:rsidRDefault="00BA22A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EA138C" w14:textId="77777777" w:rsidR="00BA22A0" w:rsidRDefault="00BA22A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11111,11</w:t>
            </w:r>
          </w:p>
        </w:tc>
      </w:tr>
    </w:tbl>
    <w:p w14:paraId="023B44E7" w14:textId="77777777" w:rsidR="00BA22A0" w:rsidRDefault="00BA22A0">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BA22A0" w14:paraId="645AED6A"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CF0FF6"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A41322"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7EC3C2"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28E376"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AAF49D"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772791"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135BB2B"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5A4420"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F461DB"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BA22A0" w14:paraId="55C32A69"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52FA11"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5009A1" w14:textId="77777777" w:rsidR="00BA22A0" w:rsidRDefault="00BA22A0">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в режиме “Обслуживающая бухгалтерия” по тарифному плану “Общий”, 1+4 абонента,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8E732F"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E571C5"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4A660A"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2777,78</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396572"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2777,78</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F5C21F"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A24F4E9" w14:textId="77777777" w:rsidR="00BA22A0" w:rsidRDefault="00BA22A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611,11</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D4335C"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3388,89</w:t>
            </w:r>
          </w:p>
        </w:tc>
      </w:tr>
      <w:tr w:rsidR="00BA22A0" w14:paraId="69CC7348"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3EDDC1" w14:textId="77777777" w:rsidR="00BA22A0" w:rsidRDefault="00BA22A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CE0642" w14:textId="77777777" w:rsidR="00BA22A0" w:rsidRDefault="00BA22A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611,11</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D30750" w14:textId="77777777" w:rsidR="00BA22A0" w:rsidRDefault="00BA22A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3388,89</w:t>
            </w:r>
          </w:p>
        </w:tc>
      </w:tr>
    </w:tbl>
    <w:p w14:paraId="636F8EA9" w14:textId="77777777" w:rsidR="00BA22A0" w:rsidRDefault="00BA22A0">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14500,00 руб. (четырнадцать тысяч пятьсот рублей 00 копеек), НДС, исчисленный по ставке, установленной п. 3 ст. 164 Налогового кодекса Российской Федерации, составляет: шестьсот одиннадцать рублей 11 копеек</w:t>
      </w:r>
    </w:p>
    <w:p w14:paraId="49C0CCC0"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047BB60C" w14:textId="77777777" w:rsidR="00BA22A0" w:rsidRDefault="00BA22A0">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1903AB1A"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BA22A0" w14:paraId="0DB3F4AC"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3CC7B586" w14:textId="77777777" w:rsidR="00BA22A0" w:rsidRDefault="00BA22A0">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548BAE8B" w14:textId="77777777" w:rsidR="00BA22A0" w:rsidRDefault="00BA22A0">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BA22A0" w14:paraId="2EF22D7C"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4BBE2CB8"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w:t>
            </w:r>
          </w:p>
        </w:tc>
        <w:tc>
          <w:tcPr>
            <w:tcW w:w="5300" w:type="dxa"/>
            <w:gridSpan w:val="2"/>
            <w:tcBorders>
              <w:top w:val="nil"/>
              <w:left w:val="nil"/>
              <w:bottom w:val="nil"/>
              <w:right w:val="nil"/>
            </w:tcBorders>
          </w:tcPr>
          <w:p w14:paraId="59C67E90" w14:textId="77777777" w:rsidR="00BA22A0" w:rsidRDefault="00FA4F93">
            <w:pPr>
              <w:widowControl w:val="0"/>
              <w:autoSpaceDE w:val="0"/>
              <w:autoSpaceDN w:val="0"/>
              <w:adjustRightInd w:val="0"/>
              <w:spacing w:after="0" w:line="240" w:lineRule="auto"/>
              <w:rPr>
                <w:rFonts w:ascii="Times" w:hAnsi="Times" w:cs="Times"/>
                <w:color w:val="000000"/>
                <w:sz w:val="17"/>
                <w:szCs w:val="17"/>
              </w:rPr>
            </w:pPr>
            <w:r w:rsidRPr="00FA4F93">
              <w:rPr>
                <w:rFonts w:ascii="Times" w:hAnsi="Times" w:cs="Times"/>
                <w:color w:val="000000"/>
                <w:sz w:val="17"/>
                <w:szCs w:val="17"/>
              </w:rPr>
              <w:t>Северо-Кавказстат</w:t>
            </w:r>
          </w:p>
        </w:tc>
      </w:tr>
      <w:tr w:rsidR="00BA22A0" w14:paraId="2443D651"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1BC7B95A"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Уполномоченное лицо</w:t>
            </w:r>
          </w:p>
        </w:tc>
        <w:tc>
          <w:tcPr>
            <w:tcW w:w="5300" w:type="dxa"/>
            <w:gridSpan w:val="2"/>
            <w:tcBorders>
              <w:top w:val="nil"/>
              <w:left w:val="nil"/>
              <w:bottom w:val="nil"/>
              <w:right w:val="nil"/>
            </w:tcBorders>
          </w:tcPr>
          <w:p w14:paraId="581E7A3A"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заместитель руководителя</w:t>
            </w:r>
          </w:p>
        </w:tc>
      </w:tr>
      <w:tr w:rsidR="00BA22A0" w14:paraId="32A19505"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5981B3B2"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FD79E6F"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6DE6024E"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BF35F73" w14:textId="77777777" w:rsidR="00BA22A0" w:rsidRDefault="00FA4F93">
            <w:pPr>
              <w:widowControl w:val="0"/>
              <w:autoSpaceDE w:val="0"/>
              <w:autoSpaceDN w:val="0"/>
              <w:adjustRightInd w:val="0"/>
              <w:spacing w:after="0" w:line="240" w:lineRule="auto"/>
              <w:rPr>
                <w:rFonts w:ascii="Times" w:hAnsi="Times" w:cs="Times"/>
                <w:color w:val="000000"/>
                <w:sz w:val="17"/>
                <w:szCs w:val="17"/>
              </w:rPr>
            </w:pPr>
            <w:r w:rsidRPr="00FA4F93">
              <w:rPr>
                <w:rFonts w:ascii="Times" w:hAnsi="Times" w:cs="Times"/>
                <w:color w:val="000000"/>
                <w:sz w:val="17"/>
                <w:szCs w:val="17"/>
              </w:rPr>
              <w:t>А. В. Карбулацкий</w:t>
            </w:r>
          </w:p>
        </w:tc>
      </w:tr>
      <w:tr w:rsidR="00BA22A0" w14:paraId="1D8825A9" w14:textId="77777777">
        <w:tblPrEx>
          <w:tblCellMar>
            <w:top w:w="0" w:type="dxa"/>
            <w:left w:w="0" w:type="dxa"/>
            <w:bottom w:w="0" w:type="dxa"/>
            <w:right w:w="0" w:type="dxa"/>
          </w:tblCellMar>
        </w:tblPrEx>
        <w:tc>
          <w:tcPr>
            <w:tcW w:w="2650" w:type="dxa"/>
            <w:tcBorders>
              <w:top w:val="nil"/>
              <w:left w:val="nil"/>
              <w:bottom w:val="nil"/>
              <w:right w:val="nil"/>
            </w:tcBorders>
          </w:tcPr>
          <w:p w14:paraId="7BDEBD46" w14:textId="77777777" w:rsidR="00BA22A0" w:rsidRDefault="00BA22A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2B102C2E"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67B9D08" w14:textId="77777777" w:rsidR="00BA22A0" w:rsidRDefault="00BA22A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F43F7D9" w14:textId="77777777" w:rsidR="00BA22A0" w:rsidRDefault="00BA22A0">
            <w:pPr>
              <w:widowControl w:val="0"/>
              <w:autoSpaceDE w:val="0"/>
              <w:autoSpaceDN w:val="0"/>
              <w:adjustRightInd w:val="0"/>
              <w:spacing w:after="0" w:line="240" w:lineRule="auto"/>
              <w:rPr>
                <w:rFonts w:ascii="Times" w:hAnsi="Times" w:cs="Times"/>
                <w:color w:val="000000"/>
                <w:sz w:val="17"/>
                <w:szCs w:val="17"/>
              </w:rPr>
            </w:pPr>
          </w:p>
        </w:tc>
      </w:tr>
    </w:tbl>
    <w:p w14:paraId="0B19988B" w14:textId="77777777" w:rsidR="00BA22A0" w:rsidRDefault="00BA22A0">
      <w:pPr>
        <w:widowControl w:val="0"/>
        <w:autoSpaceDE w:val="0"/>
        <w:autoSpaceDN w:val="0"/>
        <w:adjustRightInd w:val="0"/>
        <w:spacing w:after="0" w:line="240" w:lineRule="auto"/>
        <w:rPr>
          <w:rFonts w:ascii="Arial" w:hAnsi="Arial" w:cs="Arial"/>
          <w:sz w:val="24"/>
          <w:szCs w:val="24"/>
        </w:rPr>
        <w:sectPr w:rsidR="00BA22A0">
          <w:pgSz w:w="11905" w:h="16837"/>
          <w:pgMar w:top="623" w:right="623" w:bottom="623" w:left="907" w:header="720" w:footer="720" w:gutter="0"/>
          <w:cols w:space="720"/>
          <w:noEndnote/>
        </w:sectPr>
      </w:pPr>
    </w:p>
    <w:p w14:paraId="6FFDBF4B" w14:textId="77777777" w:rsidR="00BA22A0" w:rsidRDefault="00BA22A0">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2</w:t>
      </w:r>
    </w:p>
    <w:p w14:paraId="74A0A64A"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ЛИЦЕНЗИОННЫЙ ДОГОВОР № К094065/26</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BA22A0" w14:paraId="2CFCEF6D" w14:textId="77777777">
        <w:tblPrEx>
          <w:tblCellMar>
            <w:top w:w="0" w:type="dxa"/>
            <w:left w:w="0" w:type="dxa"/>
            <w:bottom w:w="0" w:type="dxa"/>
            <w:right w:w="0" w:type="dxa"/>
          </w:tblCellMar>
        </w:tblPrEx>
        <w:tc>
          <w:tcPr>
            <w:tcW w:w="8277" w:type="dxa"/>
            <w:tcBorders>
              <w:top w:val="nil"/>
              <w:left w:val="nil"/>
              <w:bottom w:val="nil"/>
              <w:right w:val="nil"/>
            </w:tcBorders>
          </w:tcPr>
          <w:p w14:paraId="52186370" w14:textId="77777777" w:rsidR="00BA22A0" w:rsidRDefault="00BA22A0">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14:paraId="0CAB9196"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p>
        </w:tc>
      </w:tr>
    </w:tbl>
    <w:p w14:paraId="7E79EA7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26247DBF"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60F8C9F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436846A5"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126AF9D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2CFF750A"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5F39C27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45E74F0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55CF0DD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4" w:history="1">
        <w:r>
          <w:rPr>
            <w:rFonts w:ascii="Times" w:hAnsi="Times" w:cs="Times"/>
            <w:color w:val="0000CD"/>
            <w:sz w:val="18"/>
            <w:szCs w:val="18"/>
          </w:rPr>
          <w:t>https://kontur.ru/about/licences</w:t>
        </w:r>
      </w:hyperlink>
      <w:r>
        <w:rPr>
          <w:rFonts w:ascii="Times" w:hAnsi="Times" w:cs="Times"/>
          <w:color w:val="000000"/>
          <w:sz w:val="18"/>
          <w:szCs w:val="18"/>
        </w:rPr>
        <w:t>.</w:t>
      </w:r>
    </w:p>
    <w:p w14:paraId="0353C71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4009246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39C670F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0CE893A4"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5174C13C"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0725FFA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57CD6FE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5" w:history="1">
        <w:r>
          <w:rPr>
            <w:rFonts w:ascii="Times" w:hAnsi="Times" w:cs="Times"/>
            <w:color w:val="0000CD"/>
            <w:sz w:val="18"/>
            <w:szCs w:val="18"/>
          </w:rPr>
          <w:t>https://kontur.ru</w:t>
        </w:r>
      </w:hyperlink>
      <w:r>
        <w:rPr>
          <w:rFonts w:ascii="Times" w:hAnsi="Times" w:cs="Times"/>
          <w:color w:val="000000"/>
          <w:sz w:val="18"/>
          <w:szCs w:val="18"/>
        </w:rPr>
        <w:t>;</w:t>
      </w:r>
    </w:p>
    <w:p w14:paraId="7F49C5C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6" w:history="1">
        <w:r>
          <w:rPr>
            <w:rFonts w:ascii="Times" w:hAnsi="Times" w:cs="Times"/>
            <w:color w:val="0000CD"/>
            <w:sz w:val="18"/>
            <w:szCs w:val="18"/>
          </w:rPr>
          <w:t>https://support.kontur.ru/extern</w:t>
        </w:r>
      </w:hyperlink>
      <w:r>
        <w:rPr>
          <w:rFonts w:ascii="Times" w:hAnsi="Times" w:cs="Times"/>
          <w:color w:val="000000"/>
          <w:sz w:val="18"/>
          <w:szCs w:val="18"/>
        </w:rPr>
        <w:t>;</w:t>
      </w:r>
    </w:p>
    <w:p w14:paraId="4C35689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37FA481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17AC6F0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4D2C1CC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305827AD"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40F6F29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5CC53D0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15C436C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2375367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62B787D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35E217D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3DB8A44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6F836BE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1FD009B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0B106D6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14:paraId="104187F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3D0A0B7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5677E72"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2E6AB28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4E50D4F1"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0E05F5D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14:paraId="15B54693"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6661267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14:paraId="380E158D"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0F5D860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14:paraId="11EBC982" w14:textId="77777777" w:rsidR="00BA22A0" w:rsidRDefault="00BA22A0">
      <w:pPr>
        <w:widowControl w:val="0"/>
        <w:autoSpaceDE w:val="0"/>
        <w:autoSpaceDN w:val="0"/>
        <w:adjustRightInd w:val="0"/>
        <w:spacing w:after="0" w:line="240" w:lineRule="auto"/>
        <w:rPr>
          <w:rFonts w:ascii="Arial" w:hAnsi="Arial" w:cs="Arial"/>
          <w:sz w:val="24"/>
          <w:szCs w:val="24"/>
        </w:rPr>
        <w:sectPr w:rsidR="00BA22A0">
          <w:pgSz w:w="11905" w:h="16837"/>
          <w:pgMar w:top="623" w:right="623" w:bottom="623" w:left="907" w:header="720" w:footer="720" w:gutter="0"/>
          <w:cols w:space="720"/>
          <w:noEndnote/>
        </w:sectPr>
      </w:pPr>
    </w:p>
    <w:p w14:paraId="1D9E4995" w14:textId="77777777" w:rsidR="00BA22A0" w:rsidRDefault="00BA22A0">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3</w:t>
      </w:r>
    </w:p>
    <w:p w14:paraId="5C79AC4C"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 К094065/26</w:t>
      </w:r>
    </w:p>
    <w:p w14:paraId="42D3D147" w14:textId="77777777" w:rsidR="00BA22A0" w:rsidRDefault="00BA22A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BA22A0" w14:paraId="63C65353" w14:textId="77777777">
        <w:tblPrEx>
          <w:tblCellMar>
            <w:top w:w="0" w:type="dxa"/>
            <w:left w:w="0" w:type="dxa"/>
            <w:bottom w:w="0" w:type="dxa"/>
            <w:right w:w="0" w:type="dxa"/>
          </w:tblCellMar>
        </w:tblPrEx>
        <w:tc>
          <w:tcPr>
            <w:tcW w:w="8277" w:type="dxa"/>
            <w:tcBorders>
              <w:top w:val="nil"/>
              <w:left w:val="nil"/>
              <w:bottom w:val="nil"/>
              <w:right w:val="nil"/>
            </w:tcBorders>
          </w:tcPr>
          <w:p w14:paraId="53105953" w14:textId="77777777" w:rsidR="00BA22A0" w:rsidRDefault="00BA22A0">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14:paraId="353F9866" w14:textId="77777777" w:rsidR="00BA22A0" w:rsidRDefault="00BA22A0">
            <w:pPr>
              <w:widowControl w:val="0"/>
              <w:autoSpaceDE w:val="0"/>
              <w:autoSpaceDN w:val="0"/>
              <w:adjustRightInd w:val="0"/>
              <w:spacing w:after="0" w:line="240" w:lineRule="auto"/>
              <w:jc w:val="right"/>
              <w:rPr>
                <w:rFonts w:ascii="Times" w:hAnsi="Times" w:cs="Times"/>
                <w:color w:val="000000"/>
                <w:sz w:val="16"/>
                <w:szCs w:val="16"/>
              </w:rPr>
            </w:pPr>
          </w:p>
        </w:tc>
      </w:tr>
    </w:tbl>
    <w:p w14:paraId="4A7781E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65C034B7"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19B34599"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0D81AE6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430BE17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39D5290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419313F5"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42717CD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16D0027B"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14:paraId="44FBD42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0C06506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69476BC3"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73FE0AB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73ED86A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7A54EBF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26ED87CD"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017F7CF2"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12E90F9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12086FE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68BA821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561CB9C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14:paraId="270EEEB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02E9A966"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59144E46"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14:paraId="7B0BB15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14:paraId="0A9E51C3"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14:paraId="76B3578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14:paraId="59314D33"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536B8D3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60167D0E"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59C873C0"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7A0D7BA4"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724D3C2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180ACFC9"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71D21D78"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14:paraId="24C1816D"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2E8EFDC1"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3EA98FB5"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09FAEE3F"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7A92920B"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63F9A1CF" w14:textId="77777777" w:rsidR="00BA22A0" w:rsidRDefault="00BA22A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7AC17F1A"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6C3600C7" w14:textId="77777777" w:rsidR="00BA22A0" w:rsidRDefault="00BA22A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BA22A0">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93"/>
    <w:rsid w:val="00014608"/>
    <w:rsid w:val="00290C5E"/>
    <w:rsid w:val="009039AB"/>
    <w:rsid w:val="009604E3"/>
    <w:rsid w:val="009645FF"/>
    <w:rsid w:val="00A2039D"/>
    <w:rsid w:val="00AF3BD4"/>
    <w:rsid w:val="00BA22A0"/>
    <w:rsid w:val="00FA4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72D658"/>
  <w14:defaultImageDpi w14:val="0"/>
  <w15:docId w15:val="{893A8103-1FB1-4A81-A49A-EAF03492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hyperlink" Target="https://kontur.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upport.kontur.ru/extern" TargetMode="External"/><Relationship Id="rId12" Type="http://schemas.openxmlformats.org/officeDocument/2006/relationships/hyperlink" Target="https://support.kontur.ru/exter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upport.kontur.ru/extern" TargetMode="Externa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kontur.ru/about/licences" TargetMode="External"/><Relationship Id="rId5" Type="http://schemas.openxmlformats.org/officeDocument/2006/relationships/hyperlink" Target="https://www.kontur-extern.ru" TargetMode="External"/><Relationship Id="rId15" Type="http://schemas.openxmlformats.org/officeDocument/2006/relationships/hyperlink" Target="https://kontur.ru" TargetMode="External"/><Relationship Id="rId10" Type="http://schemas.openxmlformats.org/officeDocument/2006/relationships/hyperlink" Target="https://www.kontur.ru/extern" TargetMode="External"/><Relationship Id="rId4" Type="http://schemas.openxmlformats.org/officeDocument/2006/relationships/image" Target="media/image1.png"/><Relationship Id="rId9" Type="http://schemas.openxmlformats.org/officeDocument/2006/relationships/hyperlink" Target="https://www.kontur-extern.ru/support/start"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7841</Words>
  <Characters>44700</Characters>
  <Application>Microsoft Office Word</Application>
  <DocSecurity>0</DocSecurity>
  <Lines>372</Lines>
  <Paragraphs>104</Paragraphs>
  <ScaleCrop>false</ScaleCrop>
  <Company/>
  <LinksUpToDate>false</LinksUpToDate>
  <CharactersWithSpaces>52437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Кривцов Александр Сергеевич</dc:creator>
  <cp:keywords/>
  <dc:description/>
  <cp:lastModifiedBy>Кривцов Александр Сергеевич</cp:lastModifiedBy>
  <cp:revision>2</cp:revision>
  <dcterms:created xsi:type="dcterms:W3CDTF">2026-08-20T08:18:00Z</dcterms:created>
  <dcterms:modified xsi:type="dcterms:W3CDTF">2026-08-20T08:18:00Z</dcterms:modified>
</cp:coreProperties>
</file>