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keepNext w:val="true"/>
        <w:keepLines/>
        <w:widowControl/>
        <w:spacing w:lineRule="atLeast" w:line="0" w:before="0" w:after="0"/>
        <w:jc w:val="center"/>
        <w:rPr/>
      </w:pPr>
      <w:bookmarkStart w:id="0" w:name="__DdeLink__23514_3657678534"/>
      <w:bookmarkEnd w:id="0"/>
      <w:r>
        <w:rPr>
          <w:rStyle w:val="Style13"/>
          <w:rFonts w:ascii="Times New Roman" w:hAnsi="Times New Roman"/>
          <w:sz w:val="22"/>
          <w:szCs w:val="22"/>
        </w:rPr>
        <w:t>ИКЗ: 261602708615860270100100340000000244</w:t>
      </w:r>
    </w:p>
    <w:p>
      <w:pPr>
        <w:pStyle w:val="Normal"/>
        <w:tabs>
          <w:tab w:val="clear" w:pos="420"/>
          <w:tab w:val="left" w:pos="2475" w:leader="none"/>
          <w:tab w:val="center" w:pos="5102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420"/>
          <w:tab w:val="left" w:pos="2475" w:leader="none"/>
          <w:tab w:val="center" w:pos="5102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Описание объекта закупки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на поставку картриджей и тонеров к оргтехнике для нужд УФССП России по Псковской области</w:t>
      </w:r>
    </w:p>
    <w:p>
      <w:pPr>
        <w:pStyle w:val="Style16"/>
        <w:keepNext w:val="true"/>
        <w:keepLines/>
        <w:rPr/>
      </w:pPr>
      <w:r>
        <w:rPr>
          <w:rStyle w:val="Style13"/>
          <w:b/>
          <w:bCs/>
          <w:sz w:val="22"/>
          <w:szCs w:val="22"/>
        </w:rPr>
        <w:t>Срок поставки:</w:t>
      </w:r>
      <w:r>
        <w:rPr>
          <w:rStyle w:val="Style13"/>
          <w:b/>
          <w:sz w:val="22"/>
          <w:szCs w:val="22"/>
        </w:rPr>
        <w:t xml:space="preserve"> </w:t>
      </w:r>
      <w:bookmarkStart w:id="1" w:name="_Hlk175584343"/>
      <w:r>
        <w:rPr>
          <w:sz w:val="22"/>
          <w:szCs w:val="22"/>
        </w:rPr>
        <w:t>в течении 20 календарных дней</w:t>
      </w:r>
      <w:bookmarkEnd w:id="1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 даты заключения контракта.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rStyle w:val="Style13"/>
          <w:b/>
          <w:sz w:val="22"/>
          <w:szCs w:val="22"/>
        </w:rPr>
        <w:t xml:space="preserve">Место поставки: </w:t>
      </w:r>
      <w:r>
        <w:rPr>
          <w:rStyle w:val="Style13"/>
          <w:color w:val="000000"/>
          <w:spacing w:val="1"/>
          <w:sz w:val="22"/>
          <w:szCs w:val="22"/>
        </w:rPr>
        <w:t>Псковская область</w:t>
      </w:r>
      <w:r>
        <w:rPr>
          <w:sz w:val="22"/>
          <w:szCs w:val="22"/>
        </w:rPr>
        <w:t>, г. Псков, улица Текстильная, д. 3 (склад заказчика)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Требования к качеству поставляемого товара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Поставляемые картриджи должны соответствовать всем требованиям изготовителей копировально-множительной техники для данного вида расходных материалов, в том числе.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- поставляемая продукция должна подтверждаться сертификатами соответствия. Копии этих сертификатов предоставляются Заказчику до начала приемки товара (если предусмотрена сертификация для данного вида продукции).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- картриджи должны быть не ранее 2025 года выпуска, новыми, не восстановленные, не перезаправленными, не бывшими в употреблении.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Картриджи поставляются с чипами.</w:t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Требования к функциональным характеристикам (потребительским свойствам) товара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Товары должны соответствовать функциональным характеристикам, установленным производителем для предлагаемых к поставке товаров.</w:t>
      </w:r>
    </w:p>
    <w:p>
      <w:pPr>
        <w:pStyle w:val="Normal"/>
        <w:widowControl w:val="false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Требования к качеству упаковки и герметизации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Упаковка должна обеспечивать безопасность транспортировки картриджа и сохранность его качества в течение гарантийного срока хранения. Изделие должно быть загерметезировано способом, исключающим самопроизвольное высыпание тонера, если это предусмотрено его конструкцией. Герметизирующая лента, при ее наличии, должна легко удаляться перед вводом картриджа в эксплуатацию. При удалении ленты недопустимо высыпание тонера из места ее выхода.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Требования к конструкции картриджа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Конструкция картриджа должна обеспечивать совместимость с МФУ, для которых он предназначен.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Пластмассовые и металлические детали не должны иметь трещин, вздутий, вмятин и других дефектов, ухудшающих их внешний вид и препятствующих их нормальному функционированию в настоящем или будущем.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Контакты электрических цепей не должны быть деформированы, на их поверхности не должно быть признаков окисления, загрязнения, дефектов покрытия.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Подвижные элементы изделия (шторки, заслонки) должны легко перемещаться без перекосов и заеданий.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"/>
        <w:gridCol w:w="5789"/>
        <w:gridCol w:w="1627"/>
        <w:gridCol w:w="1490"/>
      </w:tblGrid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п/п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Наименование товара,</w:t>
              <w:br/>
              <w:t>функциональные, технические и качественные характеристики товара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Тонер-картридж для МФУ Xerox B215, оригинальный артикул 106R04348 (или эквивалент). Ресурс печати 3000 отпечатков страниц (формата А4 в соответствии со стандартом ISO/IEC 19752).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Драм-картридж для МФУ Xerox B215, оригинальный артикул 101R00664 (или эквивалент). Ресурс печати не менее 10 000 отпечатков страниц.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Тонер-картридж для Kyocera Ecosys M2235, оригинальный артикул Kyocera TK-1200 (или эквивалент). Ресурс печати 3000 отпечатков страниц.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Драм-картридж для Kyocera Ecosys M2235, оригинальный артикул Kyocera DK-1150 (или эквивалент). Ресурс печати не менее 100 000 отпечатков страниц.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Тонер-картридж  TL420X, TL-420X для  PANTUM M7100DW, оригинальный артикул TL-420X (или эквивалент). Ресурс печати 6000 отпечатков страниц (формата А4 в соответствии со стандартом ISO/IEC 19752).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Драм картридж  DL-420  для  PANTUM M7100DW, оригинальный артикул DL-420 (или эквивалент). Ресурс печати не менее 30 000 отпечатков страниц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Дуплекс в сборе  XEROX Phaser 3330/WC 3335/3345 для МФУ Xerox B215, артикул 022N02856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(или эквивалент)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шт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oto Sans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numPr>
        <w:ilvl w:val="0"/>
        <w:numId w:val="2"/>
      </w:numPr>
      <w:suppressAutoHyphens w:val="true"/>
      <w:outlineLvl w:val="0"/>
    </w:pPr>
    <w:rPr>
      <w:rFonts w:ascii="Liberation Serif" w:hAnsi="Liberation Serif" w:eastAsia="Tahoma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uppressAutoHyphens w:val="true"/>
    </w:pPr>
    <w:rPr/>
  </w:style>
  <w:style w:type="paragraph" w:styleId="Style16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oto Sans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8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19">
    <w:name w:val="Заголовок таблицы"/>
    <w:basedOn w:val="Style18"/>
    <w:qFormat/>
    <w:pPr>
      <w:suppressAutoHyphens w:val="true"/>
      <w:jc w:val="center"/>
    </w:pPr>
    <w:rPr>
      <w:b/>
      <w:bCs/>
    </w:rPr>
  </w:style>
  <w:style w:type="paragraph" w:styleId="21">
    <w:name w:val="Основной текст 21"/>
    <w:basedOn w:val="Style16"/>
    <w:qFormat/>
    <w:pPr>
      <w:widowControl w:val="false"/>
      <w:suppressAutoHyphens w:val="true"/>
      <w:spacing w:lineRule="auto" w:line="480" w:before="0" w:after="120"/>
      <w:textAlignment w:val="auto"/>
    </w:pPr>
    <w:rPr>
      <w:rFonts w:ascii="Arial" w:hAnsi="Arial" w:eastAsia="Arial Unicode MS" w:cs="Times New Roman"/>
      <w:kern w:val="2"/>
      <w:sz w:val="20"/>
      <w:lang w:eastAsia="ar-SA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LibreOffice/7.6.7.2$Linux_X86_64 LibreOffice_project/60$Build-2</Application>
  <AppVersion>15.0000</AppVersion>
  <Pages>2</Pages>
  <Words>425</Words>
  <Characters>2918</Characters>
  <CharactersWithSpaces>3298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2024-08-26T14:06:00Z</dcterms:created>
  <dc:creator>omto8</dc:creator>
  <dc:description/>
  <dc:language>ru-RU</dc:language>
  <cp:lastModifiedBy/>
  <cp:lastPrinted>2022-06-27T15:40:00Z</cp:lastPrinted>
  <dcterms:modified xsi:type="dcterms:W3CDTF">2026-05-27T10:39:16Z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