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0" w:after="0"/>
        <w:ind w:firstLine="720"/>
        <w:contextualSpacing/>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b/>
          <w:sz w:val="28"/>
        </w:rPr>
      </w:pPr>
      <w:r>
        <w:rPr>
          <w:rFonts w:ascii="Times New Roman" w:hAnsi="Times New Roman"/>
          <w:b/>
          <w:sz w:val="28"/>
        </w:rPr>
        <w:t>Техническое задание на аренду нежилого помещения для хранения архива</w:t>
      </w:r>
    </w:p>
    <w:p>
      <w:pPr>
        <w:pStyle w:val="Normal"/>
        <w:spacing w:lineRule="auto" w:line="240" w:before="0" w:after="0"/>
        <w:jc w:val="center"/>
        <w:rPr>
          <w:rFonts w:ascii="Times New Roman" w:hAnsi="Times New Roman"/>
          <w:b/>
          <w:b/>
          <w:sz w:val="26"/>
        </w:rPr>
      </w:pPr>
      <w:r>
        <w:rPr>
          <w:rFonts w:ascii="Times New Roman" w:hAnsi="Times New Roman"/>
          <w:b/>
          <w:sz w:val="26"/>
        </w:rPr>
      </w:r>
    </w:p>
    <w:p>
      <w:pPr>
        <w:pStyle w:val="Normal"/>
        <w:widowControl w:val="false"/>
        <w:spacing w:lineRule="auto" w:line="240" w:before="0" w:after="0"/>
        <w:ind w:left="-284" w:hanging="0"/>
        <w:jc w:val="both"/>
        <w:rPr>
          <w:rFonts w:ascii="Times New Roman" w:hAnsi="Times New Roman"/>
          <w:b/>
          <w:b/>
          <w:i/>
          <w:i/>
          <w:sz w:val="28"/>
        </w:rPr>
      </w:pPr>
      <w:r>
        <w:rPr>
          <w:rFonts w:ascii="Times New Roman" w:hAnsi="Times New Roman"/>
          <w:b/>
          <w:i/>
          <w:sz w:val="28"/>
        </w:rPr>
        <w:t xml:space="preserve">Общие данные: </w:t>
      </w:r>
    </w:p>
    <w:p>
      <w:pPr>
        <w:pStyle w:val="Normal"/>
        <w:widowControl w:val="false"/>
        <w:spacing w:lineRule="auto" w:line="240" w:before="0" w:after="0"/>
        <w:ind w:left="-284" w:hanging="0"/>
        <w:jc w:val="both"/>
        <w:rPr>
          <w:rFonts w:ascii="Times New Roman" w:hAnsi="Times New Roman"/>
          <w:sz w:val="28"/>
        </w:rPr>
      </w:pPr>
      <w:r>
        <w:rPr>
          <w:rFonts w:ascii="Times New Roman" w:hAnsi="Times New Roman"/>
          <w:sz w:val="28"/>
        </w:rPr>
        <w:t>Заказчик: Управление Роскомнадзора по Рязанской области.</w:t>
      </w:r>
    </w:p>
    <w:p>
      <w:pPr>
        <w:pStyle w:val="Normal"/>
        <w:widowControl w:val="false"/>
        <w:spacing w:lineRule="auto" w:line="240" w:before="0" w:after="0"/>
        <w:ind w:left="-284" w:hanging="0"/>
        <w:jc w:val="both"/>
        <w:rPr>
          <w:rFonts w:ascii="Times New Roman" w:hAnsi="Times New Roman"/>
          <w:b/>
          <w:b/>
          <w:i/>
          <w:i/>
          <w:sz w:val="28"/>
        </w:rPr>
      </w:pPr>
      <w:r>
        <w:rPr>
          <w:rFonts w:ascii="Times New Roman" w:hAnsi="Times New Roman"/>
          <w:b/>
          <w:i/>
          <w:sz w:val="28"/>
        </w:rPr>
      </w:r>
    </w:p>
    <w:p>
      <w:pPr>
        <w:pStyle w:val="Normal"/>
        <w:widowControl w:val="false"/>
        <w:spacing w:lineRule="auto" w:line="240" w:before="0" w:after="0"/>
        <w:ind w:left="-284" w:hanging="0"/>
        <w:jc w:val="both"/>
        <w:rPr>
          <w:rFonts w:ascii="Times New Roman" w:hAnsi="Times New Roman"/>
          <w:sz w:val="28"/>
        </w:rPr>
      </w:pPr>
      <w:r>
        <w:rPr>
          <w:rFonts w:ascii="Times New Roman" w:hAnsi="Times New Roman"/>
          <w:b/>
          <w:i/>
          <w:sz w:val="28"/>
        </w:rPr>
        <w:t>Место нахождения Заказчика</w:t>
      </w:r>
      <w:r>
        <w:rPr>
          <w:rFonts w:ascii="Times New Roman" w:hAnsi="Times New Roman"/>
          <w:sz w:val="28"/>
        </w:rPr>
        <w:t xml:space="preserve">: </w:t>
      </w:r>
    </w:p>
    <w:p>
      <w:pPr>
        <w:pStyle w:val="Normal"/>
        <w:widowControl w:val="false"/>
        <w:spacing w:lineRule="auto" w:line="240" w:before="0" w:after="0"/>
        <w:ind w:left="-284" w:hanging="0"/>
        <w:jc w:val="both"/>
        <w:rPr>
          <w:rFonts w:ascii="Times New Roman" w:hAnsi="Times New Roman"/>
          <w:sz w:val="28"/>
        </w:rPr>
      </w:pPr>
      <w:r>
        <w:rPr>
          <w:rFonts w:ascii="Times New Roman" w:hAnsi="Times New Roman"/>
          <w:sz w:val="28"/>
        </w:rPr>
        <w:t>г. Рязань, ул. Ленинского Комсомола, д. 15.</w:t>
      </w:r>
    </w:p>
    <w:p>
      <w:pPr>
        <w:pStyle w:val="Normal"/>
        <w:widowControl w:val="false"/>
        <w:spacing w:lineRule="auto" w:line="240" w:before="0" w:after="0"/>
        <w:ind w:left="-284" w:hanging="0"/>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left="-284" w:hanging="0"/>
        <w:jc w:val="both"/>
        <w:rPr>
          <w:rFonts w:ascii="Times New Roman" w:hAnsi="Times New Roman"/>
          <w:b/>
          <w:b/>
          <w:i/>
          <w:i/>
          <w:sz w:val="28"/>
        </w:rPr>
      </w:pPr>
      <w:r>
        <w:rPr>
          <w:rFonts w:ascii="Times New Roman" w:hAnsi="Times New Roman"/>
          <w:b/>
          <w:i/>
          <w:sz w:val="28"/>
        </w:rPr>
        <w:t>Требования к помещению, предоставляемому в аренду:</w:t>
      </w:r>
    </w:p>
    <w:p>
      <w:pPr>
        <w:pStyle w:val="Normal"/>
        <w:widowControl w:val="false"/>
        <w:tabs>
          <w:tab w:val="clear" w:pos="708"/>
          <w:tab w:val="left" w:pos="993" w:leader="none"/>
        </w:tabs>
        <w:spacing w:lineRule="auto" w:line="240" w:before="0" w:after="0"/>
        <w:ind w:left="-360" w:hanging="0"/>
        <w:jc w:val="both"/>
        <w:rPr>
          <w:rFonts w:ascii="Times New Roman" w:hAnsi="Times New Roman"/>
          <w:sz w:val="28"/>
        </w:rPr>
      </w:pPr>
      <w:r>
        <w:rPr>
          <w:rFonts w:ascii="Times New Roman" w:hAnsi="Times New Roman"/>
          <w:sz w:val="28"/>
        </w:rPr>
        <w:t>Место нахождения</w:t>
      </w:r>
      <w:r>
        <w:rPr>
          <w:rFonts w:ascii="Times New Roman" w:hAnsi="Times New Roman"/>
          <w:i/>
          <w:sz w:val="28"/>
        </w:rPr>
        <w:t xml:space="preserve">: </w:t>
      </w:r>
      <w:r>
        <w:rPr>
          <w:rFonts w:ascii="Times New Roman" w:hAnsi="Times New Roman"/>
          <w:sz w:val="28"/>
        </w:rPr>
        <w:t>г. Рязань, в радиусе 10-15 км от места нахождения Заказчика.</w:t>
      </w:r>
    </w:p>
    <w:p>
      <w:pPr>
        <w:pStyle w:val="Normal"/>
        <w:widowControl w:val="false"/>
        <w:tabs>
          <w:tab w:val="clear" w:pos="708"/>
          <w:tab w:val="left" w:pos="993" w:leader="none"/>
        </w:tabs>
        <w:spacing w:lineRule="auto" w:line="240" w:before="0" w:after="0"/>
        <w:ind w:left="-360" w:hanging="0"/>
        <w:jc w:val="both"/>
        <w:rPr>
          <w:rFonts w:ascii="Times New Roman" w:hAnsi="Times New Roman"/>
          <w:sz w:val="28"/>
        </w:rPr>
      </w:pPr>
      <w:r>
        <w:rPr>
          <w:rFonts w:ascii="Times New Roman" w:hAnsi="Times New Roman"/>
          <w:i/>
          <w:sz w:val="28"/>
        </w:rPr>
        <w:t>Площадь:</w:t>
      </w:r>
      <w:r>
        <w:rPr>
          <w:rFonts w:ascii="Times New Roman" w:hAnsi="Times New Roman"/>
          <w:sz w:val="28"/>
        </w:rPr>
        <w:t xml:space="preserve"> 30-45 кв.м. </w:t>
      </w:r>
    </w:p>
    <w:p>
      <w:pPr>
        <w:pStyle w:val="Normal"/>
        <w:widowControl w:val="false"/>
        <w:tabs>
          <w:tab w:val="clear" w:pos="708"/>
          <w:tab w:val="left" w:pos="993" w:leader="none"/>
        </w:tabs>
        <w:spacing w:lineRule="auto" w:line="240" w:before="0" w:after="0"/>
        <w:ind w:left="-360" w:hanging="0"/>
        <w:jc w:val="both"/>
        <w:rPr>
          <w:rFonts w:ascii="Times New Roman" w:hAnsi="Times New Roman"/>
          <w:sz w:val="28"/>
        </w:rPr>
      </w:pPr>
      <w:r>
        <w:rPr>
          <w:rFonts w:ascii="Times New Roman" w:hAnsi="Times New Roman"/>
          <w:sz w:val="28"/>
        </w:rPr>
        <w:t xml:space="preserve">Помещение должно быть сухим, отапливаемым. </w:t>
      </w:r>
    </w:p>
    <w:p>
      <w:pPr>
        <w:pStyle w:val="Normal"/>
        <w:tabs>
          <w:tab w:val="clear" w:pos="708"/>
          <w:tab w:val="left" w:pos="993" w:leader="none"/>
        </w:tabs>
        <w:spacing w:lineRule="auto" w:line="240" w:before="0" w:after="0"/>
        <w:contextualSpacing/>
        <w:jc w:val="both"/>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Normal"/>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rFonts w:ascii="Times New Roman" w:hAnsi="Times New Roman"/>
          <w:sz w:val="28"/>
        </w:rPr>
      </w:pPr>
      <w:r>
        <w:rPr>
          <w:rFonts w:ascii="Times New Roman" w:hAnsi="Times New Roman"/>
          <w:sz w:val="28"/>
        </w:rPr>
      </w:r>
    </w:p>
    <w:p>
      <w:pPr>
        <w:pStyle w:val="1"/>
        <w:spacing w:before="0" w:after="0"/>
        <w:ind w:firstLine="720"/>
        <w:contextualSpacing/>
        <w:rPr/>
      </w:pPr>
      <w:r>
        <w:rPr>
          <w:rFonts w:ascii="Times New Roman" w:hAnsi="Times New Roman"/>
          <w:sz w:val="28"/>
        </w:rPr>
        <w:t>Государственный контракт №1</w:t>
      </w:r>
      <w:r>
        <w:rPr>
          <w:rFonts w:ascii="Times New Roman" w:hAnsi="Times New Roman"/>
          <w:sz w:val="28"/>
        </w:rPr>
        <w:t>7</w:t>
      </w:r>
    </w:p>
    <w:p>
      <w:pPr>
        <w:pStyle w:val="BodyText2"/>
        <w:spacing w:lineRule="auto" w:line="240" w:before="0" w:after="0"/>
        <w:ind w:firstLine="720"/>
        <w:contextualSpacing/>
        <w:jc w:val="center"/>
        <w:rPr>
          <w:sz w:val="28"/>
          <w:highlight w:val="white"/>
        </w:rPr>
      </w:pPr>
      <w:bookmarkStart w:id="0" w:name="OLE_LINK5"/>
      <w:bookmarkStart w:id="1" w:name="_GoBack"/>
      <w:bookmarkEnd w:id="1"/>
      <w:r>
        <w:rPr>
          <w:sz w:val="28"/>
          <w:highlight w:val="white"/>
        </w:rPr>
        <w:t xml:space="preserve">аренды нежилого помещения </w:t>
      </w:r>
    </w:p>
    <w:p>
      <w:pPr>
        <w:pStyle w:val="BodyText2"/>
        <w:spacing w:lineRule="auto" w:line="240" w:before="0" w:after="0"/>
        <w:ind w:firstLine="720"/>
        <w:contextualSpacing/>
        <w:jc w:val="center"/>
        <w:rPr>
          <w:sz w:val="28"/>
        </w:rPr>
      </w:pPr>
      <w:r>
        <w:rPr>
          <w:sz w:val="28"/>
        </w:rPr>
      </w:r>
    </w:p>
    <w:p>
      <w:pPr>
        <w:pStyle w:val="BodyText2"/>
        <w:spacing w:lineRule="auto" w:line="240" w:before="0" w:after="0"/>
        <w:contextualSpacing/>
        <w:jc w:val="both"/>
        <w:rPr>
          <w:sz w:val="28"/>
        </w:rPr>
      </w:pPr>
      <w:bookmarkStart w:id="2" w:name="OLE_LINK5"/>
      <w:r>
        <w:rPr>
          <w:sz w:val="28"/>
        </w:rPr>
        <w:t>г. Рязань</w:t>
        <w:tab/>
        <w:tab/>
        <w:tab/>
      </w:r>
      <w:bookmarkEnd w:id="2"/>
      <w:r>
        <w:rPr>
          <w:sz w:val="28"/>
        </w:rPr>
        <w:tab/>
        <w:tab/>
        <w:t xml:space="preserve">    </w:t>
        <w:tab/>
        <w:t xml:space="preserve">      </w:t>
        <w:tab/>
        <w:t>«___» ______ 2026 г.</w:t>
      </w:r>
    </w:p>
    <w:p>
      <w:pPr>
        <w:pStyle w:val="Normal"/>
        <w:numPr>
          <w:ilvl w:val="0"/>
          <w:numId w:val="0"/>
        </w:numPr>
        <w:jc w:val="center"/>
        <w:outlineLvl w:val="0"/>
        <w:rPr>
          <w:rFonts w:ascii="Times New Roman" w:hAnsi="Times New Roman"/>
          <w:sz w:val="28"/>
        </w:rPr>
      </w:pPr>
      <w:r>
        <w:rPr>
          <w:rFonts w:ascii="Times New Roman" w:hAnsi="Times New Roman"/>
          <w:sz w:val="28"/>
        </w:rPr>
      </w:r>
    </w:p>
    <w:p>
      <w:pPr>
        <w:pStyle w:val="Normal"/>
        <w:numPr>
          <w:ilvl w:val="0"/>
          <w:numId w:val="0"/>
        </w:numPr>
        <w:jc w:val="center"/>
        <w:outlineLvl w:val="0"/>
        <w:rPr>
          <w:rFonts w:ascii="Times New Roman" w:hAnsi="Times New Roman"/>
          <w:sz w:val="28"/>
        </w:rPr>
      </w:pPr>
      <w:r>
        <w:rPr>
          <w:rFonts w:ascii="Times New Roman" w:hAnsi="Times New Roman"/>
          <w:sz w:val="28"/>
        </w:rPr>
        <w:t>ИКЗ 261623400674662340100100040000000000</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Управление Федеральной службы по надзору в сфере связи, информационных технологий и массовых коммуникаций по Рязанской области (Управление Роскомнадзора по Рязанской области), именуемое в дальнейшем Арендатор, в лице  руководителя Малинкина Евгения Владимировича, действующего на основании Положенияи __________________, именуемое в дальнейшем «Арендодатель», в лице_________________, действующего на основании_______________, с другой стороны, совместно именуемые в дальнейшем Стороны,в соответствии с Гражданским Кодексом Российской Федерации и на основании п.4 ч.1 ст.93 Федерального закона от 05 апреля 2013г. № 44-ФЗ«О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pPr>
        <w:pStyle w:val="Normal"/>
        <w:spacing w:lineRule="auto" w:line="240" w:before="0" w:after="200"/>
        <w:ind w:firstLine="851"/>
        <w:contextualSpacing/>
        <w:jc w:val="center"/>
        <w:rPr>
          <w:rFonts w:ascii="Times New Roman" w:hAnsi="Times New Roman"/>
          <w:b/>
          <w:b/>
          <w:sz w:val="28"/>
        </w:rPr>
      </w:pPr>
      <w:r>
        <w:rPr>
          <w:rFonts w:ascii="Times New Roman" w:hAnsi="Times New Roman"/>
          <w:b/>
          <w:sz w:val="28"/>
        </w:rPr>
      </w:r>
    </w:p>
    <w:p>
      <w:pPr>
        <w:pStyle w:val="Normal"/>
        <w:numPr>
          <w:ilvl w:val="0"/>
          <w:numId w:val="1"/>
        </w:numPr>
        <w:spacing w:lineRule="auto" w:line="240" w:before="0" w:after="200"/>
        <w:contextualSpacing/>
        <w:jc w:val="center"/>
        <w:rPr>
          <w:rFonts w:ascii="Times New Roman" w:hAnsi="Times New Roman"/>
          <w:sz w:val="28"/>
        </w:rPr>
      </w:pPr>
      <w:r>
        <w:rPr>
          <w:rFonts w:ascii="Times New Roman" w:hAnsi="Times New Roman"/>
          <w:sz w:val="28"/>
        </w:rPr>
        <w:t>ПРЕДМЕТ КОНТРАКТА</w:t>
      </w:r>
    </w:p>
    <w:p>
      <w:pPr>
        <w:pStyle w:val="Normal"/>
        <w:spacing w:lineRule="auto" w:line="240" w:before="0" w:after="200"/>
        <w:ind w:left="851" w:hanging="0"/>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1.1. По настоящему Контракту Арендодатель обязуется передать Арендатору по акту приема- передачи (Приложение №1) во временное владение и пользование нежилое помещение площадью _____ кв.м., расположенное по адресу: г. Рязань, ______________________ (далее - "Объект"), за плату для использованияв качестве помещения для хранения архива  Управления Роскомнадзора по Рязанской области.</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1.2.После подписания акта приема-передачи передать Арендатору Объект вместе с документами, согласно перечню указанного в Приложении №2.</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1.3. На момент заключения настоящего Контракта Объект, передаваемый в пользование Арендатору, принадлежит Арендодателю на праве собственности.</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1.4 Арендодатель гарантирует, что на момент заключения настоящего Контракта каких-либо обременений (залог, арест, обязательства или иски третьих лиц и т.п.) в отношении указанного в п. 1.1 настоящего Контракта Объекта не имеется.</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2.ЦЕНА КОНТРАКТА И ПОРЯДОК РАСЧЕТОВ.</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2.1.  Цена Контракта составляет _______ (__________________) рублей и включает в себя стоимость затрат по теплоснабжению, водоснабжению и водоотведению, техническому обслуживанию здания, электроснабжению, страхованию, налоговых сборов и других обязательных платежей.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2.2 Цена Контракта является твердой и не может изменяться в ходе его исполнения, за исключением случаев, установленных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2.3 Оплата по Контракту производится в безналичном порядке путем перечисления Арендатором денежных средств на указанный в Контракте расчетный счет Арендодателя.</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2.4. Оплата производится в рублях Российской Федерации, за счет средств Федерального бюджета.</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2.5. Расчетным периодом для начисления арендной платы является один календарный месяц. Календарным месяцем считается период с 1-го по 30-е (31-е) число соответствующего месяца включительно.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2.6. Цена ежемесячной арендной платы по настоящему Контракту составляет _________(______________________) рублей, в т.ч НДС.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2.7. Расчет осуществляется ежемесячно не позднее 10 числа месяца, следующего за отчетным, после предоставления 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3.ОБЯЗАТЕЛЬСТВА СТОРОН.</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3.1 Арендодатель обязуется: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3.1.1. Передать Объект в исправном состоянии, пригодным для использования по целевому назначению. В случае обнаружения при приеме-передаче Объекта неисправностей и недостатков, которые делают невозможным использование Объекта в соответствии с настоящим Контрактом, Арендодатель обязуется устранить обнаруженные представителем Арендатора неисправности и недостатки. Своевременно проводить работы по содержанию (обслуживанию) здания, согласно перечня работ (услуг) по содержанию (обслуживанию) общего имущества.</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3.1.2.  Принять все меры по устранению последствий в случае аварии, произошедших по вине Арендодателя;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3.1.3. В случае возникновения неотложной необходимости капитального ремонта, при возникновении неисправностей делающих невозможным пользование помещением, Арендодатель приступает к капитальному ремонту.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3.2 Арендодатель вправе: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3.2.1. Требовать подписания в соответствии с условиями Контракта Арендатором акта приема-передачи Объекта по настоящему Контракту;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3.2.2. Требовать своевременной оплаты в соответствии с условиями настоящего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 Арендатор обязуется: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3.3.1. Своевременно вносить плату за пользование Объектом;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3.3.2. Вернуть Объект Арендодателю в надлежащем состоянии в соответствии с условиями настоящего Контракта. Возврат Объекта осуществляется по акту возврата Объекта;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3.3.3. Поддерживать Объект в исправном состоянии, не допуская порчи;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3.3.4. Использовать Объект согласно условиям Контракта и в соответствии с назначением недвижимого имущества;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3.3.5. Использовать Объект исключительно по целевому назначению, указанному в п.1.1. настоящего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3.3.6. Содержать Объект в надлежащем безопасном техническом, санитарном и противопожарном состоянии, обеспечивать электрическую безопасность, а также выполнять в арендуемом Объекте требования Роспотребнадзора и Госпожнадзора и иных специализированных организаций, установленные для организаций того вида деятельности, который осуществляет Арендатор, а также соблюдать все требования законодательства РФ и местных актов в отношении градостроительной деятельности, охраны окружающей среды, санитарных норм, владения землёй, стандартов строительства, пожарной безопасности. При нарушении соответствующих требований, законов и актов Арендатор самостоятельно и за свой счёт устраняет допущенные нарушения и несёт ответственность перед третьими лицами, в т.ч. государственными и муниципальными органами;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3.3.7. В случае возникновения аварий на Объекте принимать неотложные необходимые меры по их предотвращению или уменьшению их последствий, письменно уведомить Арендодателя о случившемся. В случае если Объект в результате действий Арендатора или непринятия им необходимых и своевременных мер придет в аварийное состояние, то Арендатор восстанавливает его своими силами, за счет собственных средств, или возмещает ущерб, нанесенный Арендодателю, в установленном настоящим Договором порядке;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3.3.8. Не производить никаких перепланировок, переоборудования, скрытых и открытых проводок в инженерных коммуникациях на Объекте, вызываемых потребностями Арендатора, без письменного разрешения Арендодателя;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3.3.9. Не сдавать Объект, как в целом, так и частично, в субаренду без письменного разрешения Арендодателя, а также не использовать Объект и арендные права на него в качестве предмета залога или имущественного вклада;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3.3.10. Ликвидировать своими силами и за свой счет последствия аварий, произошедших по вине Арендатора, а также возместить ущерб, причиненный в результате действий Арендатора или непринятия им необходимых и своевременных мер;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3.3.11. Обеспечить представителям Арендодателя беспрепятственный доступ на Объект для его осмотра и проверки в присутствии представителя Арендатора, а также предоставлять информацию, связанную с вопросами эксплуатации Объекта;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3.3.12. В случае возникновения аварийных ситуаций обеспечивать беспрепятственный доступ на Объект и в его помещения работников ремонтно-эксплуатационной организации и аварийно-технических служб, а также представителей Арендодателя. Незамедлительно сообщать Арендодателю о произошедших аварийных ситуациях, об имеющихся повреждениях и неисправностях на инженерных системах и строительных конструкциях.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3.4. Арендатор имеет право: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3.4.1. Производить улучшения Объекта, без вреда для помещения, согласовав с Арендодателем проведение таких улучшений.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3.4.2. Требовать от Арендодателя надлежащего исполнения обязательств в соответствии с условиями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3.4.3. На беспрепятственный и неограниченный доступ  в Объект.</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4.ОТВЕТСТВЕННОСТЬ СТОРОН.</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4.2.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4.3. Правила определения размера штрафа, начисляемого в случае ненадлежащего исполнения Арендатором, неисполнения или ненадлежащего исполнения Арендодателем обязательств, предусмотренных контрактом (за исключением просрочки исполнения обязательств Арендатором, Арендодателем, и размера пени, начисляемой за каждый день просрочки исполнения Арендодателем обязательств, предусмотренных контрактом, установлены в соответствии с Постановлением Правительства Российской Федерации №1042 от 30.08.2017 «Об утверждении Правил определения размера штрафа, начисляемогов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4.4. Размер штрафа в виде фиксированной суммы, начисляется за ненадлежащее исполнение Арендатором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4.5. Размер штрафа в виде фиксированной суммы, начисляется за неисполнение или ненадлежащее исполнение Арендодателем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4.6. Размер пени, начисляется за каждый день просрочки исполнения Арендодателем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4.7. Размер штрафа устанавливается контрактом в виде фиксированной суммы, в том числе рассчитываемой как процент цены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4.8. За каждый факт неисполнения или ненадлежащего исполнения Арендодателем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 процентов цены контракта в случае, если цена контракта не превышает 3 млн. рублей, что составляет _______(_________) рублей.</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4.9. За каждый факт неисполнения Арендатором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4.10. Пеня начисляется за каждый день просрочки исполнения Арендодателем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Арендодателем.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4.11. Общая сумма начисленной неустойки (штрафов, пени) за неисполнение или ненадлежащее исполнение Арендодателем обязательств, предусмотренных контрактом, не может превышать цену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4.12. Общая сумма начисленной неустойки (штрафов, пени) за ненадлежащее исполнение Арендатором обязательств, предусмотренных контрактом, не может превышать цену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4.13. Применение штрафных санкций не освобождает Стороны от исполнения обязательств по настоящему Контракту.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4.14.В случае возникновения пожара и иной порчи или уничтожения имущества по вине Арендатора, последний несет ответственность за порчу арендованных площадей, имущества и возмещает все убытки, причиненные Арендодателю и третьим лицам.</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4.15. Арендодатель не несёт ответственности перед Арендатором в случае внепланового отключения электроэнергии, водо- и теплоснабжения, а также за произошедшие сбои в указанных выше системах.</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4.16.  Спорные вопросы, возникающие в ходе исполнения настоящего Контракта, разрешаются сторонами в претензионном порядке, ответ на претензию должен быть дан в течение 30 дней с даты ее получения.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4.17. Если спор не удалось разрешить путем добровольного урегулирования, он передается на рассмотрение в Арбитражный суд Рязанской области.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4.18. Окончание срока действия настоящего Контракта не освобождает стороны от ответственности за ненадлежащее исполнение своих обязательств по настоящему Контракту.</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5.ДОСРОЧНОЕ РАСТОРЖЕНИЕ. ИЗМЕНЕНИЕ НАСТОЯЩЕГО КОНТРАКТА.</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5.1 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 учетом требований ч.19, 20,21,22 ст.95 Федерального закона от 05.04.2013 N 44-ФЗ "О контрактной системе в сфере закупок» и в случаях, предусмотренных пунктом 6 статьи 161 Бюджетного кодекса Российской Федерации, при уменьшении ранее доведенных до Арендатора как получателя бюджетных средств лимитов бюджетных обязательств. При этом Арендатор в ходе исполнения Контракта обеспечивает согласование новых условий Контракта, в том числе цены и (или) сроков исполнения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5.2. Арендодатель вправе в одностороннем порядке отказаться от выполнения условий настоящего Контракта (при условии предварительного письменного уведомления Арендатора не позднее, чем за 10 (десять) дней), а Арендатор должен освободить Объект в случае, если: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5.2.1. Арендатор использует Объект (в целом или части его) не по его целевому назначению, установленному в п. 1.1 настоящего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5.2.2. Арендатор умышленно или по неосторожности портит, разрушает или существенно ухудшает Объект;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5.2.3. Ненадлежащего исполнения или неисполнения Арендатором своих обязанностей, предусмотренных разделом 3.3. настоящего Контракта.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5.2.4. Арендатор в отсутствие дополнительного соглашения между Сторонами по истечении установленных в разделе 2 настоящего Контракта сроков не вносит арендную плату и иные платежи, предусмотренные разделом 2 настоящего Контракта, либо нарушает сроки внесения очередного ежемесячного платежа более чем на 10 (Десять) дней либо допустил нарушение сроков внесения ежемесячных арендных платежей более 02 (Двух) раз в течение каждого календарного года аренды в период пользования Объектом;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5.3 Решение сторон об одностороннем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об одностороннем отказе от исполнения настоящего Контракта.</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6. СРОК ДЕЙСТВИЯ КОНТРАКТА</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pPr>
      <w:r>
        <w:rPr>
          <w:rFonts w:ascii="Times New Roman" w:hAnsi="Times New Roman"/>
          <w:sz w:val="28"/>
        </w:rPr>
        <w:t xml:space="preserve">6.1 Настоящий Контракт действует </w:t>
      </w:r>
      <w:r>
        <w:rPr>
          <w:rFonts w:ascii="Times New Roman" w:hAnsi="Times New Roman"/>
          <w:sz w:val="28"/>
        </w:rPr>
        <w:t xml:space="preserve">с </w:t>
      </w:r>
      <w:r>
        <w:rPr>
          <w:rFonts w:ascii="Times New Roman" w:hAnsi="Times New Roman"/>
          <w:sz w:val="28"/>
        </w:rPr>
        <w:t>"</w:t>
      </w:r>
      <w:r>
        <w:rPr>
          <w:rFonts w:ascii="Times New Roman" w:hAnsi="Times New Roman"/>
          <w:sz w:val="28"/>
        </w:rPr>
        <w:t>01</w:t>
      </w:r>
      <w:r>
        <w:rPr>
          <w:rFonts w:ascii="Times New Roman" w:hAnsi="Times New Roman"/>
          <w:sz w:val="28"/>
        </w:rPr>
        <w:t xml:space="preserve">" </w:t>
      </w:r>
      <w:r>
        <w:rPr>
          <w:rFonts w:ascii="Times New Roman" w:hAnsi="Times New Roman"/>
          <w:sz w:val="28"/>
        </w:rPr>
        <w:t>декабря</w:t>
      </w:r>
      <w:r>
        <w:rPr>
          <w:rFonts w:ascii="Times New Roman" w:hAnsi="Times New Roman"/>
          <w:sz w:val="28"/>
        </w:rPr>
        <w:t xml:space="preserve"> 2026г. </w:t>
      </w:r>
      <w:r>
        <w:rPr>
          <w:rFonts w:ascii="Times New Roman" w:hAnsi="Times New Roman"/>
          <w:sz w:val="28"/>
        </w:rPr>
        <w:t>по "31" декабря 2026г</w:t>
      </w:r>
      <w:r>
        <w:rPr>
          <w:rFonts w:ascii="Times New Roman" w:hAnsi="Times New Roman"/>
          <w:sz w:val="28"/>
        </w:rPr>
        <w:t xml:space="preserve">, а в части оплаты - до исполнения обязательств Сторонами в полном объеме.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7.ФОРС-МАЖОР.</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7.1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или существенные изменения в законодательстве, затрагивающие условия или порядок исполнения Контракта. Срок исполнения Сторонами обязательств по Контракту соразмерно отодвигается на время действия таких обстоятельств.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7.2. Сторона, для которой надлежащее исполнение обязательств оказалось невозможным вследствие возникновения обстоятельств, указанных в п. 7.1. Контракта,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7.3. Не извещение или несвоевременное извещение другой Стороны, согласно п. 7.2 Контракта, влечет за собой утрату права ссылаться на эти обстоятельства.</w:t>
      </w:r>
    </w:p>
    <w:p>
      <w:pPr>
        <w:pStyle w:val="Normal"/>
        <w:spacing w:lineRule="auto" w:line="240" w:before="0" w:after="200"/>
        <w:contextualSpacing/>
        <w:jc w:val="center"/>
        <w:rPr>
          <w:rFonts w:ascii="Times New Roman" w:hAnsi="Times New Roman"/>
          <w:sz w:val="28"/>
        </w:rPr>
      </w:pPr>
      <w:r>
        <w:rPr>
          <w:rFonts w:ascii="Times New Roman" w:hAnsi="Times New Roman"/>
          <w:sz w:val="28"/>
        </w:rPr>
      </w:r>
    </w:p>
    <w:p>
      <w:pPr>
        <w:pStyle w:val="Normal"/>
        <w:spacing w:lineRule="auto" w:line="240" w:before="0" w:after="200"/>
        <w:contextualSpacing/>
        <w:jc w:val="center"/>
        <w:rPr>
          <w:rFonts w:ascii="Times New Roman" w:hAnsi="Times New Roman"/>
          <w:sz w:val="28"/>
        </w:rPr>
      </w:pPr>
      <w:r>
        <w:rPr>
          <w:rFonts w:ascii="Times New Roman" w:hAnsi="Times New Roman"/>
          <w:sz w:val="28"/>
        </w:rPr>
        <w:t>8. АДРЕСА  И  БАНКОВСКИЕ  РЕКВИЗИТЫ  СТОРОН</w:t>
      </w:r>
    </w:p>
    <w:tbl>
      <w:tblPr>
        <w:tblW w:w="949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4a0"/>
      </w:tblPr>
      <w:tblGrid>
        <w:gridCol w:w="4749"/>
        <w:gridCol w:w="4745"/>
      </w:tblGrid>
      <w:tr>
        <w:trPr>
          <w:trHeight w:val="410" w:hRule="atLeast"/>
        </w:trPr>
        <w:tc>
          <w:tcPr>
            <w:tcW w:w="47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contextualSpacing/>
              <w:jc w:val="center"/>
              <w:rPr>
                <w:rFonts w:ascii="Times New Roman" w:hAnsi="Times New Roman"/>
                <w:b/>
                <w:b/>
                <w:sz w:val="28"/>
              </w:rPr>
            </w:pPr>
            <w:r>
              <w:rPr>
                <w:rFonts w:ascii="Times New Roman" w:hAnsi="Times New Roman"/>
                <w:b/>
                <w:sz w:val="28"/>
              </w:rPr>
              <w:t>АРЕНДАТОР</w:t>
            </w:r>
          </w:p>
        </w:tc>
        <w:tc>
          <w:tcPr>
            <w:tcW w:w="4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contextualSpacing/>
              <w:jc w:val="center"/>
              <w:rPr>
                <w:rFonts w:ascii="Times New Roman" w:hAnsi="Times New Roman"/>
                <w:b/>
                <w:b/>
                <w:sz w:val="28"/>
              </w:rPr>
            </w:pPr>
            <w:r>
              <w:rPr>
                <w:rFonts w:ascii="Times New Roman" w:hAnsi="Times New Roman"/>
                <w:b/>
                <w:sz w:val="28"/>
              </w:rPr>
              <w:t>АРЕНДОДАТЕЛЬ</w:t>
            </w:r>
          </w:p>
        </w:tc>
      </w:tr>
      <w:tr>
        <w:trPr>
          <w:trHeight w:val="1124" w:hRule="atLeast"/>
        </w:trPr>
        <w:tc>
          <w:tcPr>
            <w:tcW w:w="47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tabs>
                <w:tab w:val="clear" w:pos="708"/>
                <w:tab w:val="left" w:pos="0" w:leader="none"/>
              </w:tabs>
              <w:spacing w:lineRule="auto" w:line="240" w:before="0" w:after="0"/>
              <w:contextualSpacing/>
              <w:jc w:val="both"/>
              <w:rPr>
                <w:rFonts w:ascii="Times New Roman" w:hAnsi="Times New Roman"/>
                <w:sz w:val="24"/>
              </w:rPr>
            </w:pPr>
            <w:r>
              <w:rPr>
                <w:rFonts w:ascii="Times New Roman" w:hAnsi="Times New Roman"/>
                <w:sz w:val="24"/>
              </w:rPr>
              <w:t>Управление Федеральной службы по надзору в сфере связи,  информационных технологий и массовых коммуникаций по Рязанской области</w:t>
            </w:r>
          </w:p>
          <w:p>
            <w:pPr>
              <w:pStyle w:val="Normal"/>
              <w:widowControl w:val="false"/>
              <w:tabs>
                <w:tab w:val="clear" w:pos="708"/>
                <w:tab w:val="left" w:pos="0" w:leader="none"/>
              </w:tabs>
              <w:spacing w:lineRule="auto" w:line="240" w:before="0" w:after="0"/>
              <w:contextualSpacing/>
              <w:jc w:val="both"/>
              <w:rPr>
                <w:rFonts w:ascii="Times New Roman" w:hAnsi="Times New Roman"/>
                <w:sz w:val="24"/>
              </w:rPr>
            </w:pPr>
            <w:r>
              <w:rPr>
                <w:rFonts w:ascii="Times New Roman" w:hAnsi="Times New Roman"/>
                <w:sz w:val="24"/>
              </w:rPr>
              <w:t>390005, г. Рязань, ул. Ленинского комсомола, д. 15</w:t>
            </w:r>
          </w:p>
          <w:p>
            <w:pPr>
              <w:pStyle w:val="Normal"/>
              <w:widowControl w:val="false"/>
              <w:tabs>
                <w:tab w:val="clear" w:pos="708"/>
                <w:tab w:val="left" w:pos="0" w:leader="none"/>
              </w:tabs>
              <w:spacing w:lineRule="auto" w:line="240" w:before="0" w:after="0"/>
              <w:contextualSpacing/>
              <w:jc w:val="both"/>
              <w:rPr>
                <w:rFonts w:ascii="Times New Roman" w:hAnsi="Times New Roman"/>
                <w:sz w:val="24"/>
              </w:rPr>
            </w:pPr>
            <w:r>
              <w:rPr>
                <w:rFonts w:ascii="Times New Roman" w:hAnsi="Times New Roman"/>
                <w:sz w:val="24"/>
              </w:rPr>
              <w:t>Л/С 03591А19410 в УФК по Рязанской области</w:t>
            </w:r>
          </w:p>
          <w:p>
            <w:pPr>
              <w:pStyle w:val="Normal"/>
              <w:widowControl w:val="false"/>
              <w:tabs>
                <w:tab w:val="clear" w:pos="708"/>
                <w:tab w:val="left" w:pos="0" w:leader="none"/>
              </w:tabs>
              <w:spacing w:lineRule="auto" w:line="240" w:before="0" w:after="0"/>
              <w:contextualSpacing/>
              <w:jc w:val="both"/>
              <w:rPr/>
            </w:pPr>
            <w:r>
              <w:rPr>
                <w:rFonts w:ascii="Times New Roman" w:hAnsi="Times New Roman"/>
                <w:sz w:val="24"/>
              </w:rPr>
              <w:t xml:space="preserve">КС 03211643000000013251 </w:t>
            </w:r>
          </w:p>
          <w:p>
            <w:pPr>
              <w:pStyle w:val="Western"/>
              <w:spacing w:lineRule="auto" w:line="240" w:beforeAutospacing="0" w:before="0" w:after="0"/>
              <w:rPr/>
            </w:pPr>
            <w:r>
              <w:rPr>
                <w:bCs/>
              </w:rPr>
              <w:t>ОКЦ №1 ВОЛГО-ВЯТСКОЕ ГУ БАНКА РОССИИ//УФК по Нижегородской области, г. Нижний Новгород</w:t>
            </w:r>
          </w:p>
          <w:p>
            <w:pPr>
              <w:pStyle w:val="Normal"/>
              <w:widowControl w:val="false"/>
              <w:tabs>
                <w:tab w:val="clear" w:pos="708"/>
                <w:tab w:val="left" w:pos="0" w:leader="none"/>
              </w:tabs>
              <w:spacing w:lineRule="auto" w:line="240" w:before="0" w:after="0"/>
              <w:contextualSpacing/>
              <w:jc w:val="both"/>
              <w:rPr/>
            </w:pPr>
            <w:r>
              <w:rPr>
                <w:rFonts w:ascii="Times New Roman" w:hAnsi="Times New Roman"/>
                <w:sz w:val="24"/>
              </w:rPr>
              <w:t>ЕКС 40102810745370000024</w:t>
            </w:r>
          </w:p>
          <w:p>
            <w:pPr>
              <w:pStyle w:val="Normal"/>
              <w:widowControl w:val="false"/>
              <w:tabs>
                <w:tab w:val="clear" w:pos="708"/>
                <w:tab w:val="left" w:pos="0" w:leader="none"/>
              </w:tabs>
              <w:spacing w:lineRule="auto" w:line="240" w:before="0" w:after="0"/>
              <w:contextualSpacing/>
              <w:jc w:val="both"/>
              <w:rPr/>
            </w:pPr>
            <w:r>
              <w:rPr>
                <w:rFonts w:ascii="Times New Roman" w:hAnsi="Times New Roman"/>
                <w:sz w:val="24"/>
              </w:rPr>
              <w:t>БИК 012202102</w:t>
            </w:r>
          </w:p>
          <w:p>
            <w:pPr>
              <w:pStyle w:val="Normal"/>
              <w:widowControl w:val="false"/>
              <w:tabs>
                <w:tab w:val="clear" w:pos="708"/>
                <w:tab w:val="left" w:pos="0" w:leader="none"/>
              </w:tabs>
              <w:spacing w:lineRule="auto" w:line="240" w:before="0" w:after="0"/>
              <w:contextualSpacing/>
              <w:jc w:val="both"/>
              <w:rPr>
                <w:rFonts w:ascii="Times New Roman" w:hAnsi="Times New Roman"/>
                <w:sz w:val="24"/>
              </w:rPr>
            </w:pPr>
            <w:r>
              <w:rPr>
                <w:rFonts w:ascii="Times New Roman" w:hAnsi="Times New Roman"/>
                <w:sz w:val="24"/>
              </w:rPr>
              <w:t>ИНН 6234006746 КПП 623401001</w:t>
            </w:r>
          </w:p>
          <w:p>
            <w:pPr>
              <w:pStyle w:val="Normal"/>
              <w:spacing w:lineRule="auto" w:line="240" w:before="0" w:after="0"/>
              <w:contextualSpacing/>
              <w:rPr>
                <w:rFonts w:ascii="Times New Roman" w:hAnsi="Times New Roman"/>
                <w:sz w:val="24"/>
              </w:rPr>
            </w:pPr>
            <w:r>
              <w:rPr>
                <w:rFonts w:ascii="Times New Roman" w:hAnsi="Times New Roman"/>
                <w:sz w:val="24"/>
              </w:rPr>
            </w:r>
          </w:p>
        </w:tc>
        <w:tc>
          <w:tcPr>
            <w:tcW w:w="4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rPr>
                <w:rFonts w:ascii="Times New Roman" w:hAnsi="Times New Roman"/>
                <w:b/>
                <w:b/>
                <w:sz w:val="24"/>
              </w:rPr>
            </w:pPr>
            <w:r>
              <w:rPr>
                <w:rFonts w:ascii="Times New Roman" w:hAnsi="Times New Roman"/>
                <w:b/>
                <w:sz w:val="24"/>
              </w:rPr>
            </w:r>
          </w:p>
        </w:tc>
      </w:tr>
      <w:tr>
        <w:trPr>
          <w:trHeight w:val="291" w:hRule="atLeast"/>
        </w:trPr>
        <w:tc>
          <w:tcPr>
            <w:tcW w:w="47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t>Руководитель</w:t>
            </w:r>
          </w:p>
          <w:p>
            <w:pPr>
              <w:pStyle w:val="Normal"/>
              <w:spacing w:lineRule="auto" w:line="240" w:before="0" w:after="120"/>
              <w:contextualSpacing/>
              <w:jc w:val="center"/>
              <w:rPr>
                <w:rFonts w:ascii="Times New Roman" w:hAnsi="Times New Roman"/>
                <w:sz w:val="24"/>
              </w:rPr>
            </w:pPr>
            <w:r>
              <w:rPr>
                <w:rFonts w:ascii="Times New Roman" w:hAnsi="Times New Roman"/>
                <w:sz w:val="24"/>
              </w:rPr>
              <w:t>______________  МалинкинЕ.В.</w:t>
            </w:r>
          </w:p>
          <w:p>
            <w:pPr>
              <w:pStyle w:val="Normal"/>
              <w:spacing w:lineRule="auto" w:line="240" w:before="0" w:after="120"/>
              <w:contextualSpacing/>
              <w:jc w:val="center"/>
              <w:rPr>
                <w:rFonts w:ascii="Times New Roman" w:hAnsi="Times New Roman"/>
                <w:sz w:val="24"/>
              </w:rPr>
            </w:pPr>
            <w:r>
              <w:rPr>
                <w:rFonts w:ascii="Times New Roman" w:hAnsi="Times New Roman"/>
                <w:sz w:val="24"/>
              </w:rPr>
              <w:t>М.п.</w:t>
            </w:r>
          </w:p>
        </w:tc>
        <w:tc>
          <w:tcPr>
            <w:tcW w:w="4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b/>
                <w:b/>
                <w:sz w:val="24"/>
              </w:rPr>
            </w:pPr>
            <w:r>
              <w:rPr>
                <w:rFonts w:ascii="Times New Roman" w:hAnsi="Times New Roman"/>
                <w:sz w:val="24"/>
              </w:rPr>
              <w:t>_________________/ _______________/</w:t>
            </w:r>
          </w:p>
        </w:tc>
      </w:tr>
    </w:tbl>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t xml:space="preserve">Приложение №1 </w:t>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b/>
          <w:b/>
          <w:sz w:val="28"/>
        </w:rPr>
      </w:pPr>
      <w:r>
        <w:rPr>
          <w:rFonts w:ascii="Times New Roman" w:hAnsi="Times New Roman"/>
          <w:b/>
          <w:sz w:val="28"/>
        </w:rPr>
        <w:t>Акт приемки-передачи нежилого помещения</w:t>
      </w:r>
    </w:p>
    <w:p>
      <w:pPr>
        <w:pStyle w:val="Normal"/>
        <w:spacing w:lineRule="auto" w:line="240" w:before="0" w:after="200"/>
        <w:ind w:firstLine="851"/>
        <w:contextualSpacing/>
        <w:jc w:val="center"/>
        <w:rPr>
          <w:rFonts w:ascii="Times New Roman" w:hAnsi="Times New Roman"/>
          <w:b/>
          <w:b/>
          <w:sz w:val="28"/>
        </w:rPr>
      </w:pPr>
      <w:r>
        <w:rPr>
          <w:rFonts w:ascii="Times New Roman" w:hAnsi="Times New Roman"/>
          <w:b/>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г. Рязань                                                             «___»_________ 2026 г.</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Управление Федеральной службы по надзору в сфере связи, информационных технологий и массовых коммуникаций по Рязанской области (Управление Роскомнадзора по Рязанской области), именуемое в дальнейшем Арендатор, с одной стороны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и ________________________ именуемое в дальнейшем «Арендодатель», в лице______________, действующего на основании_____________, с другой стороныименуемые вместе "Стороны", составили настоящий Акт приемки-передачи нежилого помещения (далее - Акт) по Государственному контракту № </w:t>
      </w:r>
      <w:r>
        <w:rPr>
          <w:rFonts w:ascii="Times New Roman" w:hAnsi="Times New Roman"/>
          <w:sz w:val="28"/>
        </w:rPr>
        <w:t xml:space="preserve">17 </w:t>
      </w:r>
      <w:r>
        <w:rPr>
          <w:rFonts w:ascii="Times New Roman" w:hAnsi="Times New Roman"/>
          <w:sz w:val="28"/>
        </w:rPr>
        <w:t>от «__ » _________ 2026г.</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В соответствии с п. 1.1 контракта «Арендодатель» передал, а «Арендатор» принял во временное владение и пользование нежилое помещение площадью _____кв.м., расположенное по адресу: г. Рязань, _________.</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Указанное помещение осмотрено «Арендатором», «Арендатор» не имеет претензий по состоянию помещения на момент его передачи. На момент передачи Помещение находится в надлежащем техническом состоянии, соответствует нормам эксплуатации и электрической безопасности. Наличие коммуникаций - подключено к системам центрального отопления, электроснабжения.  Переданы ключи от помещения в количестве ___ - шт. Настоящий Акт составлен в 2-х экземплярах, по одному для «Арендодателя» и «Арендатора».</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tbl>
      <w:tblPr>
        <w:tblW w:w="949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4a0"/>
      </w:tblPr>
      <w:tblGrid>
        <w:gridCol w:w="4694"/>
        <w:gridCol w:w="4800"/>
      </w:tblGrid>
      <w:tr>
        <w:trPr>
          <w:trHeight w:val="291" w:hRule="atLeast"/>
        </w:trPr>
        <w:tc>
          <w:tcPr>
            <w:tcW w:w="4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t xml:space="preserve">Управление Роскомнадзора по Рязанской области </w:t>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t>Руководитель</w:t>
            </w:r>
          </w:p>
          <w:p>
            <w:pPr>
              <w:pStyle w:val="Normal"/>
              <w:spacing w:lineRule="auto" w:line="240" w:before="0" w:after="120"/>
              <w:contextualSpacing/>
              <w:jc w:val="center"/>
              <w:rPr>
                <w:rFonts w:ascii="Times New Roman" w:hAnsi="Times New Roman"/>
                <w:sz w:val="24"/>
              </w:rPr>
            </w:pPr>
            <w:r>
              <w:rPr>
                <w:rFonts w:ascii="Times New Roman" w:hAnsi="Times New Roman"/>
                <w:sz w:val="24"/>
              </w:rPr>
              <w:t>______________  МалинкинЕ.В.</w:t>
            </w:r>
          </w:p>
          <w:p>
            <w:pPr>
              <w:pStyle w:val="Normal"/>
              <w:spacing w:lineRule="auto" w:line="240" w:before="0" w:after="120"/>
              <w:contextualSpacing/>
              <w:jc w:val="center"/>
              <w:rPr>
                <w:rFonts w:ascii="Times New Roman" w:hAnsi="Times New Roman"/>
                <w:sz w:val="24"/>
              </w:rPr>
            </w:pPr>
            <w:r>
              <w:rPr>
                <w:rFonts w:ascii="Times New Roman" w:hAnsi="Times New Roman"/>
                <w:sz w:val="24"/>
              </w:rPr>
              <w:t>М.п.</w:t>
            </w:r>
          </w:p>
        </w:tc>
        <w:tc>
          <w:tcPr>
            <w:tcW w:w="48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t>__________________/_________/</w:t>
            </w:r>
          </w:p>
          <w:p>
            <w:pPr>
              <w:pStyle w:val="Normal"/>
              <w:spacing w:lineRule="auto" w:line="240" w:before="0" w:after="120"/>
              <w:contextualSpacing/>
              <w:jc w:val="center"/>
              <w:rPr>
                <w:rFonts w:ascii="Times New Roman" w:hAnsi="Times New Roman"/>
                <w:b/>
                <w:b/>
                <w:sz w:val="24"/>
              </w:rPr>
            </w:pPr>
            <w:r>
              <w:rPr>
                <w:rFonts w:ascii="Times New Roman" w:hAnsi="Times New Roman"/>
                <w:sz w:val="24"/>
              </w:rPr>
              <w:t>М.п</w:t>
            </w:r>
          </w:p>
        </w:tc>
      </w:tr>
    </w:tbl>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right"/>
        <w:rPr>
          <w:rFonts w:ascii="Times New Roman" w:hAnsi="Times New Roman"/>
          <w:sz w:val="28"/>
        </w:rPr>
      </w:pPr>
      <w:r>
        <w:rPr>
          <w:rFonts w:ascii="Times New Roman" w:hAnsi="Times New Roman"/>
          <w:sz w:val="28"/>
        </w:rPr>
        <w:t>Приложение №2</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t>Перечень документов, переданных «Арендатору»:</w:t>
      </w:r>
    </w:p>
    <w:p>
      <w:pPr>
        <w:pStyle w:val="Normal"/>
        <w:spacing w:lineRule="auto" w:line="240" w:before="0" w:after="200"/>
        <w:ind w:firstLine="851"/>
        <w:contextualSpacing/>
        <w:jc w:val="center"/>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1. Заверенная копия Свидетельства о государственной регистрации в качестве юридического лица.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2. Заверенная копия Свидетельства о постановке на учет в налоговом органе.</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t xml:space="preserve">3. Заверенная копия свидетельства о государственной регистрации права. </w:t>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p>
      <w:pPr>
        <w:pStyle w:val="Normal"/>
        <w:spacing w:lineRule="auto" w:line="240" w:before="0" w:after="200"/>
        <w:ind w:firstLine="851"/>
        <w:contextualSpacing/>
        <w:jc w:val="both"/>
        <w:rPr>
          <w:rFonts w:ascii="Times New Roman" w:hAnsi="Times New Roman"/>
          <w:sz w:val="28"/>
        </w:rPr>
      </w:pPr>
      <w:r>
        <w:rPr>
          <w:rFonts w:ascii="Times New Roman" w:hAnsi="Times New Roman"/>
          <w:sz w:val="28"/>
        </w:rPr>
      </w:r>
    </w:p>
    <w:tbl>
      <w:tblPr>
        <w:tblW w:w="949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4a0"/>
      </w:tblPr>
      <w:tblGrid>
        <w:gridCol w:w="4672"/>
        <w:gridCol w:w="4822"/>
      </w:tblGrid>
      <w:tr>
        <w:trPr>
          <w:trHeight w:val="291" w:hRule="atLeast"/>
        </w:trPr>
        <w:tc>
          <w:tcPr>
            <w:tcW w:w="46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t xml:space="preserve">Управление Роскомнадзора по Рязанской области </w:t>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t>Руководитель</w:t>
            </w:r>
          </w:p>
          <w:p>
            <w:pPr>
              <w:pStyle w:val="Normal"/>
              <w:spacing w:lineRule="auto" w:line="240" w:before="0" w:after="120"/>
              <w:contextualSpacing/>
              <w:jc w:val="center"/>
              <w:rPr>
                <w:rFonts w:ascii="Times New Roman" w:hAnsi="Times New Roman"/>
                <w:sz w:val="24"/>
              </w:rPr>
            </w:pPr>
            <w:r>
              <w:rPr>
                <w:rFonts w:ascii="Times New Roman" w:hAnsi="Times New Roman"/>
                <w:sz w:val="24"/>
              </w:rPr>
              <w:t>______________  МалинкинЕ.В.</w:t>
            </w:r>
          </w:p>
          <w:p>
            <w:pPr>
              <w:pStyle w:val="Normal"/>
              <w:spacing w:lineRule="auto" w:line="240" w:before="0" w:after="120"/>
              <w:contextualSpacing/>
              <w:jc w:val="center"/>
              <w:rPr>
                <w:rFonts w:ascii="Times New Roman" w:hAnsi="Times New Roman"/>
                <w:sz w:val="24"/>
              </w:rPr>
            </w:pPr>
            <w:r>
              <w:rPr>
                <w:rFonts w:ascii="Times New Roman" w:hAnsi="Times New Roman"/>
                <w:sz w:val="24"/>
              </w:rPr>
              <w:t>М.п.</w:t>
            </w:r>
          </w:p>
        </w:tc>
        <w:tc>
          <w:tcPr>
            <w:tcW w:w="48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r>
          </w:p>
          <w:p>
            <w:pPr>
              <w:pStyle w:val="Normal"/>
              <w:spacing w:lineRule="auto" w:line="240" w:before="0" w:after="120"/>
              <w:contextualSpacing/>
              <w:jc w:val="center"/>
              <w:rPr>
                <w:rFonts w:ascii="Times New Roman" w:hAnsi="Times New Roman"/>
                <w:sz w:val="24"/>
              </w:rPr>
            </w:pPr>
            <w:r>
              <w:rPr>
                <w:rFonts w:ascii="Times New Roman" w:hAnsi="Times New Roman"/>
                <w:sz w:val="24"/>
              </w:rPr>
              <w:t>__________________/_____________/</w:t>
            </w:r>
          </w:p>
          <w:p>
            <w:pPr>
              <w:pStyle w:val="Normal"/>
              <w:spacing w:lineRule="auto" w:line="240" w:before="0" w:after="120"/>
              <w:contextualSpacing/>
              <w:jc w:val="center"/>
              <w:rPr>
                <w:rFonts w:ascii="Times New Roman" w:hAnsi="Times New Roman"/>
                <w:b/>
                <w:b/>
                <w:sz w:val="24"/>
              </w:rPr>
            </w:pPr>
            <w:r>
              <w:rPr>
                <w:rFonts w:ascii="Times New Roman" w:hAnsi="Times New Roman"/>
                <w:sz w:val="24"/>
              </w:rPr>
              <w:t>М.п</w:t>
            </w:r>
          </w:p>
        </w:tc>
      </w:tr>
    </w:tbl>
    <w:p>
      <w:pPr>
        <w:pStyle w:val="Normal"/>
        <w:spacing w:lineRule="auto" w:line="240" w:before="0" w:after="200"/>
        <w:ind w:firstLine="851"/>
        <w:contextualSpacing/>
        <w:jc w:val="both"/>
        <w:rPr/>
      </w:pPr>
      <w:r>
        <w:rPr/>
      </w:r>
    </w:p>
    <w:sectPr>
      <w:headerReference w:type="default" r:id="rId2"/>
      <w:type w:val="nextPage"/>
      <w:pgSz w:w="11906" w:h="16838"/>
      <w:pgMar w:left="1701" w:right="850" w:header="708"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XO Thames">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center"/>
      <w:rPr/>
    </w:pPr>
    <w:r>
      <w:rPr/>
    </w:r>
    <w:r>
      <mc:AlternateContent>
        <mc:Choice Requires="wps">
          <w:drawing>
            <wp:anchor behindDoc="0" distT="0" distB="0" distL="114300" distR="114300" simplePos="0" locked="0" layoutInCell="1" allowOverlap="1" relativeHeight="11">
              <wp:simplePos x="0" y="0"/>
              <wp:positionH relativeFrom="column">
                <wp:align>center</wp:align>
              </wp:positionH>
              <wp:positionV relativeFrom="paragraph">
                <wp:posOffset>635</wp:posOffset>
              </wp:positionV>
              <wp:extent cx="197485" cy="168910"/>
              <wp:effectExtent l="0" t="0" r="0" b="0"/>
              <wp:wrapSquare wrapText="bothSides"/>
              <wp:docPr id="1" name=""/>
              <a:graphic xmlns:a="http://schemas.openxmlformats.org/drawingml/2006/main">
                <a:graphicData uri="http://schemas.microsoft.com/office/word/2010/wordprocessingShape">
                  <wps:wsp>
                    <wps:cNvSpPr txBox="1"/>
                    <wps:spPr>
                      <a:xfrm>
                        <a:off x="0" y="0"/>
                        <a:ext cx="197485" cy="168910"/>
                      </a:xfrm>
                      <a:prstGeom prst="rect"/>
                      <a:solidFill>
                        <a:srgbClr val="FFFFFF">
                          <a:alpha val="0"/>
                        </a:srgbClr>
                      </a:solidFill>
                    </wps:spPr>
                    <wps:txbx>
                      <w:txbxContent>
                        <w:p>
                          <w:pPr>
                            <w:pStyle w:val="Style24"/>
                            <w:spacing w:before="0" w:after="200"/>
                            <w:rPr/>
                          </w:pPr>
                          <w:r>
                            <w:rPr/>
                            <w:fldChar w:fldCharType="begin"/>
                          </w:r>
                          <w:r>
                            <w:rPr/>
                            <w:instrText> PAGE </w:instrText>
                          </w:r>
                          <w:r>
                            <w:rPr/>
                            <w:fldChar w:fldCharType="separate"/>
                          </w:r>
                          <w:r>
                            <w:rPr/>
                            <w:t>10</w:t>
                          </w:r>
                          <w:r>
                            <w:rPr/>
                            <w:fldChar w:fldCharType="end"/>
                          </w:r>
                        </w:p>
                      </w:txbxContent>
                    </wps:txbx>
                    <wps:bodyPr anchor="t" lIns="91440" tIns="45720" rIns="91440" bIns="45720">
                      <a:noAutofit/>
                    </wps:bodyPr>
                  </wps:wsp>
                </a:graphicData>
              </a:graphic>
            </wp:anchor>
          </w:drawing>
        </mc:Choice>
        <mc:Fallback>
          <w:pict>
            <v:rect fillcolor="#FFFFFF" stroked="f" strokeweight="0pt" style="position:absolute;rotation:0;width:15.55pt;height:13.3pt;mso-wrap-distance-left:9pt;mso-wrap-distance-right:9pt;mso-wrap-distance-top:0pt;mso-wrap-distance-bottom:0pt;margin-top:0.05pt;mso-position-vertical-relative:text;margin-left:226.1pt;mso-position-horizontal:center;mso-position-horizontal-relative:text">
              <v:fill opacity="0f"/>
              <v:textbox>
                <w:txbxContent>
                  <w:p>
                    <w:pPr>
                      <w:pStyle w:val="Style24"/>
                      <w:spacing w:before="0" w:after="200"/>
                      <w:rPr/>
                    </w:pPr>
                    <w:r>
                      <w:rPr/>
                      <w:fldChar w:fldCharType="begin"/>
                    </w:r>
                    <w:r>
                      <w:rPr/>
                      <w:instrText> PAGE </w:instrText>
                    </w:r>
                    <w:r>
                      <w:rPr/>
                      <w:fldChar w:fldCharType="separate"/>
                    </w:r>
                    <w:r>
                      <w:rPr/>
                      <w:t>10</w:t>
                    </w:r>
                    <w:r>
                      <w:rPr/>
                      <w:fldChar w:fldCharType="end"/>
                    </w:r>
                  </w:p>
                </w:txbxContent>
              </v:textbox>
              <w10:wrap type="square"/>
            </v:rect>
          </w:pict>
        </mc:Fallback>
      </mc:AlternateContent>
    </w:r>
  </w:p>
  <w:p>
    <w:pPr>
      <w:pStyle w:val="Style20"/>
      <w:tabs>
        <w:tab w:val="center" w:pos="4677" w:leader="none"/>
        <w:tab w:val="right" w:pos="9355" w:leader="none"/>
      </w:tabs>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color w:val="000000"/>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Heading1"/>
    <w:qFormat/>
    <w:rsid w:val="001a6253"/>
    <w:pPr>
      <w:widowControl/>
      <w:bidi w:val="0"/>
      <w:spacing w:lineRule="auto" w:line="276" w:before="0" w:after="200"/>
      <w:jc w:val="left"/>
    </w:pPr>
    <w:rPr>
      <w:rFonts w:ascii="Calibri" w:hAnsi="Calibri" w:eastAsia="Times New Roman" w:cs="Times New Roman"/>
      <w:color w:val="000000"/>
      <w:kern w:val="0"/>
      <w:sz w:val="22"/>
      <w:szCs w:val="20"/>
      <w:lang w:val="ru-RU" w:eastAsia="ru-RU" w:bidi="ar-SA"/>
    </w:rPr>
  </w:style>
  <w:style w:type="paragraph" w:styleId="1" w:customStyle="1">
    <w:name w:val="Heading 1"/>
    <w:basedOn w:val="Normal"/>
    <w:next w:val="Normal"/>
    <w:link w:val="1"/>
    <w:uiPriority w:val="9"/>
    <w:qFormat/>
    <w:rsid w:val="001a6253"/>
    <w:pPr>
      <w:widowControl w:val="false"/>
      <w:spacing w:lineRule="auto" w:line="240" w:before="108" w:after="108"/>
      <w:jc w:val="center"/>
      <w:outlineLvl w:val="0"/>
    </w:pPr>
    <w:rPr>
      <w:rFonts w:ascii="Cambria" w:hAnsi="Cambria"/>
      <w:b/>
      <w:sz w:val="32"/>
    </w:rPr>
  </w:style>
  <w:style w:type="paragraph" w:styleId="2" w:customStyle="1">
    <w:name w:val="Heading 2"/>
    <w:basedOn w:val="Normal"/>
    <w:next w:val="Normal"/>
    <w:link w:val="2"/>
    <w:uiPriority w:val="9"/>
    <w:qFormat/>
    <w:rsid w:val="001a6253"/>
    <w:pPr>
      <w:spacing w:before="120" w:after="120"/>
      <w:outlineLvl w:val="1"/>
    </w:pPr>
    <w:rPr>
      <w:rFonts w:ascii="XO Thames" w:hAnsi="XO Thames"/>
      <w:b/>
      <w:color w:val="00A0FF"/>
      <w:sz w:val="26"/>
    </w:rPr>
  </w:style>
  <w:style w:type="paragraph" w:styleId="3" w:customStyle="1">
    <w:name w:val="Heading 3"/>
    <w:basedOn w:val="Normal"/>
    <w:next w:val="Normal"/>
    <w:link w:val="3"/>
    <w:uiPriority w:val="9"/>
    <w:qFormat/>
    <w:rsid w:val="001a6253"/>
    <w:pPr>
      <w:outlineLvl w:val="2"/>
    </w:pPr>
    <w:rPr>
      <w:rFonts w:ascii="XO Thames" w:hAnsi="XO Thames"/>
      <w:b/>
      <w:i/>
    </w:rPr>
  </w:style>
  <w:style w:type="paragraph" w:styleId="4" w:customStyle="1">
    <w:name w:val="Heading 4"/>
    <w:basedOn w:val="Normal"/>
    <w:next w:val="Normal"/>
    <w:link w:val="4"/>
    <w:uiPriority w:val="9"/>
    <w:qFormat/>
    <w:rsid w:val="001a6253"/>
    <w:pPr>
      <w:spacing w:before="120" w:after="120"/>
      <w:outlineLvl w:val="3"/>
    </w:pPr>
    <w:rPr>
      <w:rFonts w:ascii="XO Thames" w:hAnsi="XO Thames"/>
      <w:b/>
      <w:color w:val="595959"/>
      <w:sz w:val="26"/>
    </w:rPr>
  </w:style>
  <w:style w:type="paragraph" w:styleId="5" w:customStyle="1">
    <w:name w:val="Heading 5"/>
    <w:basedOn w:val="Normal"/>
    <w:next w:val="Normal"/>
    <w:link w:val="5"/>
    <w:uiPriority w:val="9"/>
    <w:qFormat/>
    <w:rsid w:val="001a6253"/>
    <w:pPr>
      <w:spacing w:before="120" w:after="120"/>
      <w:outlineLvl w:val="4"/>
    </w:pPr>
    <w:rPr>
      <w:rFonts w:ascii="XO Thames" w:hAnsi="XO Thames"/>
      <w:b/>
    </w:rPr>
  </w:style>
  <w:style w:type="character" w:styleId="DefaultParagraphFont" w:default="1">
    <w:name w:val="Default Paragraph Font"/>
    <w:uiPriority w:val="1"/>
    <w:semiHidden/>
    <w:unhideWhenUsed/>
    <w:qFormat/>
    <w:rPr/>
  </w:style>
  <w:style w:type="character" w:styleId="11" w:customStyle="1">
    <w:name w:val="Обычный1"/>
    <w:link w:val="Heading1"/>
    <w:qFormat/>
    <w:rsid w:val="001a6253"/>
    <w:rPr>
      <w:sz w:val="22"/>
    </w:rPr>
  </w:style>
  <w:style w:type="character" w:styleId="21" w:customStyle="1">
    <w:name w:val="Оглавление 2 Знак"/>
    <w:link w:val="20"/>
    <w:qFormat/>
    <w:rsid w:val="001a6253"/>
    <w:rPr/>
  </w:style>
  <w:style w:type="character" w:styleId="41" w:customStyle="1">
    <w:name w:val="Оглавление 4 Знак"/>
    <w:link w:val="40"/>
    <w:qFormat/>
    <w:rsid w:val="001a6253"/>
    <w:rPr/>
  </w:style>
  <w:style w:type="character" w:styleId="6" w:customStyle="1">
    <w:name w:val="Оглавление 6 Знак"/>
    <w:link w:val="6"/>
    <w:qFormat/>
    <w:rsid w:val="001a6253"/>
    <w:rPr/>
  </w:style>
  <w:style w:type="character" w:styleId="7" w:customStyle="1">
    <w:name w:val="Оглавление 7 Знак"/>
    <w:link w:val="7"/>
    <w:qFormat/>
    <w:rsid w:val="001a6253"/>
    <w:rPr/>
  </w:style>
  <w:style w:type="character" w:styleId="Style9" w:customStyle="1">
    <w:name w:val="Текст выноски Знак"/>
    <w:basedOn w:val="11"/>
    <w:qFormat/>
    <w:rsid w:val="001a6253"/>
    <w:rPr>
      <w:rFonts w:ascii="Tahoma" w:hAnsi="Tahoma"/>
      <w:sz w:val="16"/>
    </w:rPr>
  </w:style>
  <w:style w:type="character" w:styleId="31" w:customStyle="1">
    <w:name w:val="Заголовок 3 Знак"/>
    <w:link w:val="30"/>
    <w:qFormat/>
    <w:rsid w:val="001a6253"/>
    <w:rPr>
      <w:rFonts w:ascii="XO Thames" w:hAnsi="XO Thames"/>
      <w:b/>
      <w:i/>
      <w:color w:val="000000"/>
    </w:rPr>
  </w:style>
  <w:style w:type="character" w:styleId="22" w:customStyle="1">
    <w:name w:val="Основной текст 2 Знак"/>
    <w:basedOn w:val="11"/>
    <w:link w:val="2"/>
    <w:qFormat/>
    <w:rsid w:val="001a6253"/>
    <w:rPr>
      <w:rFonts w:ascii="Times New Roman" w:hAnsi="Times New Roman"/>
      <w:sz w:val="24"/>
    </w:rPr>
  </w:style>
  <w:style w:type="character" w:styleId="32" w:customStyle="1">
    <w:name w:val="Оглавление 3 Знак"/>
    <w:link w:val="TOC3"/>
    <w:qFormat/>
    <w:rsid w:val="001a6253"/>
    <w:rPr/>
  </w:style>
  <w:style w:type="character" w:styleId="51" w:customStyle="1">
    <w:name w:val="Заголовок 5 Знак"/>
    <w:link w:val="50"/>
    <w:qFormat/>
    <w:rsid w:val="001a6253"/>
    <w:rPr>
      <w:rFonts w:ascii="XO Thames" w:hAnsi="XO Thames"/>
      <w:b/>
      <w:color w:val="000000"/>
      <w:sz w:val="22"/>
    </w:rPr>
  </w:style>
  <w:style w:type="character" w:styleId="12" w:customStyle="1">
    <w:name w:val="Заголовок 1 Знак"/>
    <w:basedOn w:val="11"/>
    <w:link w:val="-"/>
    <w:qFormat/>
    <w:rsid w:val="001a6253"/>
    <w:rPr>
      <w:rFonts w:ascii="Cambria" w:hAnsi="Cambria"/>
      <w:b/>
      <w:sz w:val="32"/>
    </w:rPr>
  </w:style>
  <w:style w:type="character" w:styleId="Style10" w:customStyle="1">
    <w:name w:val="Интернет-ссылка"/>
    <w:link w:val="10"/>
    <w:rsid w:val="001a6253"/>
    <w:rPr>
      <w:color w:val="0000FF"/>
      <w:u w:val="single"/>
    </w:rPr>
  </w:style>
  <w:style w:type="character" w:styleId="Footnote" w:customStyle="1">
    <w:name w:val="Footnote"/>
    <w:link w:val="Footnote"/>
    <w:qFormat/>
    <w:rsid w:val="001a6253"/>
    <w:rPr>
      <w:rFonts w:ascii="XO Thames" w:hAnsi="XO Thames"/>
      <w:sz w:val="22"/>
    </w:rPr>
  </w:style>
  <w:style w:type="character" w:styleId="13" w:customStyle="1">
    <w:name w:val="Оглавление 1 Знак"/>
    <w:link w:val="11"/>
    <w:qFormat/>
    <w:rsid w:val="001a6253"/>
    <w:rPr>
      <w:rFonts w:ascii="XO Thames" w:hAnsi="XO Thames"/>
      <w:b/>
    </w:rPr>
  </w:style>
  <w:style w:type="character" w:styleId="HeaderandFooter" w:customStyle="1">
    <w:name w:val="Header and Footer"/>
    <w:link w:val="HeaderandFooter"/>
    <w:qFormat/>
    <w:rsid w:val="001a6253"/>
    <w:rPr>
      <w:rFonts w:ascii="XO Thames" w:hAnsi="XO Thames"/>
      <w:sz w:val="20"/>
    </w:rPr>
  </w:style>
  <w:style w:type="character" w:styleId="9" w:customStyle="1">
    <w:name w:val="Оглавление 9 Знак"/>
    <w:link w:val="9"/>
    <w:qFormat/>
    <w:rsid w:val="001a6253"/>
    <w:rPr/>
  </w:style>
  <w:style w:type="character" w:styleId="8" w:customStyle="1">
    <w:name w:val="Оглавление 8 Знак"/>
    <w:link w:val="8"/>
    <w:qFormat/>
    <w:rsid w:val="001a6253"/>
    <w:rPr/>
  </w:style>
  <w:style w:type="character" w:styleId="52" w:customStyle="1">
    <w:name w:val="Оглавление 5 Знак"/>
    <w:link w:val="TOC5"/>
    <w:qFormat/>
    <w:rsid w:val="001a6253"/>
    <w:rPr/>
  </w:style>
  <w:style w:type="character" w:styleId="Style11" w:customStyle="1">
    <w:name w:val="Верхний колонтитул Знак"/>
    <w:basedOn w:val="11"/>
    <w:qFormat/>
    <w:rsid w:val="001a6253"/>
    <w:rPr/>
  </w:style>
  <w:style w:type="character" w:styleId="Style12" w:customStyle="1">
    <w:name w:val="Подзаголовок Знак"/>
    <w:qFormat/>
    <w:rsid w:val="001a6253"/>
    <w:rPr>
      <w:rFonts w:ascii="XO Thames" w:hAnsi="XO Thames"/>
      <w:i/>
      <w:color w:val="616161"/>
      <w:sz w:val="24"/>
    </w:rPr>
  </w:style>
  <w:style w:type="character" w:styleId="Toc10" w:customStyle="1">
    <w:name w:val="toc 10"/>
    <w:qFormat/>
    <w:rsid w:val="001a6253"/>
    <w:rPr/>
  </w:style>
  <w:style w:type="character" w:styleId="Style13" w:customStyle="1">
    <w:name w:val="Название Знак"/>
    <w:qFormat/>
    <w:rsid w:val="001a6253"/>
    <w:rPr>
      <w:rFonts w:ascii="XO Thames" w:hAnsi="XO Thames"/>
      <w:b/>
      <w:sz w:val="52"/>
    </w:rPr>
  </w:style>
  <w:style w:type="character" w:styleId="42" w:customStyle="1">
    <w:name w:val="Заголовок 4 Знак"/>
    <w:link w:val="TOC4"/>
    <w:qFormat/>
    <w:rsid w:val="001a6253"/>
    <w:rPr>
      <w:rFonts w:ascii="XO Thames" w:hAnsi="XO Thames"/>
      <w:b/>
      <w:color w:val="595959"/>
      <w:sz w:val="26"/>
    </w:rPr>
  </w:style>
  <w:style w:type="character" w:styleId="Style14" w:customStyle="1">
    <w:name w:val="Нижний колонтитул Знак"/>
    <w:basedOn w:val="11"/>
    <w:qFormat/>
    <w:rsid w:val="001a6253"/>
    <w:rPr/>
  </w:style>
  <w:style w:type="character" w:styleId="23" w:customStyle="1">
    <w:name w:val="Заголовок 2 Знак"/>
    <w:link w:val="21"/>
    <w:qFormat/>
    <w:rsid w:val="001a6253"/>
    <w:rPr>
      <w:rFonts w:ascii="XO Thames" w:hAnsi="XO Thames"/>
      <w:b/>
      <w:color w:val="00A0FF"/>
      <w:sz w:val="26"/>
    </w:rPr>
  </w:style>
  <w:style w:type="paragraph" w:styleId="Style15" w:customStyle="1">
    <w:name w:val="Заголовок"/>
    <w:basedOn w:val="Normal"/>
    <w:next w:val="Style16"/>
    <w:qFormat/>
    <w:rsid w:val="009b5e7a"/>
    <w:pPr>
      <w:keepNext w:val="true"/>
      <w:spacing w:before="240" w:after="120"/>
    </w:pPr>
    <w:rPr>
      <w:rFonts w:ascii="Liberation Sans" w:hAnsi="Liberation Sans" w:eastAsia="Microsoft YaHei" w:cs="Mangal"/>
      <w:sz w:val="28"/>
      <w:szCs w:val="28"/>
    </w:rPr>
  </w:style>
  <w:style w:type="paragraph" w:styleId="Style16">
    <w:name w:val="Body Text"/>
    <w:basedOn w:val="Normal"/>
    <w:rsid w:val="009b5e7a"/>
    <w:pPr>
      <w:spacing w:before="0" w:after="140"/>
    </w:pPr>
    <w:rPr/>
  </w:style>
  <w:style w:type="paragraph" w:styleId="Style17">
    <w:name w:val="List"/>
    <w:basedOn w:val="Style16"/>
    <w:rsid w:val="009b5e7a"/>
    <w:pPr/>
    <w:rPr>
      <w:rFonts w:cs="Mangal"/>
    </w:rPr>
  </w:style>
  <w:style w:type="paragraph" w:styleId="Style18" w:customStyle="1">
    <w:name w:val="Caption"/>
    <w:basedOn w:val="Normal"/>
    <w:qFormat/>
    <w:rsid w:val="009b5e7a"/>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Indexheading">
    <w:name w:val="index heading"/>
    <w:basedOn w:val="Normal"/>
    <w:qFormat/>
    <w:rsid w:val="009b5e7a"/>
    <w:pPr>
      <w:suppressLineNumbers/>
    </w:pPr>
    <w:rPr>
      <w:rFonts w:cs="Mangal"/>
    </w:rPr>
  </w:style>
  <w:style w:type="paragraph" w:styleId="211" w:customStyle="1">
    <w:name w:val="Основной текст 2 Знак1"/>
    <w:basedOn w:val="Normal"/>
    <w:next w:val="Normal"/>
    <w:link w:val="22"/>
    <w:uiPriority w:val="39"/>
    <w:qFormat/>
    <w:rsid w:val="001a6253"/>
    <w:pPr>
      <w:ind w:left="200" w:hanging="0"/>
    </w:pPr>
    <w:rPr/>
  </w:style>
  <w:style w:type="paragraph" w:styleId="43" w:customStyle="1">
    <w:name w:val="TOC 4"/>
    <w:basedOn w:val="Normal"/>
    <w:next w:val="Normal"/>
    <w:link w:val="4"/>
    <w:uiPriority w:val="39"/>
    <w:rsid w:val="001a6253"/>
    <w:pPr>
      <w:ind w:left="600" w:hanging="0"/>
    </w:pPr>
    <w:rPr/>
  </w:style>
  <w:style w:type="paragraph" w:styleId="61" w:customStyle="1">
    <w:name w:val="TOC 6"/>
    <w:basedOn w:val="Normal"/>
    <w:next w:val="Normal"/>
    <w:uiPriority w:val="39"/>
    <w:rsid w:val="001a6253"/>
    <w:pPr>
      <w:ind w:left="1000" w:hanging="0"/>
    </w:pPr>
    <w:rPr/>
  </w:style>
  <w:style w:type="paragraph" w:styleId="71" w:customStyle="1">
    <w:name w:val="TOC 7"/>
    <w:basedOn w:val="Normal"/>
    <w:next w:val="Normal"/>
    <w:uiPriority w:val="39"/>
    <w:rsid w:val="001a6253"/>
    <w:pPr>
      <w:ind w:left="1200" w:hanging="0"/>
    </w:pPr>
    <w:rPr/>
  </w:style>
  <w:style w:type="paragraph" w:styleId="BalloonText">
    <w:name w:val="Balloon Text"/>
    <w:basedOn w:val="Normal"/>
    <w:qFormat/>
    <w:rsid w:val="001a6253"/>
    <w:pPr>
      <w:spacing w:lineRule="auto" w:line="240" w:before="0" w:after="0"/>
    </w:pPr>
    <w:rPr>
      <w:rFonts w:ascii="Tahoma" w:hAnsi="Tahoma"/>
      <w:sz w:val="16"/>
    </w:rPr>
  </w:style>
  <w:style w:type="paragraph" w:styleId="BodyText2">
    <w:name w:val="Body Text 2"/>
    <w:basedOn w:val="Normal"/>
    <w:link w:val="210"/>
    <w:qFormat/>
    <w:rsid w:val="001a6253"/>
    <w:pPr>
      <w:spacing w:lineRule="auto" w:line="480" w:before="0" w:after="120"/>
    </w:pPr>
    <w:rPr>
      <w:rFonts w:ascii="Times New Roman" w:hAnsi="Times New Roman"/>
      <w:sz w:val="24"/>
    </w:rPr>
  </w:style>
  <w:style w:type="paragraph" w:styleId="33" w:customStyle="1">
    <w:name w:val="TOC 3"/>
    <w:basedOn w:val="Normal"/>
    <w:next w:val="Normal"/>
    <w:link w:val="30"/>
    <w:uiPriority w:val="39"/>
    <w:rsid w:val="001a6253"/>
    <w:pPr>
      <w:ind w:left="400" w:hanging="0"/>
    </w:pPr>
    <w:rPr/>
  </w:style>
  <w:style w:type="paragraph" w:styleId="14" w:customStyle="1">
    <w:name w:val="Гиперссылка1"/>
    <w:link w:val="TOC1"/>
    <w:qFormat/>
    <w:rsid w:val="001a6253"/>
    <w:pPr>
      <w:widowControl/>
      <w:bidi w:val="0"/>
      <w:jc w:val="left"/>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
    <w:qFormat/>
    <w:rsid w:val="001a6253"/>
    <w:pPr>
      <w:widowControl/>
      <w:bidi w:val="0"/>
      <w:jc w:val="left"/>
    </w:pPr>
    <w:rPr>
      <w:rFonts w:ascii="XO Thames" w:hAnsi="XO Thames" w:eastAsia="Times New Roman" w:cs="Times New Roman"/>
      <w:color w:val="000000"/>
      <w:kern w:val="0"/>
      <w:sz w:val="22"/>
      <w:szCs w:val="20"/>
      <w:lang w:val="ru-RU" w:eastAsia="ru-RU" w:bidi="ar-SA"/>
    </w:rPr>
  </w:style>
  <w:style w:type="paragraph" w:styleId="15" w:customStyle="1">
    <w:name w:val="TOC 1"/>
    <w:basedOn w:val="Normal"/>
    <w:next w:val="Normal"/>
    <w:link w:val="12"/>
    <w:uiPriority w:val="39"/>
    <w:rsid w:val="001a6253"/>
    <w:pPr/>
    <w:rPr>
      <w:rFonts w:ascii="XO Thames" w:hAnsi="XO Thames"/>
      <w:b/>
    </w:rPr>
  </w:style>
  <w:style w:type="paragraph" w:styleId="HeaderandFooter1" w:customStyle="1">
    <w:name w:val="Header and Footer"/>
    <w:qFormat/>
    <w:rsid w:val="001a6253"/>
    <w:pPr>
      <w:widowControl/>
      <w:bidi w:val="0"/>
      <w:spacing w:lineRule="auto" w:line="360"/>
      <w:jc w:val="left"/>
    </w:pPr>
    <w:rPr>
      <w:rFonts w:ascii="XO Thames" w:hAnsi="XO Thames" w:eastAsia="Times New Roman" w:cs="Times New Roman"/>
      <w:color w:val="000000"/>
      <w:kern w:val="0"/>
      <w:sz w:val="22"/>
      <w:szCs w:val="20"/>
      <w:lang w:val="ru-RU" w:eastAsia="ru-RU" w:bidi="ar-SA"/>
    </w:rPr>
  </w:style>
  <w:style w:type="paragraph" w:styleId="91" w:customStyle="1">
    <w:name w:val="TOC 9"/>
    <w:basedOn w:val="Normal"/>
    <w:next w:val="Normal"/>
    <w:uiPriority w:val="39"/>
    <w:rsid w:val="001a6253"/>
    <w:pPr>
      <w:ind w:left="1600" w:hanging="0"/>
    </w:pPr>
    <w:rPr/>
  </w:style>
  <w:style w:type="paragraph" w:styleId="81" w:customStyle="1">
    <w:name w:val="TOC 8"/>
    <w:basedOn w:val="Normal"/>
    <w:next w:val="Normal"/>
    <w:uiPriority w:val="39"/>
    <w:rsid w:val="001a6253"/>
    <w:pPr>
      <w:ind w:left="1400" w:hanging="0"/>
    </w:pPr>
    <w:rPr/>
  </w:style>
  <w:style w:type="paragraph" w:styleId="53" w:customStyle="1">
    <w:name w:val="TOC 5"/>
    <w:basedOn w:val="Normal"/>
    <w:next w:val="Normal"/>
    <w:link w:val="50"/>
    <w:uiPriority w:val="39"/>
    <w:rsid w:val="001a6253"/>
    <w:pPr>
      <w:ind w:left="800" w:hanging="0"/>
    </w:pPr>
    <w:rPr/>
  </w:style>
  <w:style w:type="paragraph" w:styleId="Style20" w:customStyle="1">
    <w:name w:val="Header"/>
    <w:basedOn w:val="Normal"/>
    <w:rsid w:val="001a6253"/>
    <w:pPr>
      <w:tabs>
        <w:tab w:val="clear" w:pos="708"/>
        <w:tab w:val="center" w:pos="4677" w:leader="none"/>
        <w:tab w:val="right" w:pos="9355" w:leader="none"/>
      </w:tabs>
    </w:pPr>
    <w:rPr/>
  </w:style>
  <w:style w:type="paragraph" w:styleId="Style21">
    <w:name w:val="Subtitle"/>
    <w:basedOn w:val="Normal"/>
    <w:next w:val="Normal"/>
    <w:uiPriority w:val="11"/>
    <w:qFormat/>
    <w:rsid w:val="001a6253"/>
    <w:pPr/>
    <w:rPr>
      <w:rFonts w:ascii="XO Thames" w:hAnsi="XO Thames"/>
      <w:i/>
      <w:color w:val="616161"/>
      <w:sz w:val="24"/>
    </w:rPr>
  </w:style>
  <w:style w:type="paragraph" w:styleId="Toc101" w:customStyle="1">
    <w:name w:val="toc 10"/>
    <w:next w:val="Normal"/>
    <w:uiPriority w:val="39"/>
    <w:qFormat/>
    <w:rsid w:val="001a6253"/>
    <w:pPr>
      <w:widowControl/>
      <w:bidi w:val="0"/>
      <w:ind w:left="1800" w:hanging="0"/>
      <w:jc w:val="left"/>
    </w:pPr>
    <w:rPr>
      <w:rFonts w:ascii="Calibri" w:hAnsi="Calibri" w:eastAsia="Times New Roman" w:cs="Times New Roman"/>
      <w:color w:val="000000"/>
      <w:kern w:val="0"/>
      <w:sz w:val="22"/>
      <w:szCs w:val="20"/>
      <w:lang w:val="ru-RU" w:eastAsia="ru-RU" w:bidi="ar-SA"/>
    </w:rPr>
  </w:style>
  <w:style w:type="paragraph" w:styleId="16" w:customStyle="1">
    <w:name w:val="Основной шрифт абзаца1"/>
    <w:qFormat/>
    <w:rsid w:val="001a6253"/>
    <w:pPr>
      <w:widowControl/>
      <w:bidi w:val="0"/>
      <w:jc w:val="left"/>
    </w:pPr>
    <w:rPr>
      <w:rFonts w:ascii="Calibri" w:hAnsi="Calibri" w:eastAsia="Times New Roman" w:cs="Times New Roman"/>
      <w:color w:val="000000"/>
      <w:kern w:val="0"/>
      <w:sz w:val="22"/>
      <w:szCs w:val="20"/>
      <w:lang w:val="ru-RU" w:eastAsia="ru-RU" w:bidi="ar-SA"/>
    </w:rPr>
  </w:style>
  <w:style w:type="paragraph" w:styleId="Style22">
    <w:name w:val="Title"/>
    <w:basedOn w:val="Normal"/>
    <w:next w:val="Normal"/>
    <w:uiPriority w:val="10"/>
    <w:qFormat/>
    <w:rsid w:val="001a6253"/>
    <w:pPr/>
    <w:rPr>
      <w:rFonts w:ascii="XO Thames" w:hAnsi="XO Thames"/>
      <w:b/>
      <w:sz w:val="52"/>
    </w:rPr>
  </w:style>
  <w:style w:type="paragraph" w:styleId="Style23" w:customStyle="1">
    <w:name w:val="Footer"/>
    <w:basedOn w:val="Normal"/>
    <w:rsid w:val="001a6253"/>
    <w:pPr>
      <w:tabs>
        <w:tab w:val="clear" w:pos="708"/>
        <w:tab w:val="center" w:pos="4677" w:leader="none"/>
        <w:tab w:val="right" w:pos="9355" w:leader="none"/>
      </w:tabs>
    </w:pPr>
    <w:rPr/>
  </w:style>
  <w:style w:type="paragraph" w:styleId="Style24" w:customStyle="1">
    <w:name w:val="Содержимое врезки"/>
    <w:basedOn w:val="Normal"/>
    <w:qFormat/>
    <w:rsid w:val="009b5e7a"/>
    <w:pPr/>
    <w:rPr/>
  </w:style>
  <w:style w:type="paragraph" w:styleId="Western" w:customStyle="1">
    <w:name w:val="western"/>
    <w:basedOn w:val="Normal"/>
    <w:qFormat/>
    <w:rsid w:val="003415b5"/>
    <w:pPr>
      <w:spacing w:beforeAutospacing="1" w:after="142"/>
    </w:pPr>
    <w:rPr>
      <w:rFonts w:ascii="Times New Roman" w:hAnsi="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Application>LibreOffice/6.1.4.2$Windows_x86 LibreOffice_project/9d0f32d1f0b509096fd65e0d4bec26ddd1938fd3</Application>
  <Pages>10</Pages>
  <Words>2245</Words>
  <Characters>16677</Characters>
  <CharactersWithSpaces>18960</CharactersWithSpaces>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2025-01-16T08:52:00Z</dcterms:created>
  <dc:creator>Buh_3</dc:creator>
  <dc:description/>
  <dc:language>ru-RU</dc:language>
  <cp:lastModifiedBy/>
  <dcterms:modified xsi:type="dcterms:W3CDTF">2026-08-26T15:43:04Z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