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jc w:val="center"/>
        <w:rPr>
          <w:b/>
          <w:b/>
          <w:sz w:val="20"/>
          <w:szCs w:val="20"/>
        </w:rPr>
      </w:pPr>
      <w:r>
        <w:rPr>
          <w:b/>
          <w:sz w:val="20"/>
          <w:szCs w:val="20"/>
        </w:rPr>
        <w:t>Государственный контракт № _____</w:t>
      </w:r>
    </w:p>
    <w:p>
      <w:pPr>
        <w:pStyle w:val="Normal"/>
        <w:jc w:val="center"/>
        <w:rPr>
          <w:sz w:val="20"/>
          <w:szCs w:val="20"/>
        </w:rPr>
      </w:pPr>
      <w:r>
        <w:rPr>
          <w:sz w:val="20"/>
          <w:szCs w:val="20"/>
        </w:rPr>
        <w:t xml:space="preserve">на </w:t>
      </w:r>
      <w:r>
        <w:rPr>
          <w:bCs/>
          <w:sz w:val="20"/>
          <w:szCs w:val="20"/>
        </w:rPr>
        <w:t xml:space="preserve">оказание услуг по </w:t>
      </w:r>
      <w:r>
        <w:rPr>
          <w:bCs/>
          <w:sz w:val="20"/>
          <w:szCs w:val="20"/>
        </w:rPr>
        <w:t xml:space="preserve">поставке </w:t>
      </w:r>
      <w:r>
        <w:rPr>
          <w:bCs/>
          <w:sz w:val="20"/>
          <w:szCs w:val="20"/>
        </w:rPr>
        <w:t xml:space="preserve">фотобарабана 50F0Z00 для принтера Lexmark ms415 dn </w:t>
      </w:r>
    </w:p>
    <w:p>
      <w:pPr>
        <w:pStyle w:val="Normal"/>
        <w:jc w:val="center"/>
        <w:rPr>
          <w:sz w:val="20"/>
          <w:szCs w:val="20"/>
        </w:rPr>
      </w:pPr>
      <w:r>
        <w:rPr>
          <w:sz w:val="20"/>
          <w:szCs w:val="20"/>
        </w:rPr>
        <w:t>для нужд УФССП России по Костромской области</w:t>
      </w:r>
    </w:p>
    <w:p>
      <w:pPr>
        <w:pStyle w:val="Normal"/>
        <w:jc w:val="center"/>
        <w:rPr>
          <w:rFonts w:ascii="Roboto" w:hAnsi="Roboto"/>
          <w:color w:val="334059"/>
          <w:sz w:val="19"/>
          <w:szCs w:val="19"/>
        </w:rPr>
      </w:pPr>
      <w:r>
        <w:rPr>
          <w:rFonts w:ascii="Roboto" w:hAnsi="Roboto"/>
          <w:color w:val="334059"/>
          <w:sz w:val="19"/>
          <w:szCs w:val="19"/>
        </w:rPr>
      </w:r>
    </w:p>
    <w:p>
      <w:pPr>
        <w:pStyle w:val="Normal"/>
        <w:jc w:val="center"/>
        <w:rPr>
          <w:sz w:val="18"/>
          <w:szCs w:val="18"/>
        </w:rPr>
      </w:pPr>
      <w:r>
        <w:rPr>
          <w:sz w:val="18"/>
          <w:szCs w:val="18"/>
        </w:rPr>
      </w:r>
    </w:p>
    <w:p>
      <w:pPr>
        <w:pStyle w:val="Normal"/>
        <w:shd w:fill="FFFFFF" w:val="clear"/>
        <w:tabs>
          <w:tab w:val="left" w:pos="1174" w:leader="none"/>
        </w:tabs>
        <w:ind w:left="0" w:right="0" w:firstLine="426"/>
        <w:jc w:val="both"/>
        <w:rPr>
          <w:sz w:val="18"/>
          <w:szCs w:val="18"/>
        </w:rPr>
      </w:pPr>
      <w:r>
        <w:rPr>
          <w:sz w:val="18"/>
          <w:szCs w:val="18"/>
        </w:rPr>
        <w:t>г. Кострома</w:t>
        <w:tab/>
        <w:tab/>
        <w:tab/>
        <w:tab/>
        <w:tab/>
        <w:t xml:space="preserve">                                                                                                                       «____» _____________202</w:t>
      </w:r>
      <w:r>
        <w:rPr>
          <w:sz w:val="18"/>
          <w:szCs w:val="18"/>
        </w:rPr>
        <w:t>6</w:t>
      </w:r>
      <w:r>
        <w:rPr>
          <w:sz w:val="18"/>
          <w:szCs w:val="18"/>
        </w:rPr>
        <w:t xml:space="preserve"> г.</w:t>
      </w:r>
    </w:p>
    <w:p>
      <w:pPr>
        <w:pStyle w:val="Normal"/>
        <w:shd w:fill="FFFFFF" w:val="clear"/>
        <w:tabs>
          <w:tab w:val="left" w:pos="1174" w:leader="none"/>
        </w:tabs>
        <w:ind w:left="0" w:right="0" w:firstLine="426"/>
        <w:jc w:val="both"/>
        <w:rPr>
          <w:sz w:val="18"/>
          <w:szCs w:val="18"/>
        </w:rPr>
      </w:pPr>
      <w:r>
        <w:rPr>
          <w:sz w:val="18"/>
          <w:szCs w:val="18"/>
        </w:rPr>
        <w:t xml:space="preserve"> </w:t>
      </w:r>
    </w:p>
    <w:p>
      <w:pPr>
        <w:pStyle w:val="Normal"/>
        <w:shd w:fill="FFFFFF" w:val="clear"/>
        <w:tabs>
          <w:tab w:val="left" w:pos="1174" w:leader="none"/>
        </w:tabs>
        <w:ind w:left="0" w:right="0" w:firstLine="426"/>
        <w:jc w:val="both"/>
        <w:rPr/>
      </w:pPr>
      <w:r>
        <w:rPr>
          <w:b/>
          <w:bCs/>
          <w:sz w:val="18"/>
          <w:szCs w:val="18"/>
          <w:lang w:eastAsia="ru-RU"/>
        </w:rPr>
        <w:t>Управление Федеральной службы судебных приставов по Костромской области   (УФССП России по Костромской области)</w:t>
      </w:r>
      <w:r>
        <w:rPr>
          <w:sz w:val="18"/>
          <w:szCs w:val="18"/>
          <w:lang w:eastAsia="ru-RU"/>
        </w:rPr>
        <w:t xml:space="preserve">, </w:t>
      </w:r>
      <w:r>
        <w:rPr>
          <w:sz w:val="18"/>
          <w:szCs w:val="18"/>
        </w:rPr>
        <w:t xml:space="preserve">именуемое в дальнейшем «Заказчик», в лице </w:t>
      </w:r>
      <w:r>
        <w:rPr>
          <w:sz w:val="18"/>
          <w:szCs w:val="18"/>
        </w:rPr>
        <w:t xml:space="preserve">заместителя </w:t>
      </w:r>
      <w:r>
        <w:rPr>
          <w:sz w:val="18"/>
          <w:szCs w:val="18"/>
        </w:rPr>
        <w:t xml:space="preserve">руководителя Управления — </w:t>
      </w:r>
      <w:r>
        <w:rPr>
          <w:sz w:val="18"/>
          <w:szCs w:val="18"/>
        </w:rPr>
        <w:t xml:space="preserve">заместителя </w:t>
      </w:r>
      <w:r>
        <w:rPr>
          <w:sz w:val="18"/>
          <w:szCs w:val="18"/>
        </w:rPr>
        <w:t xml:space="preserve">главного судебного пристава Костромской области, </w:t>
      </w:r>
      <w:r>
        <w:rPr>
          <w:sz w:val="18"/>
          <w:szCs w:val="18"/>
        </w:rPr>
        <w:t>старшего лейтенанта</w:t>
      </w:r>
      <w:r>
        <w:rPr>
          <w:sz w:val="18"/>
          <w:szCs w:val="18"/>
        </w:rPr>
        <w:t xml:space="preserve"> внутренней службы </w:t>
      </w:r>
      <w:r>
        <w:rPr>
          <w:sz w:val="18"/>
          <w:szCs w:val="18"/>
        </w:rPr>
        <w:t>Заборникова Антона</w:t>
      </w:r>
      <w:r>
        <w:rPr>
          <w:sz w:val="18"/>
          <w:szCs w:val="18"/>
        </w:rPr>
        <w:t xml:space="preserve"> Владимировича</w:t>
      </w:r>
      <w:r>
        <w:rPr>
          <w:color w:val="000000"/>
          <w:sz w:val="18"/>
          <w:szCs w:val="18"/>
          <w:highlight w:val="white"/>
        </w:rPr>
        <w:t xml:space="preserve">, действующего на основании </w:t>
      </w:r>
      <w:r>
        <w:rPr>
          <w:color w:val="000000"/>
          <w:sz w:val="18"/>
          <w:szCs w:val="18"/>
          <w:highlight w:val="white"/>
        </w:rPr>
        <w:t>Доверенности № Д-44907/26/3-ГА от 22.01.2026</w:t>
      </w:r>
      <w:r>
        <w:rPr>
          <w:sz w:val="18"/>
          <w:szCs w:val="18"/>
        </w:rPr>
        <w:t xml:space="preserve">, с одной стороны, </w:t>
      </w:r>
    </w:p>
    <w:p>
      <w:pPr>
        <w:pStyle w:val="Normal"/>
        <w:shd w:fill="FFFFFF" w:val="clear"/>
        <w:tabs>
          <w:tab w:val="left" w:pos="1174" w:leader="none"/>
        </w:tabs>
        <w:ind w:left="0" w:right="0" w:firstLine="426"/>
        <w:jc w:val="both"/>
        <w:rPr/>
      </w:pPr>
      <w:r>
        <w:rPr>
          <w:sz w:val="18"/>
          <w:szCs w:val="18"/>
        </w:rPr>
        <w:t xml:space="preserve">и </w:t>
      </w:r>
      <w:r>
        <w:rPr>
          <w:b/>
          <w:bCs/>
          <w:sz w:val="18"/>
          <w:szCs w:val="18"/>
        </w:rPr>
        <w:t>___________</w:t>
      </w:r>
      <w:r>
        <w:rPr>
          <w:sz w:val="18"/>
          <w:szCs w:val="18"/>
        </w:rPr>
        <w:t>, именуемое в дальнейшем «Исполнитель», в лице _________, действующего на основании Устава, с другой стороны, в дальнейшем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_______ от ________ заключили настоящий Государственный контракт (далее – Контракт) о нижеследующем:</w:t>
      </w:r>
    </w:p>
    <w:p>
      <w:pPr>
        <w:pStyle w:val="Normal"/>
        <w:ind w:left="0" w:right="0" w:firstLine="612"/>
        <w:jc w:val="both"/>
        <w:rPr>
          <w:sz w:val="18"/>
          <w:szCs w:val="18"/>
        </w:rPr>
      </w:pPr>
      <w:r>
        <w:rPr>
          <w:sz w:val="18"/>
          <w:szCs w:val="18"/>
        </w:rPr>
      </w:r>
    </w:p>
    <w:p>
      <w:pPr>
        <w:pStyle w:val="Normal"/>
        <w:numPr>
          <w:ilvl w:val="0"/>
          <w:numId w:val="2"/>
        </w:numPr>
        <w:jc w:val="center"/>
        <w:rPr>
          <w:b/>
          <w:b/>
          <w:sz w:val="18"/>
          <w:szCs w:val="18"/>
        </w:rPr>
      </w:pPr>
      <w:r>
        <w:rPr>
          <w:b/>
          <w:sz w:val="18"/>
          <w:szCs w:val="18"/>
        </w:rPr>
        <w:t>Предмет Контракта</w:t>
      </w:r>
    </w:p>
    <w:p>
      <w:pPr>
        <w:pStyle w:val="ListParagraph"/>
        <w:widowControl w:val="false"/>
        <w:numPr>
          <w:ilvl w:val="0"/>
          <w:numId w:val="0"/>
        </w:numPr>
        <w:shd w:fill="FFFFFF" w:val="clear"/>
        <w:tabs>
          <w:tab w:val="left" w:pos="851" w:leader="none"/>
        </w:tabs>
        <w:suppressAutoHyphens w:val="false"/>
        <w:bidi w:val="0"/>
        <w:ind w:left="446" w:right="0" w:hanging="0"/>
        <w:jc w:val="both"/>
        <w:rPr/>
      </w:pPr>
      <w:r>
        <w:rPr>
          <w:spacing w:val="-5"/>
          <w:sz w:val="18"/>
          <w:szCs w:val="18"/>
        </w:rPr>
        <w:t xml:space="preserve">          </w:t>
      </w:r>
      <w:r>
        <w:rPr>
          <w:spacing w:val="-5"/>
          <w:sz w:val="18"/>
          <w:szCs w:val="18"/>
        </w:rPr>
        <w:t>1.1.</w:t>
      </w:r>
      <w:r>
        <w:rPr>
          <w:spacing w:val="-5"/>
          <w:sz w:val="18"/>
          <w:szCs w:val="18"/>
        </w:rPr>
        <w:t xml:space="preserve">Исполнитель обязуется оказать </w:t>
      </w:r>
      <w:r>
        <w:rPr>
          <w:bCs/>
          <w:sz w:val="18"/>
          <w:szCs w:val="18"/>
        </w:rPr>
        <w:t xml:space="preserve">услуги по </w:t>
      </w:r>
      <w:r>
        <w:rPr>
          <w:bCs/>
          <w:sz w:val="18"/>
          <w:szCs w:val="18"/>
        </w:rPr>
        <w:t xml:space="preserve">поставке </w:t>
      </w:r>
      <w:r>
        <w:rPr>
          <w:bCs/>
          <w:sz w:val="18"/>
          <w:szCs w:val="18"/>
        </w:rPr>
        <w:t xml:space="preserve">фотобарабана 50F0Z00 для принтера Lexmark ms415 dn </w:t>
      </w:r>
      <w:r>
        <w:rPr>
          <w:sz w:val="18"/>
          <w:szCs w:val="18"/>
        </w:rPr>
        <w:t>(далее – Услуги)</w:t>
      </w:r>
      <w:r>
        <w:rPr>
          <w:spacing w:val="-5"/>
          <w:sz w:val="18"/>
          <w:szCs w:val="18"/>
        </w:rPr>
        <w:t>, в соответствии</w:t>
      </w:r>
      <w:r>
        <w:rPr>
          <w:sz w:val="18"/>
          <w:szCs w:val="18"/>
        </w:rPr>
        <w:t xml:space="preserve"> с техническим заданием (Приложение №1 к Контракту), являющимся неотъемлемой частью Контракта, а Государственный заказчик обязуется принять и оплатить стоимость оказанных Исполнителем Услуг в соответствии с условиями Контракта.</w:t>
      </w:r>
    </w:p>
    <w:p>
      <w:pPr>
        <w:pStyle w:val="ListParagraph"/>
        <w:widowControl w:val="false"/>
        <w:numPr>
          <w:ilvl w:val="0"/>
          <w:numId w:val="2"/>
        </w:numPr>
        <w:shd w:fill="FFFFFF" w:val="clear"/>
        <w:suppressAutoHyphens w:val="false"/>
        <w:jc w:val="center"/>
        <w:rPr>
          <w:b/>
          <w:b/>
          <w:bCs/>
          <w:spacing w:val="-1"/>
          <w:sz w:val="18"/>
          <w:szCs w:val="18"/>
        </w:rPr>
      </w:pPr>
      <w:r>
        <w:rPr>
          <w:b/>
          <w:bCs/>
          <w:spacing w:val="-1"/>
          <w:sz w:val="18"/>
          <w:szCs w:val="18"/>
        </w:rPr>
        <w:t>Права и обязанности Сторон</w:t>
      </w:r>
    </w:p>
    <w:p>
      <w:pPr>
        <w:pStyle w:val="Normal"/>
        <w:shd w:fill="FFFFFF" w:val="clear"/>
        <w:tabs>
          <w:tab w:val="left" w:pos="1174" w:leader="none"/>
        </w:tabs>
        <w:ind w:left="0" w:right="0" w:firstLine="426"/>
        <w:rPr/>
      </w:pPr>
      <w:r>
        <w:rPr>
          <w:spacing w:val="-5"/>
          <w:sz w:val="18"/>
          <w:szCs w:val="18"/>
        </w:rPr>
        <w:t xml:space="preserve">2.1. </w:t>
      </w:r>
      <w:r>
        <w:rPr>
          <w:spacing w:val="-1"/>
          <w:sz w:val="18"/>
          <w:szCs w:val="18"/>
          <w:u w:val="single"/>
        </w:rPr>
        <w:t>Государственный заказчик обязуется:</w:t>
      </w:r>
    </w:p>
    <w:p>
      <w:pPr>
        <w:pStyle w:val="Normal"/>
        <w:widowControl w:val="false"/>
        <w:shd w:fill="FFFFFF" w:val="clear"/>
        <w:tabs>
          <w:tab w:val="left" w:pos="1433" w:leader="none"/>
        </w:tabs>
        <w:suppressAutoHyphens w:val="false"/>
        <w:ind w:left="0" w:right="0" w:firstLine="426"/>
        <w:jc w:val="both"/>
        <w:rPr>
          <w:sz w:val="18"/>
          <w:szCs w:val="18"/>
        </w:rPr>
      </w:pPr>
      <w:r>
        <w:rPr>
          <w:sz w:val="18"/>
          <w:szCs w:val="18"/>
        </w:rPr>
        <w:t>2.1.1. Принять оказанные услуги в соответствии с условиями Контракта и действующим законодательством.</w:t>
      </w:r>
    </w:p>
    <w:p>
      <w:pPr>
        <w:pStyle w:val="Normal"/>
        <w:widowControl w:val="false"/>
        <w:shd w:fill="FFFFFF" w:val="clear"/>
        <w:tabs>
          <w:tab w:val="left" w:pos="1433" w:leader="none"/>
        </w:tabs>
        <w:suppressAutoHyphens w:val="false"/>
        <w:ind w:left="0" w:right="0" w:firstLine="426"/>
        <w:jc w:val="both"/>
        <w:rPr/>
      </w:pPr>
      <w:r>
        <w:rPr>
          <w:sz w:val="18"/>
          <w:szCs w:val="18"/>
        </w:rPr>
        <w:t xml:space="preserve">2.1.2. Обеспечить оплату оказанных услуг в соответствии с условиями </w:t>
      </w:r>
      <w:r>
        <w:rPr>
          <w:b/>
          <w:sz w:val="18"/>
          <w:szCs w:val="18"/>
        </w:rPr>
        <w:t>раздела 3</w:t>
      </w:r>
      <w:r>
        <w:rPr>
          <w:sz w:val="18"/>
          <w:szCs w:val="18"/>
        </w:rPr>
        <w:t xml:space="preserve"> Контракта.</w:t>
      </w:r>
    </w:p>
    <w:p>
      <w:pPr>
        <w:pStyle w:val="Normal"/>
        <w:widowControl w:val="false"/>
        <w:shd w:fill="FFFFFF" w:val="clear"/>
        <w:tabs>
          <w:tab w:val="left" w:pos="1433" w:leader="none"/>
        </w:tabs>
        <w:suppressAutoHyphens w:val="false"/>
        <w:ind w:left="0" w:right="0" w:firstLine="426"/>
        <w:jc w:val="both"/>
        <w:rPr/>
      </w:pPr>
      <w:r>
        <w:rPr>
          <w:sz w:val="18"/>
          <w:szCs w:val="18"/>
        </w:rPr>
        <w:t xml:space="preserve">2.1.4. Взыскивать неустойку (пени, штраф) в соответствии с </w:t>
      </w:r>
      <w:r>
        <w:rPr>
          <w:b/>
          <w:sz w:val="18"/>
          <w:szCs w:val="18"/>
        </w:rPr>
        <w:t>разделом 7</w:t>
      </w:r>
      <w:r>
        <w:rPr>
          <w:sz w:val="18"/>
          <w:szCs w:val="18"/>
        </w:rPr>
        <w:t xml:space="preserve"> Контракта за невыполнение и (или) ненадлежащее исполнение обязательств Исполнителем, предусмотренных Контрактом.</w:t>
      </w:r>
    </w:p>
    <w:p>
      <w:pPr>
        <w:pStyle w:val="Normal"/>
        <w:shd w:fill="FFFFFF" w:val="clear"/>
        <w:tabs>
          <w:tab w:val="left" w:pos="1562" w:leader="none"/>
        </w:tabs>
        <w:ind w:left="0" w:right="0" w:firstLine="426"/>
        <w:jc w:val="both"/>
        <w:rPr>
          <w:sz w:val="18"/>
          <w:szCs w:val="18"/>
        </w:rPr>
      </w:pPr>
      <w:r>
        <w:rPr>
          <w:sz w:val="18"/>
          <w:szCs w:val="18"/>
        </w:rPr>
        <w:t>2.1.5.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к их качеству, на основании подписанных Исполнителем и Государственным заказчиком без замечаний Актов сдачи-приемки оказанных услуг, выполненных по разработанной Государственным заказчиком.</w:t>
      </w:r>
    </w:p>
    <w:p>
      <w:pPr>
        <w:pStyle w:val="Normal"/>
        <w:shd w:fill="FFFFFF" w:val="clear"/>
        <w:tabs>
          <w:tab w:val="left" w:pos="1562" w:leader="none"/>
        </w:tabs>
        <w:ind w:left="0" w:right="0" w:firstLine="426"/>
        <w:jc w:val="both"/>
        <w:rPr>
          <w:sz w:val="18"/>
          <w:szCs w:val="18"/>
        </w:rPr>
      </w:pPr>
      <w:r>
        <w:rPr>
          <w:sz w:val="18"/>
          <w:szCs w:val="18"/>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pPr>
        <w:pStyle w:val="ListParagraph"/>
        <w:ind w:left="0" w:right="0" w:firstLine="426"/>
        <w:jc w:val="both"/>
        <w:rPr>
          <w:iCs/>
          <w:sz w:val="18"/>
          <w:szCs w:val="18"/>
          <w:lang w:eastAsia="ru-RU"/>
        </w:rPr>
      </w:pPr>
      <w:r>
        <w:rPr>
          <w:iCs/>
          <w:sz w:val="18"/>
          <w:szCs w:val="18"/>
          <w:lang w:eastAsia="ru-RU"/>
        </w:rPr>
        <w:t>2.1.7. 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hd w:fill="FFFFFF" w:val="clear"/>
        <w:tabs>
          <w:tab w:val="left" w:pos="1562" w:leader="none"/>
        </w:tabs>
        <w:ind w:left="0" w:right="0" w:firstLine="426"/>
        <w:jc w:val="both"/>
        <w:rPr>
          <w:sz w:val="18"/>
          <w:szCs w:val="18"/>
        </w:rPr>
      </w:pPr>
      <w:r>
        <w:rPr>
          <w:sz w:val="18"/>
          <w:szCs w:val="18"/>
        </w:rPr>
        <w:t>2.1.8. Выполнять иные обязанности, предусмотренные действующим законодательством Российской Федерации и Контрактом.</w:t>
      </w:r>
    </w:p>
    <w:p>
      <w:pPr>
        <w:pStyle w:val="Normal"/>
        <w:shd w:fill="FFFFFF" w:val="clear"/>
        <w:ind w:left="0" w:right="0" w:firstLine="426"/>
        <w:jc w:val="both"/>
        <w:rPr/>
      </w:pPr>
      <w:r>
        <w:rPr>
          <w:sz w:val="18"/>
          <w:szCs w:val="18"/>
        </w:rPr>
        <w:t xml:space="preserve">2.2. </w:t>
      </w:r>
      <w:r>
        <w:rPr>
          <w:sz w:val="18"/>
          <w:szCs w:val="18"/>
          <w:u w:val="single"/>
        </w:rPr>
        <w:t>Государственный заказчик вправе:</w:t>
      </w:r>
    </w:p>
    <w:p>
      <w:pPr>
        <w:pStyle w:val="Normal"/>
        <w:shd w:fill="FFFFFF" w:val="clear"/>
        <w:tabs>
          <w:tab w:val="left" w:pos="1433" w:leader="none"/>
        </w:tabs>
        <w:ind w:left="0" w:right="0" w:firstLine="426"/>
        <w:jc w:val="both"/>
        <w:rPr>
          <w:sz w:val="18"/>
          <w:szCs w:val="18"/>
        </w:rPr>
      </w:pPr>
      <w:r>
        <w:rPr>
          <w:sz w:val="18"/>
          <w:szCs w:val="18"/>
        </w:rPr>
        <w:t>2.2.1. Осуществлять контроль исполнения Контракта, без вмешательства в оперативно-хозяйственную деятельность Исполнителя.</w:t>
      </w:r>
    </w:p>
    <w:p>
      <w:pPr>
        <w:pStyle w:val="Normal"/>
        <w:shd w:fill="FFFFFF" w:val="clear"/>
        <w:tabs>
          <w:tab w:val="left" w:pos="1670" w:leader="none"/>
        </w:tabs>
        <w:ind w:left="0" w:right="0" w:firstLine="426"/>
        <w:jc w:val="both"/>
        <w:rPr>
          <w:sz w:val="18"/>
          <w:szCs w:val="18"/>
        </w:rPr>
      </w:pPr>
      <w:r>
        <w:rPr>
          <w:sz w:val="18"/>
          <w:szCs w:val="18"/>
        </w:rPr>
        <w:t>2.2.2. Требовать от Исполнителя надлежащего исполнения обязательств, предусмотренных Контрактом.</w:t>
      </w:r>
    </w:p>
    <w:p>
      <w:pPr>
        <w:pStyle w:val="Normal"/>
        <w:shd w:fill="FFFFFF" w:val="clear"/>
        <w:tabs>
          <w:tab w:val="left" w:pos="1418" w:leader="none"/>
        </w:tabs>
        <w:ind w:left="0" w:right="0" w:firstLine="426"/>
        <w:jc w:val="both"/>
        <w:rPr>
          <w:sz w:val="18"/>
          <w:szCs w:val="18"/>
        </w:rPr>
      </w:pPr>
      <w:r>
        <w:rPr>
          <w:sz w:val="18"/>
          <w:szCs w:val="18"/>
        </w:rPr>
        <w:t>2.2.3. Требовать от Исполнителя своевременного устранения выявленных недостатков при выполнении обязательств.</w:t>
      </w:r>
    </w:p>
    <w:p>
      <w:pPr>
        <w:pStyle w:val="Normal"/>
        <w:shd w:fill="FFFFFF" w:val="clear"/>
        <w:tabs>
          <w:tab w:val="left" w:pos="1411" w:leader="none"/>
        </w:tabs>
        <w:ind w:left="0" w:right="0" w:firstLine="426"/>
        <w:jc w:val="both"/>
        <w:rPr/>
      </w:pPr>
      <w:r>
        <w:rPr>
          <w:spacing w:val="-4"/>
          <w:sz w:val="18"/>
          <w:szCs w:val="18"/>
        </w:rPr>
        <w:t>2.2.4.</w:t>
      </w:r>
      <w:r>
        <w:rPr>
          <w:sz w:val="18"/>
          <w:szCs w:val="18"/>
        </w:rPr>
        <w:t xml:space="preserve"> </w:t>
      </w:r>
      <w:r>
        <w:rPr>
          <w:spacing w:val="-1"/>
          <w:sz w:val="18"/>
          <w:szCs w:val="18"/>
        </w:rPr>
        <w:t xml:space="preserve">Участвовать в приемке оказанных услуг. Определять лиц, непосредственно </w:t>
      </w:r>
      <w:r>
        <w:rPr>
          <w:sz w:val="18"/>
          <w:szCs w:val="18"/>
        </w:rPr>
        <w:t>участвующих в контроле оказания услуг Исполнителем и (или) лиц, участвующих в приемке оказанных услуг.</w:t>
      </w:r>
    </w:p>
    <w:p>
      <w:pPr>
        <w:pStyle w:val="Normal"/>
        <w:shd w:fill="FFFFFF" w:val="clear"/>
        <w:tabs>
          <w:tab w:val="left" w:pos="1670" w:leader="none"/>
        </w:tabs>
        <w:ind w:left="0" w:right="0" w:firstLine="426"/>
        <w:jc w:val="both"/>
        <w:rPr/>
      </w:pPr>
      <w:r>
        <w:rPr>
          <w:spacing w:val="-5"/>
          <w:sz w:val="18"/>
          <w:szCs w:val="18"/>
        </w:rPr>
        <w:t>2.2.5.</w:t>
      </w:r>
      <w:r>
        <w:rPr>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pPr>
        <w:pStyle w:val="Normal"/>
        <w:shd w:fill="FFFFFF" w:val="clear"/>
        <w:tabs>
          <w:tab w:val="left" w:pos="1670" w:leader="none"/>
        </w:tabs>
        <w:ind w:left="0" w:right="0" w:firstLine="426"/>
        <w:jc w:val="both"/>
        <w:rPr>
          <w:sz w:val="18"/>
          <w:szCs w:val="18"/>
        </w:rPr>
      </w:pPr>
      <w:r>
        <w:rPr>
          <w:sz w:val="18"/>
          <w:szCs w:val="18"/>
        </w:rPr>
        <w:t>2.2.6. Осуществлять иные права, предусмотренные действующим законодательством Российской Федерации и Контрактом.</w:t>
      </w:r>
    </w:p>
    <w:p>
      <w:pPr>
        <w:pStyle w:val="Normal"/>
        <w:shd w:fill="FFFFFF" w:val="clear"/>
        <w:tabs>
          <w:tab w:val="left" w:pos="1670" w:leader="none"/>
        </w:tabs>
        <w:ind w:left="0" w:right="0" w:firstLine="426"/>
        <w:jc w:val="both"/>
        <w:rPr>
          <w:sz w:val="18"/>
          <w:szCs w:val="18"/>
        </w:rPr>
      </w:pPr>
      <w:r>
        <w:rPr>
          <w:sz w:val="18"/>
          <w:szCs w:val="18"/>
        </w:rPr>
        <w:t>2.2.7. Не производить оплату за некачественно оказанные услуги. Основанием для неоплаты является мотивированный отказ Государственного заказчика от подписания акта оказанных услуг.</w:t>
      </w:r>
    </w:p>
    <w:p>
      <w:pPr>
        <w:pStyle w:val="Normal"/>
        <w:shd w:fill="FFFFFF" w:val="clear"/>
        <w:tabs>
          <w:tab w:val="left" w:pos="1390" w:leader="none"/>
        </w:tabs>
        <w:ind w:left="0" w:right="0" w:firstLine="426"/>
        <w:jc w:val="both"/>
        <w:rPr>
          <w:sz w:val="18"/>
          <w:szCs w:val="18"/>
        </w:rPr>
      </w:pPr>
      <w:r>
        <w:rPr>
          <w:sz w:val="18"/>
          <w:szCs w:val="18"/>
        </w:rPr>
      </w:r>
    </w:p>
    <w:p>
      <w:pPr>
        <w:pStyle w:val="Normal"/>
        <w:shd w:fill="FFFFFF" w:val="clear"/>
        <w:ind w:left="0" w:right="0" w:firstLine="426"/>
        <w:rPr/>
      </w:pPr>
      <w:r>
        <w:rPr>
          <w:spacing w:val="-7"/>
          <w:sz w:val="18"/>
          <w:szCs w:val="18"/>
        </w:rPr>
        <w:t>2.3.</w:t>
      </w:r>
      <w:r>
        <w:rPr>
          <w:sz w:val="18"/>
          <w:szCs w:val="18"/>
        </w:rPr>
        <w:t xml:space="preserve">   </w:t>
      </w:r>
      <w:r>
        <w:rPr>
          <w:sz w:val="18"/>
          <w:szCs w:val="18"/>
          <w:u w:val="single"/>
        </w:rPr>
        <w:t>Исполнитель</w:t>
      </w:r>
      <w:r>
        <w:rPr>
          <w:spacing w:val="-1"/>
          <w:sz w:val="18"/>
          <w:szCs w:val="18"/>
          <w:u w:val="single"/>
        </w:rPr>
        <w:t xml:space="preserve"> обязан:</w:t>
      </w:r>
    </w:p>
    <w:p>
      <w:pPr>
        <w:pStyle w:val="Normal"/>
        <w:widowControl w:val="false"/>
        <w:shd w:fill="FFFFFF" w:val="clear"/>
        <w:tabs>
          <w:tab w:val="left" w:pos="1375" w:leader="none"/>
        </w:tabs>
        <w:suppressAutoHyphens w:val="false"/>
        <w:ind w:left="0" w:right="0" w:firstLine="426"/>
        <w:jc w:val="both"/>
        <w:rPr/>
      </w:pPr>
      <w:r>
        <w:rPr>
          <w:spacing w:val="-3"/>
          <w:sz w:val="18"/>
          <w:szCs w:val="18"/>
        </w:rPr>
        <w:t xml:space="preserve">2.3.1. Оказать услуги согласно техническому заданию </w:t>
      </w:r>
      <w:r>
        <w:rPr>
          <w:sz w:val="18"/>
          <w:szCs w:val="18"/>
        </w:rPr>
        <w:t>(Приложение №1)</w:t>
      </w:r>
      <w:r>
        <w:rPr>
          <w:spacing w:val="-4"/>
          <w:sz w:val="18"/>
          <w:szCs w:val="18"/>
        </w:rPr>
        <w:t>.</w:t>
      </w:r>
    </w:p>
    <w:p>
      <w:pPr>
        <w:pStyle w:val="Normal"/>
        <w:widowControl w:val="false"/>
        <w:shd w:fill="FFFFFF" w:val="clear"/>
        <w:tabs>
          <w:tab w:val="left" w:pos="1390" w:leader="none"/>
        </w:tabs>
        <w:suppressAutoHyphens w:val="false"/>
        <w:ind w:left="0" w:right="0" w:firstLine="426"/>
        <w:jc w:val="both"/>
        <w:rPr>
          <w:spacing w:val="-3"/>
          <w:sz w:val="18"/>
          <w:szCs w:val="18"/>
        </w:rPr>
      </w:pPr>
      <w:r>
        <w:rPr>
          <w:spacing w:val="-3"/>
          <w:sz w:val="18"/>
          <w:szCs w:val="18"/>
        </w:rPr>
        <w:t>2.3.2. Исполнить обязательства надлежащего качества, соответствующие требованиям действующего законодательства, нормативных и иных актов Государственного заказчика и условиям Контракта.</w:t>
      </w:r>
    </w:p>
    <w:p>
      <w:pPr>
        <w:pStyle w:val="Normal"/>
        <w:widowControl w:val="false"/>
        <w:shd w:fill="FFFFFF" w:val="clear"/>
        <w:tabs>
          <w:tab w:val="left" w:pos="1390" w:leader="none"/>
        </w:tabs>
        <w:suppressAutoHyphens w:val="false"/>
        <w:ind w:left="0" w:right="0" w:firstLine="426"/>
        <w:jc w:val="both"/>
        <w:rPr>
          <w:spacing w:val="-3"/>
          <w:sz w:val="18"/>
          <w:szCs w:val="18"/>
        </w:rPr>
      </w:pPr>
      <w:r>
        <w:rPr>
          <w:spacing w:val="-3"/>
          <w:sz w:val="18"/>
          <w:szCs w:val="18"/>
        </w:rPr>
        <w:t>2.3.3. Выполнить обязательства в сроки и в порядке, в соответствии с условиями Контракта.</w:t>
      </w:r>
    </w:p>
    <w:p>
      <w:pPr>
        <w:pStyle w:val="Normal"/>
        <w:widowControl w:val="false"/>
        <w:shd w:fill="FFFFFF" w:val="clear"/>
        <w:tabs>
          <w:tab w:val="left" w:pos="1390" w:leader="none"/>
        </w:tabs>
        <w:suppressAutoHyphens w:val="false"/>
        <w:ind w:left="0" w:right="0" w:firstLine="426"/>
        <w:jc w:val="both"/>
        <w:rPr>
          <w:spacing w:val="-3"/>
          <w:sz w:val="18"/>
          <w:szCs w:val="18"/>
        </w:rPr>
      </w:pPr>
      <w:r>
        <w:rPr>
          <w:spacing w:val="-3"/>
          <w:sz w:val="18"/>
          <w:szCs w:val="18"/>
        </w:rPr>
        <w:t xml:space="preserve">2.3.4. Безвозмездно осуществлять устранение недостатков, в соответствии с условиями Контракта. </w:t>
      </w:r>
    </w:p>
    <w:p>
      <w:pPr>
        <w:pStyle w:val="Normal"/>
        <w:widowControl w:val="false"/>
        <w:shd w:fill="FFFFFF" w:val="clear"/>
        <w:tabs>
          <w:tab w:val="left" w:pos="1390" w:leader="none"/>
        </w:tabs>
        <w:suppressAutoHyphens w:val="false"/>
        <w:ind w:left="0" w:right="0" w:firstLine="426"/>
        <w:jc w:val="both"/>
        <w:rPr>
          <w:spacing w:val="-3"/>
          <w:sz w:val="18"/>
          <w:szCs w:val="18"/>
        </w:rPr>
      </w:pPr>
      <w:r>
        <w:rPr>
          <w:spacing w:val="-3"/>
          <w:sz w:val="18"/>
          <w:szCs w:val="18"/>
        </w:rPr>
        <w:t>2.3.5.  Выполнять иные обязанности, предусмотренные действующим законодательством Российской Федерации и Контрактом.</w:t>
      </w:r>
    </w:p>
    <w:p>
      <w:pPr>
        <w:pStyle w:val="Normal"/>
        <w:widowControl w:val="false"/>
        <w:shd w:fill="FFFFFF" w:val="clear"/>
        <w:tabs>
          <w:tab w:val="left" w:pos="1390" w:leader="none"/>
        </w:tabs>
        <w:suppressAutoHyphens w:val="false"/>
        <w:ind w:left="0" w:right="0" w:firstLine="426"/>
        <w:jc w:val="both"/>
        <w:rPr>
          <w:spacing w:val="-3"/>
          <w:sz w:val="18"/>
          <w:szCs w:val="18"/>
        </w:rPr>
      </w:pPr>
      <w:r>
        <w:rPr>
          <w:spacing w:val="-3"/>
          <w:sz w:val="18"/>
          <w:szCs w:val="18"/>
        </w:rPr>
      </w:r>
    </w:p>
    <w:p>
      <w:pPr>
        <w:pStyle w:val="Normal"/>
        <w:shd w:fill="FFFFFF" w:val="clear"/>
        <w:tabs>
          <w:tab w:val="left" w:pos="1195" w:leader="none"/>
        </w:tabs>
        <w:ind w:left="0" w:right="0" w:firstLine="426"/>
        <w:rPr/>
      </w:pPr>
      <w:r>
        <w:rPr>
          <w:spacing w:val="-5"/>
          <w:sz w:val="18"/>
          <w:szCs w:val="18"/>
        </w:rPr>
        <w:t xml:space="preserve">2.4. </w:t>
      </w:r>
      <w:r>
        <w:rPr>
          <w:spacing w:val="-5"/>
          <w:sz w:val="18"/>
          <w:szCs w:val="18"/>
          <w:u w:val="single"/>
        </w:rPr>
        <w:t>Исполнитель</w:t>
      </w:r>
      <w:r>
        <w:rPr>
          <w:spacing w:val="-1"/>
          <w:sz w:val="18"/>
          <w:szCs w:val="18"/>
          <w:u w:val="single"/>
        </w:rPr>
        <w:t xml:space="preserve"> вправе:</w:t>
      </w:r>
    </w:p>
    <w:p>
      <w:pPr>
        <w:pStyle w:val="Normal"/>
        <w:shd w:fill="FFFFFF" w:val="clear"/>
        <w:tabs>
          <w:tab w:val="left" w:pos="1584" w:leader="none"/>
        </w:tabs>
        <w:ind w:left="0" w:right="0" w:firstLine="426"/>
        <w:jc w:val="both"/>
        <w:rPr/>
      </w:pPr>
      <w:r>
        <w:rPr>
          <w:spacing w:val="-5"/>
          <w:sz w:val="18"/>
          <w:szCs w:val="18"/>
        </w:rPr>
        <w:t>2.4.1.</w:t>
      </w:r>
      <w:r>
        <w:rPr>
          <w:sz w:val="18"/>
          <w:szCs w:val="18"/>
        </w:rPr>
        <w:t xml:space="preserve"> </w:t>
      </w:r>
      <w:r>
        <w:rPr>
          <w:spacing w:val="-5"/>
          <w:sz w:val="18"/>
          <w:szCs w:val="18"/>
        </w:rPr>
        <w:t>Требовать своевременную оплату за надлежащим образом исполненные и принятые Заказчиком обязательства в соответствии с условиями Контракта</w:t>
      </w:r>
      <w:r>
        <w:rPr>
          <w:sz w:val="18"/>
          <w:szCs w:val="18"/>
        </w:rPr>
        <w:t>.</w:t>
      </w:r>
    </w:p>
    <w:p>
      <w:pPr>
        <w:pStyle w:val="Normal"/>
        <w:shd w:fill="FFFFFF" w:val="clear"/>
        <w:tabs>
          <w:tab w:val="left" w:pos="1418" w:leader="none"/>
        </w:tabs>
        <w:ind w:left="0" w:right="0" w:firstLine="426"/>
        <w:rPr/>
      </w:pPr>
      <w:r>
        <w:rPr>
          <w:spacing w:val="-5"/>
          <w:sz w:val="18"/>
          <w:szCs w:val="18"/>
        </w:rPr>
        <w:t>2.4.2.</w:t>
      </w:r>
      <w:r>
        <w:rPr>
          <w:sz w:val="18"/>
          <w:szCs w:val="18"/>
        </w:rPr>
        <w:t xml:space="preserve"> </w:t>
      </w:r>
      <w:r>
        <w:rPr>
          <w:spacing w:val="-1"/>
          <w:sz w:val="18"/>
          <w:szCs w:val="18"/>
        </w:rPr>
        <w:t xml:space="preserve">Требовать уплату неустойки (штрафов, пеней) согласно </w:t>
      </w:r>
      <w:r>
        <w:rPr>
          <w:b/>
          <w:spacing w:val="-1"/>
          <w:sz w:val="18"/>
          <w:szCs w:val="18"/>
        </w:rPr>
        <w:t>разделу 7</w:t>
      </w:r>
      <w:r>
        <w:rPr>
          <w:spacing w:val="-1"/>
          <w:sz w:val="18"/>
          <w:szCs w:val="18"/>
        </w:rPr>
        <w:t xml:space="preserve"> Контракта.</w:t>
      </w:r>
    </w:p>
    <w:p>
      <w:pPr>
        <w:pStyle w:val="Normal"/>
        <w:shd w:fill="FFFFFF" w:val="clear"/>
        <w:ind w:left="0" w:right="0" w:firstLine="426"/>
        <w:jc w:val="both"/>
        <w:rPr/>
      </w:pPr>
      <w:r>
        <w:rPr>
          <w:spacing w:val="-1"/>
          <w:sz w:val="18"/>
          <w:szCs w:val="18"/>
        </w:rPr>
        <w:t xml:space="preserve">2.4.3. Осуществлять иные права, предусмотренные действующим законодательством </w:t>
      </w:r>
      <w:r>
        <w:rPr>
          <w:sz w:val="18"/>
          <w:szCs w:val="18"/>
        </w:rPr>
        <w:t>Российской Федерации и Контрактом.</w:t>
      </w:r>
    </w:p>
    <w:p>
      <w:pPr>
        <w:pStyle w:val="ListParagraph"/>
        <w:numPr>
          <w:ilvl w:val="0"/>
          <w:numId w:val="2"/>
        </w:numPr>
        <w:jc w:val="center"/>
        <w:rPr>
          <w:b/>
          <w:b/>
          <w:sz w:val="18"/>
          <w:szCs w:val="18"/>
        </w:rPr>
      </w:pPr>
      <w:r>
        <w:rPr>
          <w:b/>
          <w:sz w:val="18"/>
          <w:szCs w:val="18"/>
        </w:rPr>
        <w:t>Цена Контракта и сроки оплаты</w:t>
      </w:r>
    </w:p>
    <w:p>
      <w:pPr>
        <w:pStyle w:val="Normal"/>
        <w:ind w:left="0" w:right="0" w:firstLine="709"/>
        <w:jc w:val="both"/>
        <w:rPr/>
      </w:pPr>
      <w:r>
        <w:rPr>
          <w:spacing w:val="-1"/>
          <w:sz w:val="18"/>
          <w:szCs w:val="18"/>
        </w:rPr>
        <w:t>3.1. Цена Контракта составляет _______</w:t>
      </w:r>
      <w:r>
        <w:rPr>
          <w:b/>
          <w:bCs/>
          <w:spacing w:val="-1"/>
          <w:sz w:val="18"/>
          <w:szCs w:val="18"/>
        </w:rPr>
        <w:t xml:space="preserve"> (_______) рублей 00 копеек, с НДС 2</w:t>
      </w:r>
      <w:r>
        <w:rPr>
          <w:b/>
          <w:bCs/>
          <w:spacing w:val="-1"/>
          <w:sz w:val="18"/>
          <w:szCs w:val="18"/>
        </w:rPr>
        <w:t>2</w:t>
      </w:r>
      <w:r>
        <w:rPr>
          <w:b/>
          <w:bCs/>
          <w:spacing w:val="-1"/>
          <w:sz w:val="18"/>
          <w:szCs w:val="18"/>
        </w:rPr>
        <w:t>%</w:t>
      </w:r>
      <w:r>
        <w:rPr>
          <w:spacing w:val="-1"/>
          <w:sz w:val="18"/>
          <w:szCs w:val="18"/>
        </w:rPr>
        <w:t xml:space="preserve">, в стоимость услуг входят, </w:t>
      </w:r>
      <w:r>
        <w:rPr>
          <w:sz w:val="18"/>
          <w:szCs w:val="18"/>
        </w:rPr>
        <w:t>стоимость всех материалов и все расходы, связанные с изготовлением, доставкой</w:t>
      </w:r>
      <w:r>
        <w:rPr>
          <w:spacing w:val="-1"/>
          <w:sz w:val="18"/>
          <w:szCs w:val="18"/>
        </w:rPr>
        <w:t xml:space="preserve"> до Государственного заказчика, расходы на </w:t>
      </w:r>
      <w:r>
        <w:rPr>
          <w:sz w:val="18"/>
          <w:szCs w:val="18"/>
        </w:rPr>
        <w:t xml:space="preserve">страхование, </w:t>
      </w:r>
      <w:r>
        <w:rPr>
          <w:spacing w:val="-1"/>
          <w:sz w:val="18"/>
          <w:szCs w:val="18"/>
        </w:rPr>
        <w:t>на уплату таможенных пошлин, налогов, сборов и других обязательных платежей, а также иных расходов, связанных с исполнением Контракта</w:t>
      </w:r>
      <w:r>
        <w:rPr>
          <w:sz w:val="18"/>
          <w:szCs w:val="18"/>
        </w:rPr>
        <w:t>, взимаемые с Исполнителя в связи с исполнением обязательств по Контракту.</w:t>
      </w:r>
    </w:p>
    <w:p>
      <w:pPr>
        <w:pStyle w:val="Normal"/>
        <w:ind w:left="0" w:right="0" w:firstLine="426"/>
        <w:jc w:val="both"/>
        <w:rPr/>
      </w:pPr>
      <w:r>
        <w:rPr>
          <w:sz w:val="18"/>
          <w:szCs w:val="18"/>
        </w:rPr>
        <w:t xml:space="preserve">3.2. Оплата оказанных услуг производится Государственным заказчиком в российских рублях, безналичным расчетом, путем перечисления денежных средств, выделяемых из федерального бюджета, на расчетный счет Исполнителя, указанный в Контракте, </w:t>
      </w:r>
      <w:r>
        <w:rPr>
          <w:bCs/>
          <w:sz w:val="18"/>
          <w:szCs w:val="18"/>
          <w:lang w:eastAsia="ru-RU"/>
        </w:rPr>
        <w:t xml:space="preserve">в течение </w:t>
      </w:r>
      <w:r>
        <w:rPr>
          <w:bCs/>
          <w:sz w:val="18"/>
          <w:szCs w:val="18"/>
          <w:lang w:eastAsia="ru-RU"/>
        </w:rPr>
        <w:t>5</w:t>
      </w:r>
      <w:r>
        <w:rPr>
          <w:bCs/>
          <w:sz w:val="18"/>
          <w:szCs w:val="18"/>
          <w:lang w:eastAsia="ru-RU"/>
        </w:rPr>
        <w:t xml:space="preserve"> (</w:t>
      </w:r>
      <w:r>
        <w:rPr>
          <w:bCs/>
          <w:sz w:val="18"/>
          <w:szCs w:val="18"/>
          <w:lang w:eastAsia="ru-RU"/>
        </w:rPr>
        <w:t>пяти</w:t>
      </w:r>
      <w:r>
        <w:rPr>
          <w:bCs/>
          <w:sz w:val="18"/>
          <w:szCs w:val="18"/>
          <w:lang w:eastAsia="ru-RU"/>
        </w:rPr>
        <w:t>) рабочих дней с даты подписания документа о сдаче-приемке оказанных услуг</w:t>
      </w:r>
      <w:r>
        <w:rPr>
          <w:sz w:val="18"/>
          <w:szCs w:val="18"/>
        </w:rPr>
        <w:t xml:space="preserve"> Государственным заказчиком на основании выставленного счета-фактуры и Акта сдачи-приемки оказанных услуг,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w:t>
      </w:r>
    </w:p>
    <w:p>
      <w:pPr>
        <w:pStyle w:val="Normal"/>
        <w:ind w:left="0" w:right="0" w:firstLine="426"/>
        <w:jc w:val="both"/>
        <w:rPr>
          <w:sz w:val="18"/>
          <w:szCs w:val="18"/>
        </w:rPr>
      </w:pPr>
      <w:r>
        <w:rPr>
          <w:sz w:val="18"/>
          <w:szCs w:val="18"/>
        </w:rPr>
        <w:t>3.3.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pPr>
        <w:pStyle w:val="Normal"/>
        <w:ind w:left="0" w:right="0" w:firstLine="426"/>
        <w:jc w:val="both"/>
        <w:rPr>
          <w:sz w:val="18"/>
          <w:szCs w:val="18"/>
        </w:rPr>
      </w:pPr>
      <w:r>
        <w:rPr>
          <w:sz w:val="18"/>
          <w:szCs w:val="18"/>
        </w:rPr>
        <w:t>3.4. Обязательства по оплате оказанных услуг считаются выполненными в день списания денежных средств со счетов Государственного заказчика.</w:t>
      </w:r>
    </w:p>
    <w:p>
      <w:pPr>
        <w:pStyle w:val="Normal"/>
        <w:ind w:left="0" w:right="0" w:firstLine="426"/>
        <w:jc w:val="both"/>
        <w:rPr>
          <w:sz w:val="18"/>
          <w:szCs w:val="18"/>
        </w:rPr>
      </w:pPr>
      <w:r>
        <w:rPr>
          <w:sz w:val="18"/>
          <w:szCs w:val="18"/>
        </w:rPr>
        <w:t>3.5. Финансирование исполнения Контракта осуществляется за счет средств дополнительного источника финансирования на 202</w:t>
      </w:r>
      <w:r>
        <w:rPr>
          <w:sz w:val="18"/>
          <w:szCs w:val="18"/>
        </w:rPr>
        <w:t>6</w:t>
      </w:r>
      <w:r>
        <w:rPr>
          <w:sz w:val="18"/>
          <w:szCs w:val="18"/>
        </w:rPr>
        <w:t xml:space="preserve"> год.</w:t>
      </w:r>
    </w:p>
    <w:p>
      <w:pPr>
        <w:pStyle w:val="Normal"/>
        <w:ind w:left="0" w:right="0" w:firstLine="426"/>
        <w:jc w:val="both"/>
        <w:rPr>
          <w:sz w:val="18"/>
          <w:szCs w:val="18"/>
        </w:rPr>
      </w:pPr>
      <w:r>
        <w:rPr>
          <w:sz w:val="18"/>
          <w:szCs w:val="18"/>
        </w:rPr>
        <w:t>3.6. Государственный заказчик имеет право произвести полный или частичный отказ от оплаты расходов, не предусмотренных в настоящем Контракте.</w:t>
      </w:r>
    </w:p>
    <w:p>
      <w:pPr>
        <w:pStyle w:val="Normal"/>
        <w:ind w:left="0" w:right="0" w:firstLine="426"/>
        <w:jc w:val="both"/>
        <w:rPr>
          <w:sz w:val="18"/>
          <w:szCs w:val="18"/>
        </w:rPr>
      </w:pPr>
      <w:r>
        <w:rPr>
          <w:sz w:val="18"/>
          <w:szCs w:val="18"/>
        </w:rPr>
        <w:t>3.7. Цена Контракта является твердой и не может изменяться в ходе его исполнения,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numPr>
          <w:ilvl w:val="0"/>
          <w:numId w:val="3"/>
        </w:numPr>
        <w:jc w:val="center"/>
        <w:rPr>
          <w:b/>
          <w:b/>
          <w:sz w:val="18"/>
          <w:szCs w:val="18"/>
        </w:rPr>
      </w:pPr>
      <w:r>
        <w:rPr>
          <w:b/>
          <w:sz w:val="18"/>
          <w:szCs w:val="18"/>
        </w:rPr>
        <w:t>Сроки и порядок оказания услуг</w:t>
      </w:r>
    </w:p>
    <w:p>
      <w:pPr>
        <w:pStyle w:val="Normal"/>
        <w:ind w:left="0" w:right="0" w:firstLine="426"/>
        <w:jc w:val="both"/>
        <w:rPr/>
      </w:pPr>
      <w:r>
        <w:rPr>
          <w:sz w:val="18"/>
          <w:szCs w:val="18"/>
        </w:rPr>
        <w:t xml:space="preserve">4.1. Срок оказания услуг с даты заключения Контракта </w:t>
      </w:r>
      <w:r>
        <w:rPr>
          <w:b/>
          <w:bCs/>
          <w:sz w:val="18"/>
          <w:szCs w:val="18"/>
        </w:rPr>
        <w:t xml:space="preserve">до </w:t>
      </w:r>
      <w:r>
        <w:rPr>
          <w:b/>
          <w:bCs/>
          <w:sz w:val="18"/>
          <w:szCs w:val="18"/>
        </w:rPr>
        <w:t>12.05</w:t>
      </w:r>
      <w:r>
        <w:rPr>
          <w:b/>
          <w:bCs/>
          <w:sz w:val="18"/>
          <w:szCs w:val="18"/>
        </w:rPr>
        <w:t>.2026</w:t>
      </w:r>
      <w:r>
        <w:rPr>
          <w:b/>
          <w:bCs/>
          <w:sz w:val="18"/>
          <w:szCs w:val="18"/>
        </w:rPr>
        <w:t xml:space="preserve"> г.</w:t>
      </w:r>
    </w:p>
    <w:p>
      <w:pPr>
        <w:pStyle w:val="Normal"/>
        <w:ind w:left="0" w:right="0" w:firstLine="426"/>
        <w:jc w:val="both"/>
        <w:rPr>
          <w:sz w:val="18"/>
          <w:szCs w:val="18"/>
        </w:rPr>
      </w:pPr>
      <w:r>
        <w:rPr>
          <w:sz w:val="18"/>
          <w:szCs w:val="18"/>
        </w:rPr>
        <w:t>4.2. Исполнитель оказывает услуги Государственному заказчику согласно Техническому заданию (Приложение №1) и иным условиям Контракта.</w:t>
      </w:r>
    </w:p>
    <w:p>
      <w:pPr>
        <w:pStyle w:val="Normal"/>
        <w:ind w:left="0" w:right="0" w:firstLine="426"/>
        <w:jc w:val="both"/>
        <w:rPr>
          <w:sz w:val="18"/>
          <w:szCs w:val="18"/>
        </w:rPr>
      </w:pPr>
      <w:r>
        <w:rPr>
          <w:sz w:val="18"/>
          <w:szCs w:val="18"/>
        </w:rPr>
        <w:t>4.3. Моментом исполнения обязательств Исполнителем по Контракту считается дата подписания без замечаний уполномоченными представителями Государственного заказчика и Исполнителя Акта сдачи-приемки оказанных услуг.</w:t>
      </w:r>
    </w:p>
    <w:p>
      <w:pPr>
        <w:pStyle w:val="Normal"/>
        <w:ind w:left="0" w:right="0" w:firstLine="426"/>
        <w:jc w:val="both"/>
        <w:rPr>
          <w:sz w:val="18"/>
          <w:szCs w:val="18"/>
        </w:rPr>
      </w:pPr>
      <w:r>
        <w:rPr>
          <w:sz w:val="18"/>
          <w:szCs w:val="18"/>
        </w:rPr>
        <w:t>4.4. Оказанные услуги должны сопровождаться следующим комплектом документов:</w:t>
      </w:r>
    </w:p>
    <w:p>
      <w:pPr>
        <w:pStyle w:val="Normal"/>
        <w:ind w:left="0" w:right="0" w:firstLine="426"/>
        <w:jc w:val="both"/>
        <w:rPr>
          <w:sz w:val="18"/>
          <w:szCs w:val="18"/>
        </w:rPr>
      </w:pPr>
      <w:r>
        <w:rPr>
          <w:sz w:val="18"/>
          <w:szCs w:val="18"/>
        </w:rPr>
        <w:t>- счет на оплату;</w:t>
      </w:r>
    </w:p>
    <w:p>
      <w:pPr>
        <w:pStyle w:val="Normal"/>
        <w:ind w:left="0" w:right="0" w:firstLine="426"/>
        <w:jc w:val="both"/>
        <w:rPr>
          <w:sz w:val="18"/>
          <w:szCs w:val="18"/>
        </w:rPr>
      </w:pPr>
      <w:r>
        <w:rPr>
          <w:sz w:val="18"/>
          <w:szCs w:val="18"/>
        </w:rPr>
        <w:t>- акт сдачи-приемки оказанных услуг, оформленный в двух экземплярах (по одному для Исполнителя и Государственного заказчика).</w:t>
      </w:r>
    </w:p>
    <w:p>
      <w:pPr>
        <w:pStyle w:val="Normal"/>
        <w:numPr>
          <w:ilvl w:val="0"/>
          <w:numId w:val="3"/>
        </w:numPr>
        <w:jc w:val="center"/>
        <w:rPr>
          <w:b/>
          <w:b/>
          <w:sz w:val="18"/>
          <w:szCs w:val="18"/>
        </w:rPr>
      </w:pPr>
      <w:r>
        <w:rPr>
          <w:b/>
          <w:sz w:val="18"/>
          <w:szCs w:val="18"/>
        </w:rPr>
        <w:t>Качество и порядок приемки оказанных услуг</w:t>
      </w:r>
    </w:p>
    <w:p>
      <w:pPr>
        <w:pStyle w:val="Normal"/>
        <w:ind w:left="0" w:right="0" w:firstLine="426"/>
        <w:jc w:val="both"/>
        <w:rPr>
          <w:sz w:val="18"/>
          <w:szCs w:val="18"/>
        </w:rPr>
      </w:pPr>
      <w:r>
        <w:rPr>
          <w:sz w:val="18"/>
          <w:szCs w:val="18"/>
        </w:rPr>
        <w:t>5.1. Качество оказанных услуг должно соответствовать требованиям законодательства Российской Федерации, нормативных и иных актов Государственного заказчика и условиям Контракта.</w:t>
      </w:r>
    </w:p>
    <w:p>
      <w:pPr>
        <w:pStyle w:val="Normal"/>
        <w:shd w:fill="FFFFFF" w:val="clear"/>
        <w:ind w:left="0" w:right="0" w:firstLine="426"/>
        <w:jc w:val="both"/>
        <w:rPr/>
      </w:pPr>
      <w:r>
        <w:rPr>
          <w:sz w:val="18"/>
          <w:szCs w:val="18"/>
        </w:rPr>
        <w:t>5.2. Услуги должны быть оказаны Государственному заказчику в объемах, указанных в Техническом задании (</w:t>
      </w:r>
      <w:r>
        <w:rPr>
          <w:b/>
          <w:sz w:val="18"/>
          <w:szCs w:val="18"/>
        </w:rPr>
        <w:t>Приложение № 1</w:t>
      </w:r>
      <w:r>
        <w:rPr>
          <w:sz w:val="18"/>
          <w:szCs w:val="18"/>
        </w:rPr>
        <w:t>).</w:t>
      </w:r>
    </w:p>
    <w:p>
      <w:pPr>
        <w:pStyle w:val="Normal"/>
        <w:shd w:fill="FFFFFF" w:val="clear"/>
        <w:ind w:left="0" w:right="0" w:firstLine="426"/>
        <w:jc w:val="both"/>
        <w:rPr/>
      </w:pPr>
      <w:r>
        <w:rPr>
          <w:sz w:val="18"/>
          <w:szCs w:val="18"/>
        </w:rPr>
        <w:t>5.3</w:t>
      </w:r>
      <w:r>
        <w:rPr>
          <w:iCs/>
          <w:sz w:val="18"/>
          <w:szCs w:val="18"/>
        </w:rPr>
        <w:t xml:space="preserve">. </w:t>
      </w:r>
      <w:bookmarkStart w:id="0" w:name="__DdeLink__3839_3320619866"/>
      <w:r>
        <w:rPr>
          <w:iCs/>
          <w:spacing w:val="-2"/>
          <w:sz w:val="18"/>
          <w:szCs w:val="18"/>
        </w:rPr>
        <w:t xml:space="preserve">Заказчик не позднее </w:t>
      </w:r>
      <w:r>
        <w:rPr>
          <w:iCs/>
          <w:spacing w:val="-2"/>
          <w:sz w:val="18"/>
          <w:szCs w:val="18"/>
        </w:rPr>
        <w:t>5</w:t>
      </w:r>
      <w:r>
        <w:rPr>
          <w:iCs/>
          <w:spacing w:val="-2"/>
          <w:sz w:val="18"/>
          <w:szCs w:val="18"/>
        </w:rPr>
        <w:t xml:space="preserve"> (</w:t>
      </w:r>
      <w:r>
        <w:rPr>
          <w:iCs/>
          <w:spacing w:val="-2"/>
          <w:sz w:val="18"/>
          <w:szCs w:val="18"/>
        </w:rPr>
        <w:t>пяти</w:t>
      </w:r>
      <w:r>
        <w:rPr>
          <w:iCs/>
          <w:spacing w:val="-2"/>
          <w:sz w:val="18"/>
          <w:szCs w:val="18"/>
        </w:rPr>
        <w:t>) дней с даты получения Акта приема-передачи товара рассматривает и осуществляет приемку поставленного товара на предмет соответствия объему, качеству, установленным в настоящем Контракте.</w:t>
      </w:r>
      <w:bookmarkEnd w:id="0"/>
    </w:p>
    <w:p>
      <w:pPr>
        <w:pStyle w:val="Normal"/>
        <w:shd w:fill="FFFFFF" w:val="clear"/>
        <w:ind w:left="0" w:right="0" w:firstLine="426"/>
        <w:jc w:val="both"/>
        <w:rPr>
          <w:sz w:val="18"/>
          <w:szCs w:val="18"/>
        </w:rPr>
      </w:pPr>
      <w:r>
        <w:rPr>
          <w:sz w:val="18"/>
          <w:szCs w:val="18"/>
        </w:rPr>
        <w:t>5.4. Услуги, не соответствующие требованиям, предусмотренным Контрактом, сдаче-приемке не подлежат и считаются не оказанными. В этом случае Государственный заказчик направляет Исполнителю мотивированный отказ от приемки и подписания Акта сдачи-приемки оказанных услуг с указанием недостатков и сроков их устранения, который направляет Исполнителю в течение 1 (одного) рабочего дня с момента выявления несоответствия оказанных услуг требованиям действующего законодательства Российской Федерации и условиям Контракта.</w:t>
      </w:r>
    </w:p>
    <w:p>
      <w:pPr>
        <w:pStyle w:val="Normal"/>
        <w:numPr>
          <w:ilvl w:val="0"/>
          <w:numId w:val="3"/>
        </w:numPr>
        <w:jc w:val="center"/>
        <w:rPr>
          <w:b/>
          <w:b/>
          <w:sz w:val="18"/>
          <w:szCs w:val="18"/>
        </w:rPr>
      </w:pPr>
      <w:r>
        <w:rPr>
          <w:b/>
          <w:sz w:val="18"/>
          <w:szCs w:val="18"/>
        </w:rPr>
        <w:t>Порядок проведения экспертизы оказанных услуг</w:t>
      </w:r>
    </w:p>
    <w:p>
      <w:pPr>
        <w:pStyle w:val="Normal"/>
        <w:shd w:fill="FFFFFF" w:val="clear"/>
        <w:tabs>
          <w:tab w:val="left" w:pos="1174" w:leader="none"/>
        </w:tabs>
        <w:ind w:left="0" w:right="0" w:firstLine="426"/>
        <w:jc w:val="both"/>
        <w:rPr/>
      </w:pPr>
      <w:r>
        <w:rPr>
          <w:bCs/>
          <w:sz w:val="18"/>
          <w:szCs w:val="18"/>
        </w:rPr>
        <w:t xml:space="preserve">6.1. </w:t>
      </w:r>
      <w:r>
        <w:rPr>
          <w:spacing w:val="-1"/>
          <w:sz w:val="18"/>
          <w:szCs w:val="18"/>
        </w:rPr>
        <w:t>В целях проверки (оценки) соответствия качества и безопасности, оказанных Исполнителем</w:t>
      </w:r>
      <w:r>
        <w:rPr>
          <w:sz w:val="18"/>
          <w:szCs w:val="18"/>
        </w:rPr>
        <w:t xml:space="preserve"> услуг требованиям законодательства Российской Федерации и условиям Контракта в соответствии с требованиями части 4 статьи 94 Закона проводится экспертиза оказанных услуг. </w:t>
      </w:r>
      <w:r>
        <w:rPr>
          <w:bCs/>
          <w:sz w:val="18"/>
          <w:szCs w:val="18"/>
        </w:rPr>
        <w:t>Экспертиза проводится Государственным заказчиком своими силами.</w:t>
      </w:r>
    </w:p>
    <w:p>
      <w:pPr>
        <w:pStyle w:val="Normal"/>
        <w:ind w:left="0" w:right="0" w:firstLine="426"/>
        <w:jc w:val="both"/>
        <w:rPr/>
      </w:pPr>
      <w:r>
        <w:rPr>
          <w:spacing w:val="-1"/>
          <w:sz w:val="18"/>
          <w:szCs w:val="18"/>
        </w:rPr>
        <w:t>6.2. Экспертиза оказанных услуг не является окончательной приемкой. Результаты экспертизы</w:t>
      </w:r>
      <w:r>
        <w:rPr>
          <w:sz w:val="18"/>
          <w:szCs w:val="18"/>
        </w:rPr>
        <w:t xml:space="preserve"> оформляются в виде Акта сдачи-приемки оказанных услуг. Акт сдачи-приемки оказанных услуг составляется по одному экземпляру для Государственного заказчика и Исполнителя.</w:t>
      </w:r>
    </w:p>
    <w:p>
      <w:pPr>
        <w:pStyle w:val="Normal"/>
        <w:widowControl w:val="false"/>
        <w:shd w:fill="FFFFFF" w:val="clear"/>
        <w:tabs>
          <w:tab w:val="left" w:pos="1188" w:leader="none"/>
        </w:tabs>
        <w:suppressAutoHyphens w:val="false"/>
        <w:ind w:left="0" w:right="0" w:firstLine="426"/>
        <w:jc w:val="both"/>
        <w:rPr>
          <w:sz w:val="18"/>
          <w:szCs w:val="18"/>
        </w:rPr>
      </w:pPr>
      <w:r>
        <w:rPr>
          <w:sz w:val="18"/>
          <w:szCs w:val="18"/>
        </w:rPr>
        <w:t>6.3. При установлении по результатам экспертизы соответствия оказанных услуг требованиям законодательства Российской Федерации и условиям Контракта уполномоченные представители Исполнителя и Государственного заказчика приступают к их последующей сдаче-приемке в соответствии с условиями раздела 5 Контракта.</w:t>
      </w:r>
    </w:p>
    <w:p>
      <w:pPr>
        <w:pStyle w:val="Normal"/>
        <w:numPr>
          <w:ilvl w:val="0"/>
          <w:numId w:val="3"/>
        </w:numPr>
        <w:jc w:val="center"/>
        <w:rPr>
          <w:b/>
          <w:b/>
          <w:sz w:val="18"/>
          <w:szCs w:val="18"/>
        </w:rPr>
      </w:pPr>
      <w:r>
        <w:rPr>
          <w:b/>
          <w:sz w:val="18"/>
          <w:szCs w:val="18"/>
        </w:rPr>
        <w:t>Ответственность сторон</w:t>
      </w:r>
    </w:p>
    <w:p>
      <w:pPr>
        <w:pStyle w:val="Normal"/>
        <w:shd w:fill="FFFFFF" w:val="clear"/>
        <w:tabs>
          <w:tab w:val="left" w:pos="1296" w:leader="none"/>
        </w:tabs>
        <w:ind w:left="0" w:right="0" w:firstLine="426"/>
        <w:jc w:val="both"/>
        <w:rPr>
          <w:sz w:val="18"/>
          <w:szCs w:val="18"/>
        </w:rPr>
      </w:pPr>
      <w:r>
        <w:rPr>
          <w:sz w:val="18"/>
          <w:szCs w:val="18"/>
        </w:rPr>
        <w:t>7.1.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pPr>
        <w:pStyle w:val="Normal"/>
        <w:shd w:fill="FFFFFF" w:val="clear"/>
        <w:tabs>
          <w:tab w:val="left" w:pos="1296" w:leader="none"/>
        </w:tabs>
        <w:ind w:left="0" w:right="0" w:firstLine="426"/>
        <w:jc w:val="both"/>
        <w:rPr>
          <w:sz w:val="18"/>
          <w:szCs w:val="18"/>
        </w:rPr>
      </w:pPr>
      <w:r>
        <w:rPr>
          <w:sz w:val="18"/>
          <w:szCs w:val="18"/>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shd w:fill="FFFFFF" w:val="clear"/>
        <w:tabs>
          <w:tab w:val="left" w:pos="1296" w:leader="none"/>
        </w:tabs>
        <w:ind w:left="0" w:right="0" w:firstLine="426"/>
        <w:jc w:val="both"/>
        <w:rPr>
          <w:sz w:val="18"/>
          <w:szCs w:val="18"/>
        </w:rPr>
      </w:pPr>
      <w:r>
        <w:rPr>
          <w:sz w:val="18"/>
          <w:szCs w:val="18"/>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hd w:fill="FFFFFF" w:val="clear"/>
        <w:tabs>
          <w:tab w:val="left" w:pos="1296" w:leader="none"/>
        </w:tabs>
        <w:ind w:left="0" w:right="0" w:firstLine="426"/>
        <w:jc w:val="both"/>
        <w:rPr>
          <w:sz w:val="18"/>
          <w:szCs w:val="18"/>
        </w:rPr>
      </w:pPr>
      <w:r>
        <w:rPr>
          <w:sz w:val="18"/>
          <w:szCs w:val="18"/>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pPr>
        <w:pStyle w:val="Normal"/>
        <w:shd w:fill="FFFFFF" w:val="clear"/>
        <w:tabs>
          <w:tab w:val="left" w:pos="1296" w:leader="none"/>
        </w:tabs>
        <w:ind w:left="0" w:right="0" w:firstLine="426"/>
        <w:jc w:val="both"/>
        <w:rPr>
          <w:sz w:val="18"/>
          <w:szCs w:val="18"/>
        </w:rPr>
      </w:pPr>
      <w:r>
        <w:rPr>
          <w:sz w:val="18"/>
          <w:szCs w:val="18"/>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hd w:fill="FFFFFF" w:val="clear"/>
        <w:tabs>
          <w:tab w:val="left" w:pos="1296" w:leader="none"/>
        </w:tabs>
        <w:ind w:left="0" w:right="0" w:firstLine="426"/>
        <w:jc w:val="both"/>
        <w:rPr>
          <w:sz w:val="18"/>
          <w:szCs w:val="18"/>
        </w:rPr>
      </w:pPr>
      <w:r>
        <w:rPr>
          <w:sz w:val="18"/>
          <w:szCs w:val="18"/>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hd w:fill="FFFFFF" w:val="clear"/>
        <w:tabs>
          <w:tab w:val="left" w:pos="1296" w:leader="none"/>
        </w:tabs>
        <w:ind w:left="0" w:right="0" w:firstLine="426"/>
        <w:jc w:val="both"/>
        <w:rPr>
          <w:sz w:val="18"/>
          <w:szCs w:val="18"/>
        </w:rPr>
      </w:pPr>
      <w:r>
        <w:rPr>
          <w:sz w:val="18"/>
          <w:szCs w:val="18"/>
        </w:rPr>
        <w:t xml:space="preserve">7.6.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Normal"/>
        <w:shd w:fill="FFFFFF" w:val="clear"/>
        <w:tabs>
          <w:tab w:val="left" w:pos="1296" w:leader="none"/>
        </w:tabs>
        <w:ind w:left="0" w:right="0" w:firstLine="426"/>
        <w:jc w:val="both"/>
        <w:rPr>
          <w:sz w:val="18"/>
          <w:szCs w:val="18"/>
        </w:rPr>
      </w:pPr>
      <w:r>
        <w:rPr>
          <w:sz w:val="18"/>
          <w:szCs w:val="18"/>
        </w:rPr>
        <w:t xml:space="preserve">7.7.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pPr>
        <w:pStyle w:val="Normal"/>
        <w:shd w:fill="FFFFFF" w:val="clear"/>
        <w:tabs>
          <w:tab w:val="left" w:pos="1296" w:leader="none"/>
        </w:tabs>
        <w:ind w:left="0" w:right="0" w:firstLine="426"/>
        <w:jc w:val="both"/>
        <w:rPr>
          <w:sz w:val="18"/>
          <w:szCs w:val="18"/>
        </w:rPr>
      </w:pPr>
      <w:r>
        <w:rPr>
          <w:sz w:val="18"/>
          <w:szCs w:val="18"/>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pPr>
        <w:pStyle w:val="Normal"/>
        <w:shd w:fill="FFFFFF" w:val="clear"/>
        <w:tabs>
          <w:tab w:val="left" w:pos="1296" w:leader="none"/>
        </w:tabs>
        <w:ind w:left="0" w:right="0" w:firstLine="426"/>
        <w:jc w:val="both"/>
        <w:rPr>
          <w:sz w:val="18"/>
          <w:szCs w:val="18"/>
        </w:rPr>
      </w:pPr>
      <w:r>
        <w:rPr>
          <w:sz w:val="18"/>
          <w:szCs w:val="18"/>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1000 рублей. </w:t>
      </w:r>
    </w:p>
    <w:p>
      <w:pPr>
        <w:pStyle w:val="Normal"/>
        <w:shd w:fill="FFFFFF" w:val="clear"/>
        <w:tabs>
          <w:tab w:val="left" w:pos="1296" w:leader="none"/>
        </w:tabs>
        <w:ind w:left="0" w:right="0" w:firstLine="426"/>
        <w:jc w:val="both"/>
        <w:rPr>
          <w:sz w:val="18"/>
          <w:szCs w:val="18"/>
        </w:rPr>
      </w:pPr>
      <w:r>
        <w:rPr>
          <w:sz w:val="18"/>
          <w:szCs w:val="18"/>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pPr>
        <w:pStyle w:val="Normal"/>
        <w:shd w:fill="FFFFFF" w:val="clear"/>
        <w:tabs>
          <w:tab w:val="left" w:pos="1296" w:leader="none"/>
        </w:tabs>
        <w:ind w:left="0" w:right="0" w:firstLine="426"/>
        <w:jc w:val="both"/>
        <w:rPr>
          <w:sz w:val="18"/>
          <w:szCs w:val="18"/>
        </w:rPr>
      </w:pPr>
      <w:r>
        <w:rPr>
          <w:sz w:val="18"/>
          <w:szCs w:val="18"/>
        </w:rPr>
        <w:t xml:space="preserve">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pPr>
        <w:pStyle w:val="Normal"/>
        <w:shd w:fill="FFFFFF" w:val="clear"/>
        <w:tabs>
          <w:tab w:val="left" w:pos="1296" w:leader="none"/>
        </w:tabs>
        <w:ind w:left="0" w:right="0" w:firstLine="426"/>
        <w:jc w:val="both"/>
        <w:rPr>
          <w:sz w:val="18"/>
          <w:szCs w:val="18"/>
        </w:rPr>
      </w:pPr>
      <w:r>
        <w:rPr>
          <w:sz w:val="18"/>
          <w:szCs w:val="18"/>
        </w:rPr>
        <w:t>7.10.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pPr>
        <w:pStyle w:val="Normal"/>
        <w:shd w:fill="FFFFFF" w:val="clear"/>
        <w:tabs>
          <w:tab w:val="left" w:pos="1296" w:leader="none"/>
        </w:tabs>
        <w:ind w:left="0" w:right="0" w:firstLine="426"/>
        <w:jc w:val="both"/>
        <w:rPr>
          <w:sz w:val="18"/>
          <w:szCs w:val="18"/>
        </w:rPr>
      </w:pPr>
      <w:r>
        <w:rPr>
          <w:sz w:val="18"/>
          <w:szCs w:val="18"/>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hd w:fill="FFFFFF" w:val="clear"/>
        <w:tabs>
          <w:tab w:val="left" w:pos="1296" w:leader="none"/>
        </w:tabs>
        <w:ind w:left="0" w:right="0" w:firstLine="426"/>
        <w:jc w:val="both"/>
        <w:rPr/>
      </w:pPr>
      <w:r>
        <w:rPr>
          <w:sz w:val="18"/>
          <w:szCs w:val="18"/>
        </w:rPr>
        <w:t>7.12.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r>
        <w:rPr>
          <w:sz w:val="18"/>
          <w:szCs w:val="18"/>
          <w:lang w:bidi="hi-IN"/>
        </w:rPr>
        <w:t>.</w:t>
      </w:r>
    </w:p>
    <w:p>
      <w:pPr>
        <w:pStyle w:val="Normal"/>
        <w:numPr>
          <w:ilvl w:val="0"/>
          <w:numId w:val="3"/>
        </w:numPr>
        <w:jc w:val="center"/>
        <w:rPr>
          <w:b/>
          <w:b/>
          <w:sz w:val="18"/>
          <w:szCs w:val="18"/>
        </w:rPr>
      </w:pPr>
      <w:r>
        <w:rPr>
          <w:b/>
          <w:sz w:val="18"/>
          <w:szCs w:val="18"/>
        </w:rPr>
        <w:t>Обстоятельства непреодолимой силы (форс-мажор)</w:t>
      </w:r>
    </w:p>
    <w:p>
      <w:pPr>
        <w:pStyle w:val="Normal"/>
        <w:shd w:fill="FFFFFF" w:val="clear"/>
        <w:tabs>
          <w:tab w:val="left" w:pos="1296" w:leader="none"/>
        </w:tabs>
        <w:ind w:left="0" w:right="0" w:firstLine="426"/>
        <w:jc w:val="both"/>
        <w:rPr>
          <w:sz w:val="18"/>
          <w:szCs w:val="18"/>
        </w:rPr>
      </w:pPr>
      <w:r>
        <w:rPr>
          <w:sz w:val="18"/>
          <w:szCs w:val="18"/>
        </w:rPr>
        <w:t>8.1.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shd w:fill="FFFFFF" w:val="clear"/>
        <w:tabs>
          <w:tab w:val="left" w:pos="1296" w:leader="none"/>
        </w:tabs>
        <w:ind w:left="0" w:right="0" w:firstLine="426"/>
        <w:jc w:val="both"/>
        <w:rPr>
          <w:sz w:val="18"/>
          <w:szCs w:val="18"/>
        </w:rPr>
      </w:pPr>
      <w:r>
        <w:rPr>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pPr>
        <w:pStyle w:val="Normal"/>
        <w:shd w:fill="FFFFFF" w:val="clear"/>
        <w:tabs>
          <w:tab w:val="left" w:pos="1296" w:leader="none"/>
        </w:tabs>
        <w:ind w:left="0" w:right="0" w:firstLine="426"/>
        <w:jc w:val="both"/>
        <w:rPr>
          <w:sz w:val="18"/>
          <w:szCs w:val="18"/>
        </w:rPr>
      </w:pPr>
      <w:r>
        <w:rPr>
          <w:sz w:val="18"/>
          <w:szCs w:val="18"/>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о Контракту и срок исполнения обязательств.</w:t>
      </w:r>
    </w:p>
    <w:p>
      <w:pPr>
        <w:pStyle w:val="Normal"/>
        <w:shd w:fill="FFFFFF" w:val="clear"/>
        <w:tabs>
          <w:tab w:val="left" w:pos="1303" w:leader="none"/>
        </w:tabs>
        <w:ind w:left="0" w:right="0" w:firstLine="426"/>
        <w:jc w:val="both"/>
        <w:rPr>
          <w:sz w:val="18"/>
          <w:szCs w:val="18"/>
        </w:rPr>
      </w:pPr>
      <w:r>
        <w:rPr>
          <w:sz w:val="18"/>
          <w:szCs w:val="18"/>
        </w:rPr>
        <w:t>8.3. По прекращении указанных обстоятельств Сторона должна без промедления, не позднее 3 (трех) дней после их прекращения, известить об этом другую Сторону в письменной форме.</w:t>
      </w:r>
    </w:p>
    <w:p>
      <w:pPr>
        <w:pStyle w:val="Normal"/>
        <w:shd w:fill="FFFFFF" w:val="clear"/>
        <w:tabs>
          <w:tab w:val="left" w:pos="1318" w:leader="none"/>
        </w:tabs>
        <w:ind w:left="0" w:right="0" w:firstLine="426"/>
        <w:jc w:val="both"/>
        <w:rPr>
          <w:sz w:val="18"/>
          <w:szCs w:val="18"/>
        </w:rPr>
      </w:pPr>
      <w:r>
        <w:rPr>
          <w:sz w:val="18"/>
          <w:szCs w:val="18"/>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pPr>
        <w:pStyle w:val="Normal"/>
        <w:shd w:fill="FFFFFF" w:val="clear"/>
        <w:tabs>
          <w:tab w:val="left" w:pos="1296" w:leader="none"/>
        </w:tabs>
        <w:ind w:left="0" w:right="0" w:firstLine="426"/>
        <w:jc w:val="both"/>
        <w:rPr>
          <w:sz w:val="18"/>
          <w:szCs w:val="18"/>
        </w:rPr>
      </w:pPr>
      <w:r>
        <w:rPr>
          <w:sz w:val="18"/>
          <w:szCs w:val="18"/>
        </w:rPr>
        <w:t>8.5.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ind w:left="360" w:right="0" w:hanging="0"/>
        <w:jc w:val="center"/>
        <w:rPr>
          <w:b/>
          <w:b/>
          <w:sz w:val="18"/>
          <w:szCs w:val="18"/>
        </w:rPr>
      </w:pPr>
      <w:r>
        <w:rPr>
          <w:b/>
          <w:sz w:val="18"/>
          <w:szCs w:val="18"/>
        </w:rPr>
        <w:t>9. Изменение, расторжение Государственного контракта</w:t>
      </w:r>
    </w:p>
    <w:p>
      <w:pPr>
        <w:pStyle w:val="Normal"/>
        <w:shd w:fill="FFFFFF" w:val="clear"/>
        <w:tabs>
          <w:tab w:val="left" w:pos="1296" w:leader="none"/>
        </w:tabs>
        <w:ind w:left="0" w:right="0" w:firstLine="426"/>
        <w:jc w:val="both"/>
        <w:rPr>
          <w:sz w:val="18"/>
          <w:szCs w:val="18"/>
        </w:rPr>
      </w:pPr>
      <w:r>
        <w:rPr>
          <w:sz w:val="18"/>
          <w:szCs w:val="18"/>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pStyle w:val="Normal"/>
        <w:shd w:fill="FFFFFF" w:val="clear"/>
        <w:tabs>
          <w:tab w:val="left" w:pos="1296" w:leader="none"/>
        </w:tabs>
        <w:ind w:left="0" w:right="0" w:firstLine="426"/>
        <w:jc w:val="both"/>
        <w:rPr>
          <w:sz w:val="18"/>
          <w:szCs w:val="18"/>
        </w:rPr>
      </w:pPr>
      <w:r>
        <w:rPr>
          <w:sz w:val="18"/>
          <w:szCs w:val="18"/>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hd w:fill="FFFFFF" w:val="clear"/>
        <w:tabs>
          <w:tab w:val="left" w:pos="1087" w:leader="none"/>
        </w:tabs>
        <w:ind w:left="0" w:right="0" w:firstLine="426"/>
        <w:jc w:val="both"/>
        <w:rPr/>
      </w:pPr>
      <w:r>
        <w:rPr>
          <w:spacing w:val="-8"/>
          <w:sz w:val="18"/>
          <w:szCs w:val="18"/>
        </w:rPr>
        <w:t>а)</w:t>
      </w:r>
      <w:r>
        <w:rPr>
          <w:sz w:val="18"/>
          <w:szCs w:val="18"/>
        </w:rPr>
        <w:t xml:space="preserve"> при снижении цены Контракта без изменения, предусмотренного Контрактом </w:t>
      </w:r>
      <w:r>
        <w:rPr>
          <w:spacing w:val="-1"/>
          <w:sz w:val="18"/>
          <w:szCs w:val="18"/>
        </w:rPr>
        <w:t>количества и  качества оказанных услуги иных условий Контракта;</w:t>
      </w:r>
    </w:p>
    <w:p>
      <w:pPr>
        <w:pStyle w:val="Normal"/>
        <w:shd w:fill="FFFFFF" w:val="clear"/>
        <w:tabs>
          <w:tab w:val="left" w:pos="1332" w:leader="none"/>
        </w:tabs>
        <w:ind w:left="0" w:right="0" w:firstLine="426"/>
        <w:jc w:val="both"/>
        <w:rPr/>
      </w:pPr>
      <w:r>
        <w:rPr>
          <w:spacing w:val="-7"/>
          <w:sz w:val="18"/>
          <w:szCs w:val="18"/>
        </w:rPr>
        <w:t>б)</w:t>
      </w:r>
      <w:r>
        <w:rPr>
          <w:sz w:val="18"/>
          <w:szCs w:val="18"/>
        </w:rPr>
        <w:t xml:space="preserve"> если по предложению Государственного заказчика увеличивается предусмотренное Контрактом количество услуг не более чем на десять процентов или </w:t>
      </w:r>
      <w:r>
        <w:rPr>
          <w:spacing w:val="-2"/>
          <w:sz w:val="18"/>
          <w:szCs w:val="18"/>
        </w:rPr>
        <w:t xml:space="preserve">уменьшается предусмотренное Контрактом количество оказанных услуг не более чем </w:t>
      </w:r>
      <w:r>
        <w:rPr>
          <w:sz w:val="18"/>
          <w:szCs w:val="18"/>
        </w:rPr>
        <w:t xml:space="preserve">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оказанной услуги или цена единицы услуги при уменьшении </w:t>
      </w:r>
      <w:r>
        <w:rPr>
          <w:spacing w:val="-2"/>
          <w:sz w:val="18"/>
          <w:szCs w:val="18"/>
        </w:rPr>
        <w:t xml:space="preserve">предусмотренного Контрактом количества оказываемых услуг должна определяться как </w:t>
      </w:r>
      <w:r>
        <w:rPr>
          <w:sz w:val="18"/>
          <w:szCs w:val="18"/>
        </w:rPr>
        <w:t>частное от деления первоначальной цены Контракта на предусмотренное в Контракте количество услуг;</w:t>
      </w:r>
    </w:p>
    <w:p>
      <w:pPr>
        <w:pStyle w:val="Normal"/>
        <w:shd w:fill="FFFFFF" w:val="clear"/>
        <w:tabs>
          <w:tab w:val="left" w:pos="709" w:leader="none"/>
        </w:tabs>
        <w:ind w:left="0" w:right="0" w:firstLine="426"/>
        <w:jc w:val="both"/>
        <w:rPr/>
      </w:pPr>
      <w:r>
        <w:rPr>
          <w:spacing w:val="-12"/>
          <w:sz w:val="18"/>
          <w:szCs w:val="18"/>
        </w:rPr>
        <w:t>в)</w:t>
      </w:r>
      <w:r>
        <w:rPr>
          <w:sz w:val="18"/>
          <w:szCs w:val="18"/>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w:t>
      </w:r>
      <w:r>
        <w:rPr>
          <w:spacing w:val="-1"/>
          <w:sz w:val="18"/>
          <w:szCs w:val="18"/>
        </w:rPr>
        <w:t xml:space="preserve">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w:t>
      </w:r>
      <w:r>
        <w:rPr>
          <w:sz w:val="18"/>
          <w:szCs w:val="18"/>
        </w:rPr>
        <w:t xml:space="preserve">условий Контракта, в том числе цены и (или) сроков исполнения Контракта и (или) количества оказываемых услуг, предусмотренных Контрактом. Сокращение количества оказываемых услуг при </w:t>
      </w:r>
      <w:r>
        <w:rPr>
          <w:spacing w:val="-1"/>
          <w:sz w:val="18"/>
          <w:szCs w:val="18"/>
        </w:rPr>
        <w:t>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w:t>
      </w:r>
      <w:r>
        <w:rPr>
          <w:sz w:val="18"/>
          <w:szCs w:val="18"/>
        </w:rPr>
        <w:t xml:space="preserve"> № 1090 «Об утверждении методики сокращения количества товаров, объемов работ или услуг</w:t>
      </w:r>
      <w:r>
        <w:rPr>
          <w:i/>
          <w:iCs/>
          <w:sz w:val="18"/>
          <w:szCs w:val="18"/>
        </w:rPr>
        <w:t xml:space="preserve"> </w:t>
      </w:r>
      <w:r>
        <w:rPr>
          <w:sz w:val="18"/>
          <w:szCs w:val="18"/>
        </w:rPr>
        <w:t xml:space="preserve">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w:t>
      </w:r>
      <w:r>
        <w:rPr>
          <w:spacing w:val="-1"/>
          <w:sz w:val="18"/>
          <w:szCs w:val="18"/>
        </w:rPr>
        <w:t>осуществляется исходя из соразмерности изменения цены Контракта и количества услуг;</w:t>
      </w:r>
    </w:p>
    <w:p>
      <w:pPr>
        <w:pStyle w:val="Normal"/>
        <w:shd w:fill="FFFFFF" w:val="clear"/>
        <w:tabs>
          <w:tab w:val="left" w:pos="709" w:leader="none"/>
        </w:tabs>
        <w:ind w:left="0" w:right="0" w:firstLine="426"/>
        <w:jc w:val="both"/>
        <w:rPr/>
      </w:pPr>
      <w:r>
        <w:rPr>
          <w:spacing w:val="-10"/>
          <w:sz w:val="18"/>
          <w:szCs w:val="18"/>
        </w:rPr>
        <w:t>9..3.</w:t>
      </w:r>
      <w:r>
        <w:rPr>
          <w:sz w:val="18"/>
          <w:szCs w:val="18"/>
        </w:rPr>
        <w:t xml:space="preserve"> </w:t>
      </w:r>
      <w:r>
        <w:rPr>
          <w:spacing w:val="-1"/>
          <w:sz w:val="18"/>
          <w:szCs w:val="18"/>
        </w:rPr>
        <w:t xml:space="preserve">При исполнении Контракта (за исключением случаев, которые предусмотрены </w:t>
      </w:r>
      <w:r>
        <w:rPr>
          <w:sz w:val="18"/>
          <w:szCs w:val="18"/>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 качество которых является улучшенным по сравнению с качеством, указанным в Контракте.</w:t>
      </w:r>
    </w:p>
    <w:p>
      <w:pPr>
        <w:pStyle w:val="Normal"/>
        <w:shd w:fill="FFFFFF" w:val="clear"/>
        <w:tabs>
          <w:tab w:val="left" w:pos="851" w:leader="none"/>
        </w:tabs>
        <w:ind w:left="0" w:right="0" w:firstLine="426"/>
        <w:jc w:val="both"/>
        <w:rPr/>
      </w:pPr>
      <w:r>
        <w:rPr>
          <w:spacing w:val="-9"/>
          <w:sz w:val="18"/>
          <w:szCs w:val="18"/>
        </w:rPr>
        <w:t>9.4.</w:t>
      </w:r>
      <w:r>
        <w:rPr>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pPr>
        <w:pStyle w:val="ListParagraph"/>
        <w:ind w:left="0" w:right="0" w:firstLine="426"/>
        <w:jc w:val="both"/>
        <w:rPr>
          <w:sz w:val="18"/>
          <w:szCs w:val="18"/>
        </w:rPr>
      </w:pPr>
      <w:r>
        <w:rPr>
          <w:sz w:val="18"/>
          <w:szCs w:val="18"/>
        </w:rPr>
        <w:t>9.5. Контракт может быть расторгнут по соглашению Сторон, по решению суда в соответствии с гражданским законодательством Российской Федерации.</w:t>
      </w:r>
    </w:p>
    <w:p>
      <w:pPr>
        <w:pStyle w:val="Normal"/>
        <w:shd w:fill="FFFFFF" w:val="clear"/>
        <w:tabs>
          <w:tab w:val="left" w:pos="851" w:leader="none"/>
        </w:tabs>
        <w:ind w:left="0" w:right="0" w:firstLine="426"/>
        <w:jc w:val="both"/>
        <w:rPr/>
      </w:pPr>
      <w:r>
        <w:rPr>
          <w:spacing w:val="-9"/>
          <w:sz w:val="18"/>
          <w:szCs w:val="18"/>
        </w:rPr>
        <w:t>9.6.</w:t>
      </w:r>
      <w:r>
        <w:rPr>
          <w:sz w:val="18"/>
          <w:szCs w:val="18"/>
        </w:rPr>
        <w:t xml:space="preserve"> В случае расторжения Контракта по любым основаниям Государственный заказчик обязан оплатить Исполнителю стоимость надлежаще оказанных услуг и соответствующих требованиям Государственного заказчика, фактически оказанных услуг на момент расторжения Контракта.</w:t>
      </w:r>
    </w:p>
    <w:p>
      <w:pPr>
        <w:pStyle w:val="Normal"/>
        <w:shd w:fill="FFFFFF" w:val="clear"/>
        <w:tabs>
          <w:tab w:val="left" w:pos="851" w:leader="none"/>
        </w:tabs>
        <w:ind w:left="0" w:right="0" w:firstLine="426"/>
        <w:jc w:val="both"/>
        <w:rPr/>
      </w:pPr>
      <w:r>
        <w:rPr>
          <w:spacing w:val="-7"/>
          <w:sz w:val="18"/>
          <w:szCs w:val="18"/>
        </w:rPr>
        <w:t>9.7.</w:t>
      </w:r>
      <w:r>
        <w:rPr>
          <w:sz w:val="18"/>
          <w:szCs w:val="18"/>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Pr>
          <w:spacing w:val="-1"/>
          <w:sz w:val="18"/>
          <w:szCs w:val="18"/>
        </w:rPr>
        <w:t xml:space="preserve">становится невозможным полностью или частично, обязательство прекращается полностью </w:t>
      </w:r>
      <w:r>
        <w:rPr>
          <w:sz w:val="18"/>
          <w:szCs w:val="18"/>
        </w:rPr>
        <w:t>или в соответствующей части.</w:t>
      </w:r>
    </w:p>
    <w:p>
      <w:pPr>
        <w:pStyle w:val="Normal"/>
        <w:ind w:left="360" w:right="0" w:hanging="0"/>
        <w:jc w:val="center"/>
        <w:rPr>
          <w:b/>
          <w:b/>
          <w:sz w:val="18"/>
          <w:szCs w:val="18"/>
        </w:rPr>
      </w:pPr>
      <w:r>
        <w:rPr>
          <w:b/>
          <w:sz w:val="18"/>
          <w:szCs w:val="18"/>
        </w:rPr>
        <w:t>10. Порядок разрешения споров</w:t>
      </w:r>
    </w:p>
    <w:p>
      <w:pPr>
        <w:pStyle w:val="ListParagraph"/>
        <w:ind w:left="0" w:right="0" w:firstLine="426"/>
        <w:jc w:val="both"/>
        <w:rPr>
          <w:sz w:val="18"/>
          <w:szCs w:val="18"/>
        </w:rPr>
      </w:pPr>
      <w:r>
        <w:rPr>
          <w:sz w:val="18"/>
          <w:szCs w:val="18"/>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Костромской области.</w:t>
      </w:r>
    </w:p>
    <w:p>
      <w:pPr>
        <w:pStyle w:val="ListParagraph"/>
        <w:ind w:left="0" w:right="0" w:firstLine="426"/>
        <w:jc w:val="both"/>
        <w:rPr>
          <w:sz w:val="18"/>
          <w:szCs w:val="18"/>
        </w:rPr>
      </w:pPr>
      <w:r>
        <w:rPr>
          <w:sz w:val="18"/>
          <w:szCs w:val="18"/>
        </w:rPr>
        <w:t>10.2.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pPr>
        <w:pStyle w:val="ListParagraph"/>
        <w:ind w:left="0" w:right="0" w:hanging="0"/>
        <w:jc w:val="center"/>
        <w:rPr>
          <w:b/>
          <w:b/>
          <w:sz w:val="18"/>
          <w:szCs w:val="18"/>
        </w:rPr>
      </w:pPr>
      <w:r>
        <w:rPr>
          <w:b/>
          <w:sz w:val="18"/>
          <w:szCs w:val="18"/>
        </w:rPr>
        <w:t>11. Срок действия Контракта</w:t>
      </w:r>
    </w:p>
    <w:p>
      <w:pPr>
        <w:pStyle w:val="ListParagraph"/>
        <w:ind w:left="0" w:right="0" w:firstLine="426"/>
        <w:jc w:val="both"/>
        <w:rPr/>
      </w:pPr>
      <w:r>
        <w:rPr>
          <w:sz w:val="18"/>
          <w:szCs w:val="18"/>
        </w:rPr>
        <w:t xml:space="preserve">11.1. Настоящий Контракт вступает в силу с момента подписания и действует по </w:t>
      </w:r>
      <w:r>
        <w:rPr>
          <w:b/>
          <w:bCs/>
          <w:sz w:val="18"/>
          <w:szCs w:val="18"/>
        </w:rPr>
        <w:t>31.05</w:t>
      </w:r>
      <w:r>
        <w:rPr>
          <w:b/>
          <w:bCs/>
          <w:sz w:val="18"/>
          <w:szCs w:val="18"/>
        </w:rPr>
        <w:t>.2026</w:t>
      </w:r>
      <w:r>
        <w:rPr>
          <w:sz w:val="18"/>
          <w:szCs w:val="18"/>
        </w:rPr>
        <w:t>, а в части расчетов, гарантийных обязательств до полного исполнения обязательств. Истечение срока действия Контракта не освобождает стороны от исполнения обязательств по Контракту.</w:t>
      </w:r>
    </w:p>
    <w:p>
      <w:pPr>
        <w:pStyle w:val="Normal"/>
        <w:ind w:left="360" w:right="0" w:hanging="0"/>
        <w:jc w:val="center"/>
        <w:rPr>
          <w:b/>
          <w:b/>
          <w:sz w:val="18"/>
          <w:szCs w:val="18"/>
        </w:rPr>
      </w:pPr>
      <w:r>
        <w:rPr>
          <w:b/>
          <w:sz w:val="18"/>
          <w:szCs w:val="18"/>
        </w:rPr>
        <w:t>12. Прочие условия</w:t>
      </w:r>
    </w:p>
    <w:p>
      <w:pPr>
        <w:pStyle w:val="Normal"/>
        <w:shd w:fill="FFFFFF" w:val="clear"/>
        <w:tabs>
          <w:tab w:val="left" w:pos="1397" w:leader="none"/>
        </w:tabs>
        <w:ind w:left="0" w:right="0" w:firstLine="426"/>
        <w:jc w:val="both"/>
        <w:rPr>
          <w:sz w:val="18"/>
          <w:szCs w:val="18"/>
        </w:rPr>
      </w:pPr>
      <w:r>
        <w:rPr>
          <w:sz w:val="18"/>
          <w:szCs w:val="18"/>
        </w:rPr>
        <w:t>12.1. Во всем остальном, что не предусмотрено в Контракте, Стороны руководствуются действующим законодательством Российской Федерации.</w:t>
      </w:r>
    </w:p>
    <w:p>
      <w:pPr>
        <w:pStyle w:val="311"/>
        <w:tabs>
          <w:tab w:val="left" w:pos="-1560" w:leader="none"/>
        </w:tabs>
        <w:spacing w:before="0" w:after="0"/>
        <w:ind w:left="0" w:right="0" w:firstLine="426"/>
        <w:jc w:val="both"/>
        <w:rPr>
          <w:sz w:val="18"/>
          <w:szCs w:val="18"/>
        </w:rPr>
      </w:pPr>
      <w:r>
        <w:rPr>
          <w:sz w:val="18"/>
          <w:szCs w:val="18"/>
        </w:rPr>
        <w:t>12.2.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pPr>
        <w:pStyle w:val="311"/>
        <w:tabs>
          <w:tab w:val="left" w:pos="-1560" w:leader="none"/>
        </w:tabs>
        <w:spacing w:before="0" w:after="0"/>
        <w:ind w:left="0" w:right="0" w:firstLine="426"/>
        <w:jc w:val="both"/>
        <w:rPr>
          <w:sz w:val="18"/>
          <w:szCs w:val="18"/>
        </w:rPr>
      </w:pPr>
      <w:r>
        <w:rPr>
          <w:sz w:val="18"/>
          <w:szCs w:val="18"/>
        </w:rPr>
        <w:t>12.3. Контракт составлен в двух подлинных экземплярах, имеющих одинаковую юридическую силу, по одному для каждой из Сторон. В случае заключения Контракта в ЕАТ ’’Берёзка” контракт составлен в форме электронного документа, подписывается цифровой электронной подписью сторон.</w:t>
      </w:r>
    </w:p>
    <w:p>
      <w:pPr>
        <w:pStyle w:val="311"/>
        <w:tabs>
          <w:tab w:val="left" w:pos="-1560" w:leader="none"/>
        </w:tabs>
        <w:spacing w:before="0" w:after="0"/>
        <w:ind w:left="0" w:right="0" w:firstLine="426"/>
        <w:jc w:val="both"/>
        <w:rPr>
          <w:sz w:val="18"/>
          <w:szCs w:val="18"/>
        </w:rPr>
      </w:pPr>
      <w:r>
        <w:rPr>
          <w:sz w:val="18"/>
          <w:szCs w:val="18"/>
        </w:rPr>
        <w:t>12.4.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pPr>
        <w:pStyle w:val="311"/>
        <w:tabs>
          <w:tab w:val="left" w:pos="-1560" w:leader="none"/>
        </w:tabs>
        <w:spacing w:before="0" w:after="0"/>
        <w:ind w:left="0" w:right="0" w:firstLine="426"/>
        <w:jc w:val="both"/>
        <w:rPr>
          <w:sz w:val="18"/>
          <w:szCs w:val="18"/>
        </w:rPr>
      </w:pPr>
      <w:r>
        <w:rPr>
          <w:sz w:val="18"/>
          <w:szCs w:val="18"/>
        </w:rPr>
        <w:t>12.5.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w:t>
      </w:r>
    </w:p>
    <w:p>
      <w:pPr>
        <w:pStyle w:val="311"/>
        <w:tabs>
          <w:tab w:val="left" w:pos="-1560" w:leader="none"/>
        </w:tabs>
        <w:spacing w:before="0" w:after="0"/>
        <w:ind w:left="0" w:right="0" w:firstLine="426"/>
        <w:jc w:val="both"/>
        <w:rPr>
          <w:sz w:val="18"/>
          <w:szCs w:val="18"/>
        </w:rPr>
      </w:pPr>
      <w:r>
        <w:rPr>
          <w:sz w:val="18"/>
          <w:szCs w:val="18"/>
        </w:rPr>
        <w:t>12.6. Признание недействительным какого-либо из пунктов контракта не влечет признания недействительным контракта в целом.</w:t>
      </w:r>
    </w:p>
    <w:p>
      <w:pPr>
        <w:pStyle w:val="Normal"/>
        <w:shd w:fill="FFFFFF" w:val="clear"/>
        <w:tabs>
          <w:tab w:val="left" w:pos="1346" w:leader="none"/>
        </w:tabs>
        <w:ind w:left="0" w:right="0" w:firstLine="426"/>
        <w:jc w:val="both"/>
        <w:rPr>
          <w:color w:val="000000"/>
          <w:sz w:val="18"/>
          <w:szCs w:val="18"/>
        </w:rPr>
      </w:pPr>
      <w:r>
        <w:rPr>
          <w:color w:val="000000"/>
          <w:sz w:val="18"/>
          <w:szCs w:val="18"/>
        </w:rPr>
        <w:t>12.7. Приложения к Контракту, являющиеся его неотъемлемыми частями:</w:t>
      </w:r>
    </w:p>
    <w:p>
      <w:pPr>
        <w:pStyle w:val="Normal"/>
        <w:shd w:fill="FFFFFF" w:val="clear"/>
        <w:ind w:left="0" w:right="0" w:firstLine="426"/>
        <w:jc w:val="both"/>
        <w:rPr/>
      </w:pPr>
      <w:r>
        <w:rPr>
          <w:color w:val="000000"/>
          <w:sz w:val="18"/>
          <w:szCs w:val="18"/>
        </w:rPr>
        <w:t>Приложение № 1 – Техническое задание</w:t>
      </w:r>
      <w:r>
        <w:rPr>
          <w:color w:val="000000"/>
          <w:spacing w:val="-6"/>
          <w:sz w:val="18"/>
          <w:szCs w:val="18"/>
        </w:rPr>
        <w:t>;</w:t>
      </w:r>
    </w:p>
    <w:p>
      <w:pPr>
        <w:pStyle w:val="Normal"/>
        <w:ind w:left="0" w:right="0" w:firstLine="708"/>
        <w:jc w:val="center"/>
        <w:rPr>
          <w:b/>
          <w:b/>
          <w:sz w:val="18"/>
          <w:szCs w:val="18"/>
        </w:rPr>
      </w:pPr>
      <w:r>
        <w:rPr>
          <w:b/>
          <w:sz w:val="18"/>
          <w:szCs w:val="18"/>
        </w:rPr>
      </w:r>
    </w:p>
    <w:p>
      <w:pPr>
        <w:pStyle w:val="Normal"/>
        <w:ind w:left="0" w:right="0" w:firstLine="708"/>
        <w:jc w:val="center"/>
        <w:rPr>
          <w:b/>
          <w:b/>
          <w:sz w:val="18"/>
          <w:szCs w:val="18"/>
        </w:rPr>
      </w:pPr>
      <w:r>
        <w:rPr>
          <w:b/>
          <w:sz w:val="18"/>
          <w:szCs w:val="18"/>
        </w:rPr>
        <w:t>13. Юридические адреса, банковские реквизиты Сторон на момент заключения Контракта</w:t>
      </w:r>
    </w:p>
    <w:tbl>
      <w:tblPr>
        <w:tblW w:w="9847" w:type="dxa"/>
        <w:jc w:val="left"/>
        <w:tblInd w:w="-103" w:type="dxa"/>
        <w:tblBorders/>
        <w:tblCellMar>
          <w:top w:w="0" w:type="dxa"/>
          <w:left w:w="108" w:type="dxa"/>
          <w:bottom w:w="0" w:type="dxa"/>
          <w:right w:w="108" w:type="dxa"/>
        </w:tblCellMar>
      </w:tblPr>
      <w:tblGrid>
        <w:gridCol w:w="4348"/>
        <w:gridCol w:w="716"/>
        <w:gridCol w:w="4783"/>
      </w:tblGrid>
      <w:tr>
        <w:trPr>
          <w:trHeight w:val="373" w:hRule="atLeast"/>
        </w:trPr>
        <w:tc>
          <w:tcPr>
            <w:tcW w:w="4348" w:type="dxa"/>
            <w:tcBorders/>
            <w:shd w:fill="FFFFFF" w:val="clear"/>
          </w:tcPr>
          <w:p>
            <w:pPr>
              <w:pStyle w:val="Normal"/>
              <w:ind w:left="0" w:right="0" w:firstLine="708"/>
              <w:jc w:val="center"/>
              <w:rPr>
                <w:b/>
                <w:b/>
                <w:sz w:val="18"/>
                <w:szCs w:val="18"/>
              </w:rPr>
            </w:pPr>
            <w:r>
              <w:rPr>
                <w:b/>
                <w:sz w:val="18"/>
                <w:szCs w:val="18"/>
              </w:rPr>
            </w:r>
          </w:p>
          <w:p>
            <w:pPr>
              <w:pStyle w:val="Normal"/>
              <w:ind w:left="0" w:right="0" w:firstLine="708"/>
              <w:jc w:val="center"/>
              <w:rPr>
                <w:b/>
                <w:b/>
                <w:sz w:val="18"/>
                <w:szCs w:val="18"/>
              </w:rPr>
            </w:pPr>
            <w:r>
              <w:rPr>
                <w:b/>
                <w:sz w:val="18"/>
                <w:szCs w:val="18"/>
              </w:rPr>
              <w:t>Государственный заказчик</w:t>
            </w:r>
          </w:p>
        </w:tc>
        <w:tc>
          <w:tcPr>
            <w:tcW w:w="716" w:type="dxa"/>
            <w:tcBorders/>
            <w:shd w:fill="FFFFFF" w:val="clear"/>
            <w:vAlign w:val="center"/>
          </w:tcPr>
          <w:p>
            <w:pPr>
              <w:pStyle w:val="Normal"/>
              <w:ind w:left="0" w:right="0" w:firstLine="708"/>
              <w:jc w:val="both"/>
              <w:rPr>
                <w:b/>
                <w:b/>
                <w:sz w:val="18"/>
                <w:szCs w:val="18"/>
              </w:rPr>
            </w:pPr>
            <w:r>
              <w:rPr>
                <w:b/>
                <w:sz w:val="18"/>
                <w:szCs w:val="18"/>
              </w:rPr>
            </w:r>
          </w:p>
        </w:tc>
        <w:tc>
          <w:tcPr>
            <w:tcW w:w="4783" w:type="dxa"/>
            <w:tcBorders/>
            <w:shd w:fill="FFFFFF" w:val="clear"/>
          </w:tcPr>
          <w:p>
            <w:pPr>
              <w:pStyle w:val="Normal"/>
              <w:ind w:left="0" w:right="0" w:firstLine="708"/>
              <w:jc w:val="center"/>
              <w:rPr>
                <w:b/>
                <w:b/>
                <w:sz w:val="18"/>
                <w:szCs w:val="18"/>
              </w:rPr>
            </w:pPr>
            <w:r>
              <w:rPr>
                <w:b/>
                <w:sz w:val="18"/>
                <w:szCs w:val="18"/>
              </w:rPr>
            </w:r>
          </w:p>
          <w:p>
            <w:pPr>
              <w:pStyle w:val="Normal"/>
              <w:ind w:left="0" w:right="0" w:firstLine="708"/>
              <w:jc w:val="center"/>
              <w:rPr>
                <w:b/>
                <w:b/>
                <w:sz w:val="18"/>
                <w:szCs w:val="18"/>
              </w:rPr>
            </w:pPr>
            <w:r>
              <w:rPr>
                <w:b/>
                <w:sz w:val="18"/>
                <w:szCs w:val="18"/>
              </w:rPr>
              <w:t>Исполнитель</w:t>
            </w:r>
          </w:p>
          <w:p>
            <w:pPr>
              <w:pStyle w:val="Normal"/>
              <w:ind w:left="0" w:right="0" w:firstLine="708"/>
              <w:jc w:val="center"/>
              <w:rPr>
                <w:b/>
                <w:b/>
                <w:sz w:val="18"/>
                <w:szCs w:val="18"/>
              </w:rPr>
            </w:pPr>
            <w:r>
              <w:rPr>
                <w:b/>
                <w:sz w:val="18"/>
                <w:szCs w:val="18"/>
              </w:rPr>
            </w:r>
          </w:p>
        </w:tc>
      </w:tr>
      <w:tr>
        <w:trPr>
          <w:trHeight w:val="3954" w:hRule="atLeast"/>
        </w:trPr>
        <w:tc>
          <w:tcPr>
            <w:tcW w:w="4348" w:type="dxa"/>
            <w:tcBorders/>
            <w:shd w:fill="FFFFFF" w:val="clear"/>
          </w:tcPr>
          <w:p>
            <w:pPr>
              <w:pStyle w:val="Normal"/>
              <w:snapToGrid w:val="false"/>
              <w:spacing w:lineRule="atLeast" w:line="100"/>
              <w:rPr>
                <w:b/>
                <w:b/>
                <w:bCs/>
                <w:color w:val="000000"/>
                <w:sz w:val="18"/>
                <w:szCs w:val="18"/>
              </w:rPr>
            </w:pPr>
            <w:r>
              <w:rPr>
                <w:b/>
                <w:bCs/>
                <w:color w:val="000000"/>
                <w:sz w:val="18"/>
                <w:szCs w:val="18"/>
              </w:rPr>
              <w:t>Управление Федеральной службы судебных приставов по Костромской области</w:t>
            </w:r>
          </w:p>
          <w:p>
            <w:pPr>
              <w:pStyle w:val="Normal"/>
              <w:spacing w:lineRule="atLeast" w:line="100"/>
              <w:ind w:left="0" w:right="0" w:hanging="0"/>
              <w:jc w:val="both"/>
              <w:rPr>
                <w:color w:val="000000"/>
                <w:sz w:val="22"/>
                <w:szCs w:val="22"/>
              </w:rPr>
            </w:pPr>
            <w:r>
              <w:rPr>
                <w:rStyle w:val="FontStyle57"/>
                <w:rFonts w:eastAsia="Times New Roman"/>
                <w:b/>
                <w:bCs/>
                <w:color w:val="000000"/>
                <w:spacing w:val="-8"/>
                <w:sz w:val="18"/>
                <w:szCs w:val="18"/>
                <w:lang w:val="ru-RU" w:eastAsia="zh-CN" w:bidi="ar-SA"/>
              </w:rPr>
              <w:t xml:space="preserve">(УФССП России по Костромской области) </w:t>
            </w:r>
          </w:p>
          <w:p>
            <w:pPr>
              <w:pStyle w:val="ConsPlusNormal11"/>
              <w:snapToGrid w:val="false"/>
              <w:spacing w:lineRule="atLeast" w:line="100"/>
              <w:jc w:val="both"/>
              <w:rPr/>
            </w:pPr>
            <w:r>
              <w:rPr>
                <w:rStyle w:val="FontStyle57"/>
                <w:rFonts w:eastAsia="Times New Roman CYR"/>
                <w:color w:val="000000"/>
                <w:spacing w:val="-8"/>
                <w:sz w:val="18"/>
                <w:szCs w:val="18"/>
                <w:lang w:eastAsia="ar-SA" w:bidi="ar-SA"/>
              </w:rPr>
              <w:t>Юридический/фактический адрес:</w:t>
            </w:r>
          </w:p>
          <w:p>
            <w:pPr>
              <w:pStyle w:val="ConsPlusNormal11"/>
              <w:spacing w:lineRule="atLeast" w:line="100"/>
              <w:jc w:val="both"/>
              <w:rPr/>
            </w:pPr>
            <w:r>
              <w:rPr>
                <w:rStyle w:val="FontStyle57"/>
                <w:rFonts w:eastAsia="Times New Roman CYR"/>
                <w:color w:val="000000"/>
                <w:spacing w:val="-8"/>
                <w:sz w:val="18"/>
                <w:szCs w:val="18"/>
                <w:lang w:eastAsia="ar-SA" w:bidi="ar-SA"/>
              </w:rPr>
              <w:t>156000, г. Кострома, ул. Островского, 37</w:t>
            </w:r>
          </w:p>
          <w:p>
            <w:pPr>
              <w:pStyle w:val="ConsPlusNormal11"/>
              <w:spacing w:lineRule="atLeast" w:line="100"/>
              <w:jc w:val="both"/>
              <w:rPr/>
            </w:pPr>
            <w:r>
              <w:rPr>
                <w:rStyle w:val="FontStyle57"/>
                <w:rFonts w:eastAsia="Times New Roman CYR"/>
                <w:color w:val="000000"/>
                <w:spacing w:val="-8"/>
                <w:sz w:val="18"/>
                <w:szCs w:val="18"/>
                <w:lang w:eastAsia="ar-SA" w:bidi="ar-SA"/>
              </w:rPr>
              <w:t>ИНН 4401050486 / КПП 440101001</w:t>
            </w:r>
          </w:p>
          <w:p>
            <w:pPr>
              <w:pStyle w:val="ConsPlusNormal11"/>
              <w:spacing w:lineRule="atLeast" w:line="100"/>
              <w:jc w:val="both"/>
              <w:rPr/>
            </w:pPr>
            <w:r>
              <w:rPr>
                <w:rStyle w:val="FontStyle57"/>
                <w:rFonts w:eastAsia="Times New Roman CYR"/>
                <w:color w:val="000000"/>
                <w:spacing w:val="-8"/>
                <w:sz w:val="18"/>
                <w:szCs w:val="18"/>
                <w:lang w:eastAsia="ar-SA" w:bidi="ar-SA"/>
              </w:rPr>
              <w:t>ОКПО 50146453</w:t>
            </w:r>
          </w:p>
          <w:p>
            <w:pPr>
              <w:pStyle w:val="ConsPlusNormal11"/>
              <w:spacing w:lineRule="atLeast" w:line="100"/>
              <w:jc w:val="both"/>
              <w:rPr/>
            </w:pPr>
            <w:r>
              <w:rPr>
                <w:rStyle w:val="FontStyle57"/>
                <w:rFonts w:eastAsia="Times New Roman CYR"/>
                <w:b/>
                <w:bCs/>
                <w:color w:val="000000"/>
                <w:spacing w:val="-8"/>
                <w:sz w:val="18"/>
                <w:szCs w:val="18"/>
                <w:lang w:eastAsia="ar-SA" w:bidi="ar-SA"/>
              </w:rPr>
              <w:t>Банковские реквизиты:</w:t>
            </w:r>
          </w:p>
          <w:p>
            <w:pPr>
              <w:pStyle w:val="Normal"/>
              <w:rPr>
                <w:rFonts w:cs="Times New Roman"/>
                <w:sz w:val="18"/>
                <w:szCs w:val="18"/>
              </w:rPr>
            </w:pPr>
            <w:r>
              <w:rPr>
                <w:rFonts w:cs="Times New Roman"/>
                <w:sz w:val="18"/>
                <w:szCs w:val="18"/>
              </w:rPr>
              <w:t>ВОЛГО-ВЯТСКОЕ ГУ БАНКА РОССИИ// УФК по</w:t>
            </w:r>
          </w:p>
          <w:p>
            <w:pPr>
              <w:pStyle w:val="Normal"/>
              <w:rPr>
                <w:rFonts w:cs="Times New Roman"/>
                <w:sz w:val="18"/>
                <w:szCs w:val="18"/>
              </w:rPr>
            </w:pPr>
            <w:r>
              <w:rPr>
                <w:rFonts w:cs="Times New Roman"/>
                <w:sz w:val="18"/>
                <w:szCs w:val="18"/>
              </w:rPr>
              <w:t>Нижегородской области, г. Нижний Новгород</w:t>
            </w:r>
          </w:p>
          <w:p>
            <w:pPr>
              <w:pStyle w:val="Normal"/>
              <w:rPr>
                <w:rFonts w:cs="Times New Roman"/>
                <w:sz w:val="18"/>
                <w:szCs w:val="18"/>
              </w:rPr>
            </w:pPr>
            <w:r>
              <w:rPr>
                <w:rFonts w:cs="Times New Roman"/>
                <w:sz w:val="18"/>
                <w:szCs w:val="18"/>
              </w:rPr>
              <w:t>БИК: 012202102</w:t>
            </w:r>
          </w:p>
          <w:p>
            <w:pPr>
              <w:pStyle w:val="Normal"/>
              <w:rPr>
                <w:rFonts w:cs="Times New Roman"/>
                <w:sz w:val="18"/>
                <w:szCs w:val="18"/>
              </w:rPr>
            </w:pPr>
            <w:r>
              <w:rPr>
                <w:rFonts w:cs="Times New Roman"/>
                <w:sz w:val="18"/>
                <w:szCs w:val="18"/>
              </w:rPr>
              <w:t>Номер казначейского счета 03211643000000013202</w:t>
            </w:r>
          </w:p>
          <w:p>
            <w:pPr>
              <w:pStyle w:val="Normal"/>
              <w:rPr>
                <w:rFonts w:cs="Times New Roman"/>
                <w:sz w:val="18"/>
                <w:szCs w:val="18"/>
              </w:rPr>
            </w:pPr>
            <w:r>
              <w:rPr>
                <w:rFonts w:cs="Times New Roman"/>
                <w:sz w:val="18"/>
                <w:szCs w:val="18"/>
              </w:rPr>
              <w:t>Номер банковского счета, входящего в состав ЕКС</w:t>
            </w:r>
          </w:p>
          <w:p>
            <w:pPr>
              <w:pStyle w:val="Normal"/>
              <w:rPr>
                <w:rFonts w:cs="Times New Roman"/>
                <w:sz w:val="18"/>
                <w:szCs w:val="18"/>
              </w:rPr>
            </w:pPr>
            <w:r>
              <w:rPr>
                <w:rFonts w:cs="Times New Roman"/>
                <w:sz w:val="18"/>
                <w:szCs w:val="18"/>
              </w:rPr>
              <w:t>40102810745370000024</w:t>
            </w:r>
          </w:p>
          <w:p>
            <w:pPr>
              <w:pStyle w:val="Normal"/>
              <w:rPr>
                <w:rFonts w:cs="Times New Roman"/>
                <w:sz w:val="18"/>
                <w:szCs w:val="18"/>
              </w:rPr>
            </w:pPr>
            <w:r>
              <w:rPr>
                <w:rFonts w:cs="Times New Roman"/>
                <w:sz w:val="18"/>
                <w:szCs w:val="18"/>
              </w:rPr>
              <w:t>ОКТМО: 34701000, ОГРН: 1044408642332, ОКВЭД:</w:t>
            </w:r>
          </w:p>
          <w:p>
            <w:pPr>
              <w:pStyle w:val="Normal"/>
              <w:rPr>
                <w:rFonts w:cs="Times New Roman"/>
                <w:sz w:val="18"/>
                <w:szCs w:val="18"/>
              </w:rPr>
            </w:pPr>
            <w:r>
              <w:rPr>
                <w:rFonts w:cs="Times New Roman"/>
                <w:sz w:val="18"/>
                <w:szCs w:val="18"/>
              </w:rPr>
              <w:t>75.11.12, ОКПО: 50146453</w:t>
            </w:r>
          </w:p>
          <w:p>
            <w:pPr>
              <w:pStyle w:val="Normal"/>
              <w:rPr>
                <w:rFonts w:cs="Times New Roman"/>
                <w:sz w:val="18"/>
                <w:szCs w:val="18"/>
              </w:rPr>
            </w:pPr>
            <w:r>
              <w:rPr>
                <w:rFonts w:cs="Times New Roman"/>
                <w:sz w:val="18"/>
                <w:szCs w:val="18"/>
              </w:rPr>
              <w:t>тел. 8 (4942) 65-90-31, 65-90-30; 65-90-43 (бух.)</w:t>
            </w:r>
          </w:p>
          <w:p>
            <w:pPr>
              <w:pStyle w:val="Normal"/>
              <w:spacing w:lineRule="atLeast" w:line="100"/>
              <w:jc w:val="both"/>
              <w:rPr>
                <w:color w:val="000000"/>
                <w:sz w:val="18"/>
                <w:szCs w:val="18"/>
                <w:lang w:val="en-US"/>
              </w:rPr>
            </w:pPr>
            <w:r>
              <w:rPr>
                <w:rStyle w:val="FontStyle57"/>
                <w:rFonts w:eastAsia="Times New Roman CYR"/>
                <w:b/>
                <w:bCs/>
                <w:color w:val="000000"/>
                <w:spacing w:val="-8"/>
                <w:sz w:val="18"/>
                <w:szCs w:val="18"/>
                <w:lang w:val="en-US"/>
              </w:rPr>
              <w:t xml:space="preserve">e-mail: </w:t>
            </w:r>
            <w:hyperlink r:id="rId2">
              <w:r>
                <w:rPr>
                  <w:rStyle w:val="Style10"/>
                  <w:sz w:val="18"/>
                  <w:szCs w:val="18"/>
                  <w:lang w:val="en-US"/>
                </w:rPr>
                <w:t>mto@r44.fssp.gov.ru</w:t>
              </w:r>
            </w:hyperlink>
          </w:p>
          <w:p>
            <w:pPr>
              <w:pStyle w:val="Normal"/>
              <w:shd w:fill="FFFFFF" w:val="clear"/>
              <w:jc w:val="both"/>
              <w:rPr>
                <w:color w:val="000000"/>
                <w:sz w:val="18"/>
                <w:szCs w:val="18"/>
                <w:lang w:val="en-US"/>
              </w:rPr>
            </w:pPr>
            <w:r>
              <w:rPr>
                <w:color w:val="000000"/>
                <w:sz w:val="18"/>
                <w:szCs w:val="18"/>
                <w:lang w:val="en-US"/>
              </w:rPr>
            </w:r>
          </w:p>
          <w:p>
            <w:pPr>
              <w:pStyle w:val="Normal"/>
              <w:shd w:fill="FFFFFF" w:val="clear"/>
              <w:jc w:val="both"/>
              <w:rPr>
                <w:color w:val="000000"/>
                <w:sz w:val="18"/>
                <w:szCs w:val="18"/>
                <w:lang w:val="en-US"/>
              </w:rPr>
            </w:pPr>
            <w:r>
              <w:rPr>
                <w:color w:val="000000"/>
                <w:sz w:val="18"/>
                <w:szCs w:val="18"/>
                <w:lang w:val="en-US"/>
              </w:rPr>
            </w:r>
          </w:p>
          <w:p>
            <w:pPr>
              <w:pStyle w:val="Normal"/>
              <w:shd w:fill="FFFFFF" w:val="clear"/>
              <w:jc w:val="both"/>
              <w:rPr>
                <w:color w:val="000000"/>
                <w:sz w:val="18"/>
                <w:szCs w:val="18"/>
                <w:lang w:val="en-US"/>
              </w:rPr>
            </w:pPr>
            <w:r>
              <w:rPr>
                <w:color w:val="000000"/>
                <w:sz w:val="18"/>
                <w:szCs w:val="18"/>
                <w:lang w:val="en-US"/>
              </w:rPr>
            </w:r>
          </w:p>
          <w:p>
            <w:pPr>
              <w:pStyle w:val="Normal"/>
              <w:shd w:fill="FFFFFF" w:val="clear"/>
              <w:jc w:val="both"/>
              <w:rPr>
                <w:b/>
                <w:b/>
                <w:bCs/>
                <w:color w:val="000000"/>
                <w:sz w:val="18"/>
                <w:szCs w:val="18"/>
              </w:rPr>
            </w:pPr>
            <w:r>
              <w:rPr>
                <w:b/>
                <w:bCs/>
                <w:color w:val="000000"/>
                <w:sz w:val="18"/>
                <w:szCs w:val="18"/>
              </w:rPr>
              <w:t>Заказчик</w:t>
            </w:r>
          </w:p>
          <w:p>
            <w:pPr>
              <w:pStyle w:val="Normal"/>
              <w:shd w:fill="FFFFFF" w:val="clear"/>
              <w:jc w:val="both"/>
              <w:rPr>
                <w:b/>
                <w:b/>
                <w:bCs/>
                <w:color w:val="000000"/>
                <w:sz w:val="18"/>
                <w:szCs w:val="18"/>
              </w:rPr>
            </w:pPr>
            <w:r>
              <w:rPr>
                <w:b/>
                <w:bCs/>
                <w:color w:val="000000"/>
                <w:sz w:val="18"/>
                <w:szCs w:val="18"/>
              </w:rPr>
              <w:t>Заместитель р</w:t>
            </w:r>
            <w:r>
              <w:rPr>
                <w:b/>
                <w:bCs/>
                <w:color w:val="000000"/>
                <w:sz w:val="18"/>
                <w:szCs w:val="18"/>
              </w:rPr>
              <w:t>уководител</w:t>
            </w:r>
            <w:r>
              <w:rPr>
                <w:b/>
                <w:bCs/>
                <w:color w:val="000000"/>
                <w:sz w:val="18"/>
                <w:szCs w:val="18"/>
              </w:rPr>
              <w:t>я</w:t>
            </w:r>
            <w:r>
              <w:rPr>
                <w:b/>
                <w:bCs/>
                <w:color w:val="000000"/>
                <w:sz w:val="18"/>
                <w:szCs w:val="18"/>
              </w:rPr>
              <w:t xml:space="preserve"> Управления,</w:t>
            </w:r>
          </w:p>
          <w:p>
            <w:pPr>
              <w:pStyle w:val="Normal"/>
              <w:shd w:fill="FFFFFF" w:val="clear"/>
              <w:jc w:val="both"/>
              <w:rPr>
                <w:b/>
                <w:b/>
                <w:bCs/>
                <w:color w:val="000000"/>
                <w:sz w:val="18"/>
                <w:szCs w:val="18"/>
              </w:rPr>
            </w:pPr>
            <w:r>
              <w:rPr>
                <w:b/>
                <w:bCs/>
                <w:color w:val="000000"/>
                <w:sz w:val="18"/>
                <w:szCs w:val="18"/>
              </w:rPr>
              <w:t>старший лейтенант</w:t>
            </w:r>
            <w:r>
              <w:rPr>
                <w:b/>
                <w:bCs/>
                <w:color w:val="000000"/>
                <w:sz w:val="18"/>
                <w:szCs w:val="18"/>
              </w:rPr>
              <w:t xml:space="preserve"> внутренней службы</w:t>
            </w:r>
          </w:p>
          <w:p>
            <w:pPr>
              <w:pStyle w:val="Normal"/>
              <w:shd w:fill="FFFFFF" w:val="clear"/>
              <w:jc w:val="both"/>
              <w:rPr/>
            </w:pPr>
            <w:r>
              <w:rPr>
                <w:b/>
                <w:bCs/>
                <w:color w:val="000000"/>
                <w:sz w:val="18"/>
                <w:szCs w:val="18"/>
                <w:lang w:val="en-US"/>
              </w:rPr>
              <w:t>__________________/</w:t>
            </w:r>
            <w:r>
              <w:rPr>
                <w:b/>
                <w:bCs/>
                <w:color w:val="000000"/>
                <w:sz w:val="18"/>
                <w:szCs w:val="18"/>
                <w:lang w:val="ru-RU"/>
              </w:rPr>
              <w:t>А</w:t>
            </w:r>
            <w:r>
              <w:rPr>
                <w:b/>
                <w:bCs/>
                <w:color w:val="000000"/>
                <w:sz w:val="18"/>
                <w:szCs w:val="18"/>
                <w:lang w:val="en-US"/>
              </w:rPr>
              <w:t xml:space="preserve">.В. </w:t>
            </w:r>
            <w:r>
              <w:rPr>
                <w:b/>
                <w:bCs/>
                <w:color w:val="000000"/>
                <w:sz w:val="18"/>
                <w:szCs w:val="18"/>
                <w:lang w:val="ru-RU"/>
              </w:rPr>
              <w:t>Заборников</w:t>
            </w:r>
            <w:r>
              <w:rPr>
                <w:b/>
                <w:bCs/>
                <w:color w:val="000000"/>
                <w:sz w:val="18"/>
                <w:szCs w:val="18"/>
                <w:lang w:val="en-US"/>
              </w:rPr>
              <w:t xml:space="preserve">/     </w:t>
            </w:r>
            <w:r>
              <w:rPr>
                <w:color w:val="000000"/>
                <w:sz w:val="18"/>
                <w:szCs w:val="18"/>
                <w:lang w:val="en-US"/>
              </w:rPr>
              <w:t xml:space="preserve">    </w:t>
            </w:r>
          </w:p>
          <w:p>
            <w:pPr>
              <w:pStyle w:val="Normal"/>
              <w:shd w:fill="FFFFFF" w:val="clear"/>
              <w:jc w:val="both"/>
              <w:rPr>
                <w:color w:val="000000"/>
                <w:sz w:val="18"/>
                <w:szCs w:val="18"/>
                <w:lang w:val="en-US"/>
              </w:rPr>
            </w:pPr>
            <w:r>
              <w:rPr>
                <w:color w:val="000000"/>
                <w:sz w:val="18"/>
                <w:szCs w:val="18"/>
                <w:lang w:val="en-US"/>
              </w:rPr>
            </w:r>
          </w:p>
          <w:p>
            <w:pPr>
              <w:pStyle w:val="Normal"/>
              <w:shd w:fill="FFFFFF" w:val="clear"/>
              <w:jc w:val="both"/>
              <w:rPr>
                <w:color w:val="000000"/>
                <w:sz w:val="18"/>
                <w:szCs w:val="18"/>
                <w:lang w:val="en-US"/>
              </w:rPr>
            </w:pPr>
            <w:r>
              <w:rPr>
                <w:color w:val="000000"/>
                <w:sz w:val="18"/>
                <w:szCs w:val="18"/>
                <w:lang w:val="en-US"/>
              </w:rPr>
            </w:r>
          </w:p>
          <w:p>
            <w:pPr>
              <w:pStyle w:val="Normal"/>
              <w:shd w:fill="FFFFFF" w:val="clear"/>
              <w:jc w:val="both"/>
              <w:rPr>
                <w:color w:val="000000"/>
                <w:sz w:val="18"/>
                <w:szCs w:val="18"/>
                <w:lang w:val="en-US"/>
              </w:rPr>
            </w:pPr>
            <w:r>
              <w:rPr>
                <w:color w:val="000000"/>
                <w:sz w:val="18"/>
                <w:szCs w:val="18"/>
                <w:lang w:val="en-US"/>
              </w:rPr>
            </w:r>
          </w:p>
          <w:p>
            <w:pPr>
              <w:pStyle w:val="Normal"/>
              <w:shd w:fill="FFFFFF" w:val="clear"/>
              <w:jc w:val="both"/>
              <w:rPr>
                <w:color w:val="000000"/>
                <w:sz w:val="18"/>
                <w:szCs w:val="18"/>
                <w:lang w:val="en-US"/>
              </w:rPr>
            </w:pPr>
            <w:r>
              <w:rPr>
                <w:color w:val="000000"/>
                <w:sz w:val="18"/>
                <w:szCs w:val="18"/>
                <w:lang w:val="en-US"/>
              </w:rPr>
            </w:r>
          </w:p>
          <w:p>
            <w:pPr>
              <w:pStyle w:val="Normal"/>
              <w:shd w:fill="FFFFFF" w:val="clear"/>
              <w:jc w:val="both"/>
              <w:rPr>
                <w:color w:val="000000"/>
                <w:sz w:val="18"/>
                <w:szCs w:val="18"/>
                <w:lang w:val="en-US"/>
              </w:rPr>
            </w:pPr>
            <w:r>
              <w:rPr>
                <w:color w:val="000000"/>
                <w:sz w:val="18"/>
                <w:szCs w:val="18"/>
                <w:lang w:val="en-US"/>
              </w:rPr>
            </w:r>
          </w:p>
          <w:p>
            <w:pPr>
              <w:pStyle w:val="Normal"/>
              <w:shd w:fill="FFFFFF" w:val="clear"/>
              <w:jc w:val="both"/>
              <w:rPr>
                <w:color w:val="000000"/>
                <w:sz w:val="18"/>
                <w:szCs w:val="18"/>
                <w:lang w:val="en-US"/>
              </w:rPr>
            </w:pPr>
            <w:r>
              <w:rPr>
                <w:color w:val="000000"/>
                <w:sz w:val="18"/>
                <w:szCs w:val="18"/>
                <w:lang w:val="en-US"/>
              </w:rPr>
            </w:r>
          </w:p>
          <w:p>
            <w:pPr>
              <w:pStyle w:val="Normal"/>
              <w:rPr>
                <w:rFonts w:eastAsia="Times New Roman CYR"/>
                <w:bCs/>
                <w:sz w:val="18"/>
                <w:szCs w:val="18"/>
              </w:rPr>
            </w:pPr>
            <w:r>
              <w:rPr>
                <w:rFonts w:eastAsia="Times New Roman CYR"/>
                <w:bCs/>
                <w:sz w:val="18"/>
                <w:szCs w:val="18"/>
              </w:rPr>
              <w:t xml:space="preserve">                        </w:t>
            </w:r>
          </w:p>
        </w:tc>
        <w:tc>
          <w:tcPr>
            <w:tcW w:w="716" w:type="dxa"/>
            <w:tcBorders/>
            <w:shd w:fill="FFFFFF" w:val="clear"/>
            <w:vAlign w:val="center"/>
          </w:tcPr>
          <w:p>
            <w:pPr>
              <w:pStyle w:val="Normal"/>
              <w:jc w:val="both"/>
              <w:rPr>
                <w:b/>
                <w:b/>
                <w:bCs/>
                <w:color w:val="000000"/>
                <w:sz w:val="18"/>
                <w:szCs w:val="18"/>
              </w:rPr>
            </w:pPr>
            <w:r>
              <w:rPr>
                <w:b/>
                <w:bCs/>
                <w:color w:val="000000"/>
                <w:sz w:val="18"/>
                <w:szCs w:val="18"/>
              </w:rPr>
            </w:r>
          </w:p>
          <w:p>
            <w:pPr>
              <w:pStyle w:val="Normal"/>
              <w:jc w:val="both"/>
              <w:rPr>
                <w:b/>
                <w:b/>
                <w:bCs/>
                <w:color w:val="000000"/>
                <w:sz w:val="18"/>
                <w:szCs w:val="18"/>
              </w:rPr>
            </w:pPr>
            <w:r>
              <w:rPr>
                <w:b/>
                <w:bCs/>
                <w:color w:val="000000"/>
                <w:sz w:val="18"/>
                <w:szCs w:val="18"/>
              </w:rPr>
            </w:r>
          </w:p>
          <w:p>
            <w:pPr>
              <w:pStyle w:val="Normal"/>
              <w:jc w:val="both"/>
              <w:rPr>
                <w:b/>
                <w:b/>
                <w:bCs/>
                <w:color w:val="000000"/>
                <w:sz w:val="18"/>
                <w:szCs w:val="18"/>
              </w:rPr>
            </w:pPr>
            <w:r>
              <w:rPr>
                <w:b/>
                <w:bCs/>
                <w:color w:val="000000"/>
                <w:sz w:val="18"/>
                <w:szCs w:val="18"/>
              </w:rPr>
            </w:r>
          </w:p>
        </w:tc>
        <w:tc>
          <w:tcPr>
            <w:tcW w:w="4783" w:type="dxa"/>
            <w:tcBorders/>
            <w:shd w:fill="FFFFFF" w:val="clear"/>
          </w:tcPr>
          <w:p>
            <w:pPr>
              <w:pStyle w:val="Normal"/>
              <w:tabs>
                <w:tab w:val="left" w:pos="4005" w:leader="none"/>
              </w:tabs>
              <w:rPr>
                <w:b/>
                <w:b/>
                <w:color w:val="00000A"/>
                <w:kern w:val="2"/>
                <w:sz w:val="18"/>
                <w:szCs w:val="18"/>
              </w:rPr>
            </w:pPr>
            <w:r>
              <w:rPr>
                <w:b/>
                <w:color w:val="00000A"/>
                <w:kern w:val="2"/>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sz w:val="18"/>
                <w:szCs w:val="18"/>
              </w:rPr>
            </w:pPr>
            <w:r>
              <w:rPr>
                <w:sz w:val="18"/>
                <w:szCs w:val="18"/>
              </w:rPr>
            </w:r>
          </w:p>
          <w:p>
            <w:pPr>
              <w:pStyle w:val="Normal"/>
              <w:tabs>
                <w:tab w:val="left" w:pos="4005" w:leader="none"/>
              </w:tabs>
              <w:rPr>
                <w:b/>
                <w:b/>
                <w:bCs/>
                <w:sz w:val="18"/>
                <w:szCs w:val="18"/>
              </w:rPr>
            </w:pPr>
            <w:r>
              <w:rPr>
                <w:b/>
                <w:bCs/>
                <w:sz w:val="18"/>
                <w:szCs w:val="18"/>
              </w:rPr>
              <w:t>Исполнитель</w:t>
            </w:r>
          </w:p>
          <w:p>
            <w:pPr>
              <w:pStyle w:val="Normal"/>
              <w:tabs>
                <w:tab w:val="left" w:pos="4005" w:leader="none"/>
              </w:tabs>
              <w:rPr>
                <w:b/>
                <w:b/>
                <w:bCs/>
                <w:sz w:val="18"/>
                <w:szCs w:val="18"/>
              </w:rPr>
            </w:pPr>
            <w:r>
              <w:rPr>
                <w:b/>
                <w:bCs/>
                <w:sz w:val="18"/>
                <w:szCs w:val="18"/>
              </w:rPr>
            </w:r>
          </w:p>
          <w:p>
            <w:pPr>
              <w:pStyle w:val="Normal"/>
              <w:rPr>
                <w:b/>
                <w:b/>
                <w:bCs/>
                <w:sz w:val="18"/>
                <w:szCs w:val="18"/>
              </w:rPr>
            </w:pPr>
            <w:r>
              <w:rPr>
                <w:b/>
                <w:bCs/>
                <w:sz w:val="18"/>
                <w:szCs w:val="18"/>
              </w:rPr>
              <w:t>___________________/__________/</w:t>
            </w:r>
          </w:p>
          <w:p>
            <w:pPr>
              <w:pStyle w:val="Normal"/>
              <w:tabs>
                <w:tab w:val="right" w:pos="4354" w:leader="none"/>
              </w:tabs>
              <w:rPr>
                <w:sz w:val="18"/>
                <w:szCs w:val="18"/>
              </w:rPr>
            </w:pPr>
            <w:r>
              <w:rPr>
                <w:sz w:val="18"/>
                <w:szCs w:val="18"/>
              </w:rPr>
              <w:tab/>
            </w:r>
          </w:p>
          <w:p>
            <w:pPr>
              <w:pStyle w:val="Normal"/>
              <w:rPr>
                <w:rFonts w:eastAsia="Times New Roman CYR"/>
                <w:bCs/>
                <w:sz w:val="18"/>
                <w:szCs w:val="18"/>
              </w:rPr>
            </w:pPr>
            <w:r>
              <w:rPr>
                <w:rFonts w:eastAsia="Times New Roman CYR"/>
                <w:bCs/>
                <w:sz w:val="18"/>
                <w:szCs w:val="18"/>
              </w:rPr>
              <w:t xml:space="preserve">                </w:t>
            </w:r>
          </w:p>
        </w:tc>
      </w:tr>
    </w:tbl>
    <w:p>
      <w:pPr>
        <w:pStyle w:val="Normal"/>
        <w:ind w:left="0" w:right="0" w:firstLine="708"/>
        <w:jc w:val="center"/>
        <w:rPr>
          <w:b/>
          <w:b/>
          <w:sz w:val="18"/>
          <w:szCs w:val="18"/>
        </w:rPr>
      </w:pPr>
      <w:r>
        <w:rPr>
          <w:b/>
          <w:sz w:val="18"/>
          <w:szCs w:val="18"/>
        </w:rPr>
      </w:r>
    </w:p>
    <w:p>
      <w:pPr>
        <w:pStyle w:val="Normal"/>
        <w:rPr>
          <w:b/>
          <w:b/>
          <w:bCs/>
          <w:sz w:val="18"/>
          <w:szCs w:val="18"/>
        </w:rPr>
      </w:pPr>
      <w:r>
        <w:rPr>
          <w:b/>
          <w:bCs/>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18"/>
          <w:szCs w:val="18"/>
        </w:rPr>
      </w:pPr>
      <w:r>
        <w:rPr>
          <w:sz w:val="18"/>
          <w:szCs w:val="18"/>
        </w:rPr>
      </w:r>
    </w:p>
    <w:p>
      <w:pPr>
        <w:pStyle w:val="Normal"/>
        <w:suppressAutoHyphens w:val="false"/>
        <w:jc w:val="right"/>
        <w:rPr>
          <w:sz w:val="20"/>
          <w:szCs w:val="20"/>
        </w:rPr>
      </w:pPr>
      <w:r>
        <w:rPr>
          <w:sz w:val="20"/>
          <w:szCs w:val="20"/>
        </w:rPr>
        <w:t>Приложение №1</w:t>
      </w:r>
    </w:p>
    <w:p>
      <w:pPr>
        <w:pStyle w:val="Normal"/>
        <w:ind w:left="0" w:right="0" w:firstLine="708"/>
        <w:jc w:val="right"/>
        <w:rPr>
          <w:sz w:val="20"/>
          <w:szCs w:val="20"/>
        </w:rPr>
      </w:pPr>
      <w:r>
        <w:rPr>
          <w:sz w:val="20"/>
          <w:szCs w:val="20"/>
        </w:rPr>
        <w:t>к Государственному контракту №  _______</w:t>
      </w:r>
    </w:p>
    <w:p>
      <w:pPr>
        <w:pStyle w:val="Normal"/>
        <w:ind w:left="0" w:right="0" w:firstLine="540"/>
        <w:jc w:val="right"/>
        <w:rPr>
          <w:sz w:val="20"/>
          <w:szCs w:val="20"/>
        </w:rPr>
      </w:pPr>
      <w:r>
        <w:rPr>
          <w:sz w:val="20"/>
          <w:szCs w:val="20"/>
        </w:rPr>
        <w:t>от «_____» _________ 202</w:t>
      </w:r>
      <w:r>
        <w:rPr>
          <w:sz w:val="20"/>
          <w:szCs w:val="20"/>
        </w:rPr>
        <w:t>6</w:t>
      </w:r>
      <w:r>
        <w:rPr>
          <w:sz w:val="20"/>
          <w:szCs w:val="20"/>
        </w:rPr>
        <w:t xml:space="preserve"> г.</w:t>
      </w:r>
    </w:p>
    <w:p>
      <w:pPr>
        <w:pStyle w:val="Iacaaiea"/>
        <w:spacing w:lineRule="atLeast" w:line="100" w:before="0" w:after="0"/>
        <w:rPr>
          <w:b w:val="false"/>
          <w:b w:val="false"/>
          <w:sz w:val="20"/>
          <w:szCs w:val="20"/>
        </w:rPr>
      </w:pPr>
      <w:r>
        <w:rPr>
          <w:b w:val="false"/>
          <w:sz w:val="20"/>
          <w:szCs w:val="20"/>
        </w:rPr>
      </w:r>
    </w:p>
    <w:p>
      <w:pPr>
        <w:pStyle w:val="Normal"/>
        <w:jc w:val="center"/>
        <w:rPr>
          <w:b/>
          <w:b/>
          <w:sz w:val="20"/>
          <w:szCs w:val="20"/>
        </w:rPr>
      </w:pPr>
      <w:r>
        <w:rPr>
          <w:b/>
          <w:sz w:val="20"/>
          <w:szCs w:val="20"/>
        </w:rPr>
        <w:t xml:space="preserve">Техническое задание </w:t>
      </w:r>
    </w:p>
    <w:p>
      <w:pPr>
        <w:pStyle w:val="Normal"/>
        <w:jc w:val="both"/>
        <w:rPr>
          <w:sz w:val="20"/>
          <w:szCs w:val="20"/>
        </w:rPr>
      </w:pPr>
      <w:r>
        <w:rPr>
          <w:b/>
          <w:sz w:val="20"/>
          <w:szCs w:val="20"/>
        </w:rPr>
        <w:t>1.</w:t>
      </w:r>
      <w:r>
        <w:rPr>
          <w:sz w:val="20"/>
          <w:szCs w:val="20"/>
        </w:rPr>
        <w:t xml:space="preserve"> </w:t>
      </w:r>
      <w:r>
        <w:rPr>
          <w:b/>
          <w:bCs/>
          <w:sz w:val="20"/>
          <w:szCs w:val="20"/>
        </w:rPr>
        <w:t>Объект закупки:</w:t>
      </w:r>
      <w:r>
        <w:rPr>
          <w:bCs/>
          <w:sz w:val="20"/>
          <w:szCs w:val="20"/>
        </w:rPr>
        <w:t xml:space="preserve"> оказание услуг </w:t>
      </w:r>
      <w:r>
        <w:rPr>
          <w:bCs/>
          <w:sz w:val="20"/>
          <w:szCs w:val="20"/>
        </w:rPr>
        <w:t xml:space="preserve">по </w:t>
      </w:r>
      <w:r>
        <w:rPr>
          <w:bCs/>
          <w:sz w:val="18"/>
          <w:szCs w:val="18"/>
        </w:rPr>
        <w:t xml:space="preserve">поставке </w:t>
      </w:r>
      <w:r>
        <w:rPr>
          <w:bCs/>
          <w:sz w:val="18"/>
          <w:szCs w:val="18"/>
        </w:rPr>
        <w:t>фотобарабана 50F0Z00 для принтера Lexmark ms415 dn</w:t>
      </w:r>
      <w:r>
        <w:rPr>
          <w:bCs/>
          <w:sz w:val="20"/>
          <w:szCs w:val="20"/>
        </w:rPr>
        <w:t xml:space="preserve"> (далее – услуги).</w:t>
      </w:r>
    </w:p>
    <w:p>
      <w:pPr>
        <w:pStyle w:val="Normal"/>
        <w:jc w:val="both"/>
        <w:rPr>
          <w:b/>
          <w:b/>
          <w:bCs/>
          <w:sz w:val="20"/>
          <w:szCs w:val="20"/>
        </w:rPr>
      </w:pPr>
      <w:r>
        <w:rPr>
          <w:b/>
          <w:bCs/>
          <w:sz w:val="20"/>
          <w:szCs w:val="20"/>
        </w:rPr>
      </w:r>
    </w:p>
    <w:p>
      <w:pPr>
        <w:pStyle w:val="Normal"/>
        <w:jc w:val="both"/>
        <w:rPr>
          <w:b/>
          <w:b/>
          <w:bCs/>
          <w:sz w:val="20"/>
          <w:szCs w:val="20"/>
        </w:rPr>
      </w:pPr>
      <w:r>
        <w:rPr>
          <w:b/>
          <w:bCs/>
          <w:sz w:val="20"/>
          <w:szCs w:val="20"/>
        </w:rPr>
        <w:t>2. Описание объекта закупки:</w:t>
      </w:r>
    </w:p>
    <w:p>
      <w:pPr>
        <w:pStyle w:val="Normal"/>
        <w:ind w:left="0" w:right="0" w:firstLine="709"/>
        <w:jc w:val="both"/>
        <w:rPr>
          <w:bCs/>
          <w:color w:val="000000"/>
          <w:sz w:val="20"/>
          <w:szCs w:val="20"/>
          <w:lang w:eastAsia="ru-RU"/>
        </w:rPr>
      </w:pPr>
      <w:r>
        <w:rPr>
          <w:bCs/>
          <w:color w:val="000000"/>
          <w:sz w:val="20"/>
          <w:szCs w:val="20"/>
          <w:lang w:eastAsia="ru-RU"/>
        </w:rPr>
      </w:r>
    </w:p>
    <w:tbl>
      <w:tblPr>
        <w:tblW w:w="10558" w:type="dxa"/>
        <w:jc w:val="left"/>
        <w:tblInd w:w="-114" w:type="dxa"/>
        <w:tblBorders/>
        <w:tblCellMar>
          <w:top w:w="0" w:type="dxa"/>
          <w:left w:w="108" w:type="dxa"/>
          <w:bottom w:w="0" w:type="dxa"/>
          <w:right w:w="108" w:type="dxa"/>
        </w:tblCellMar>
      </w:tblPr>
      <w:tblGrid>
        <w:gridCol w:w="518"/>
        <w:gridCol w:w="3624"/>
        <w:gridCol w:w="623"/>
        <w:gridCol w:w="681"/>
        <w:gridCol w:w="5112"/>
      </w:tblGrid>
      <w:tr>
        <w:trPr/>
        <w:tc>
          <w:tcPr>
            <w:tcW w:w="518" w:type="dxa"/>
            <w:tcBorders/>
            <w:shd w:fill="FFFFFF" w:val="clear"/>
          </w:tcPr>
          <w:p>
            <w:pPr>
              <w:pStyle w:val="Normal"/>
              <w:jc w:val="center"/>
              <w:rPr>
                <w:bCs/>
                <w:sz w:val="20"/>
                <w:szCs w:val="20"/>
              </w:rPr>
            </w:pPr>
            <w:r>
              <w:rPr>
                <w:bCs/>
                <w:sz w:val="20"/>
                <w:szCs w:val="20"/>
              </w:rPr>
              <w:t xml:space="preserve">№ </w:t>
            </w:r>
            <w:r>
              <w:rPr>
                <w:bCs/>
                <w:sz w:val="20"/>
                <w:szCs w:val="20"/>
              </w:rPr>
              <w:t>п/п</w:t>
            </w:r>
          </w:p>
        </w:tc>
        <w:tc>
          <w:tcPr>
            <w:tcW w:w="3624" w:type="dxa"/>
            <w:tcBorders/>
            <w:shd w:fill="FFFFFF" w:val="clear"/>
          </w:tcPr>
          <w:p>
            <w:pPr>
              <w:pStyle w:val="Normal"/>
              <w:jc w:val="center"/>
              <w:rPr>
                <w:bCs/>
                <w:sz w:val="20"/>
                <w:szCs w:val="20"/>
              </w:rPr>
            </w:pPr>
            <w:r>
              <w:rPr>
                <w:bCs/>
                <w:sz w:val="20"/>
                <w:szCs w:val="20"/>
              </w:rPr>
              <w:t>Наименование</w:t>
            </w:r>
          </w:p>
        </w:tc>
        <w:tc>
          <w:tcPr>
            <w:tcW w:w="623" w:type="dxa"/>
            <w:tcBorders/>
            <w:shd w:fill="FFFFFF" w:val="clear"/>
          </w:tcPr>
          <w:p>
            <w:pPr>
              <w:pStyle w:val="Normal"/>
              <w:jc w:val="center"/>
              <w:rPr>
                <w:bCs/>
                <w:sz w:val="20"/>
                <w:szCs w:val="20"/>
              </w:rPr>
            </w:pPr>
            <w:r>
              <w:rPr>
                <w:bCs/>
                <w:sz w:val="20"/>
                <w:szCs w:val="20"/>
              </w:rPr>
              <w:t>Ед. изм</w:t>
            </w:r>
          </w:p>
        </w:tc>
        <w:tc>
          <w:tcPr>
            <w:tcW w:w="681" w:type="dxa"/>
            <w:tcBorders/>
            <w:shd w:fill="FFFFFF" w:val="clear"/>
          </w:tcPr>
          <w:p>
            <w:pPr>
              <w:pStyle w:val="Normal"/>
              <w:jc w:val="center"/>
              <w:rPr>
                <w:bCs/>
                <w:sz w:val="20"/>
                <w:szCs w:val="20"/>
              </w:rPr>
            </w:pPr>
            <w:r>
              <w:rPr>
                <w:bCs/>
                <w:sz w:val="20"/>
                <w:szCs w:val="20"/>
              </w:rPr>
              <w:t>Кол-во</w:t>
            </w:r>
          </w:p>
        </w:tc>
        <w:tc>
          <w:tcPr>
            <w:tcW w:w="5112" w:type="dxa"/>
            <w:tcBorders/>
            <w:shd w:fill="FFFFFF" w:val="clear"/>
          </w:tcPr>
          <w:p>
            <w:pPr>
              <w:pStyle w:val="Normal"/>
              <w:jc w:val="center"/>
              <w:rPr>
                <w:bCs/>
                <w:sz w:val="20"/>
                <w:szCs w:val="20"/>
              </w:rPr>
            </w:pPr>
            <w:r>
              <w:rPr>
                <w:bCs/>
                <w:sz w:val="20"/>
                <w:szCs w:val="20"/>
              </w:rPr>
              <w:t>Характеристики</w:t>
            </w:r>
          </w:p>
        </w:tc>
      </w:tr>
      <w:tr>
        <w:trPr>
          <w:trHeight w:val="256" w:hRule="atLeast"/>
        </w:trPr>
        <w:tc>
          <w:tcPr>
            <w:tcW w:w="518" w:type="dxa"/>
            <w:tcBorders/>
            <w:shd w:fill="FFFFFF" w:val="clear"/>
          </w:tcPr>
          <w:p>
            <w:pPr>
              <w:pStyle w:val="Normal"/>
              <w:jc w:val="center"/>
              <w:rPr>
                <w:bCs/>
                <w:sz w:val="20"/>
                <w:szCs w:val="20"/>
              </w:rPr>
            </w:pPr>
            <w:r>
              <w:rPr>
                <w:bCs/>
                <w:sz w:val="20"/>
                <w:szCs w:val="20"/>
              </w:rPr>
              <w:t>1</w:t>
            </w:r>
          </w:p>
        </w:tc>
        <w:tc>
          <w:tcPr>
            <w:tcW w:w="3624" w:type="dxa"/>
            <w:tcBorders/>
            <w:shd w:fill="FFFFFF" w:val="clear"/>
          </w:tcPr>
          <w:p>
            <w:pPr>
              <w:pStyle w:val="Normal"/>
              <w:jc w:val="both"/>
              <w:rPr>
                <w:rFonts w:ascii="Times New Roman" w:hAnsi="Times New Roman"/>
                <w:b w:val="false"/>
                <w:b w:val="false"/>
                <w:bCs w:val="false"/>
                <w:i w:val="false"/>
                <w:caps w:val="false"/>
                <w:smallCaps w:val="false"/>
                <w:color w:val="000000"/>
                <w:spacing w:val="0"/>
                <w:sz w:val="20"/>
                <w:szCs w:val="20"/>
              </w:rPr>
            </w:pPr>
            <w:r>
              <w:rPr>
                <w:b w:val="false"/>
                <w:bCs/>
                <w:i w:val="false"/>
                <w:caps w:val="false"/>
                <w:smallCaps w:val="false"/>
                <w:color w:val="000000"/>
                <w:spacing w:val="0"/>
                <w:sz w:val="18"/>
                <w:szCs w:val="18"/>
              </w:rPr>
              <w:t>Ф</w:t>
            </w:r>
            <w:r>
              <w:rPr>
                <w:b w:val="false"/>
                <w:bCs/>
                <w:i w:val="false"/>
                <w:caps w:val="false"/>
                <w:smallCaps w:val="false"/>
                <w:color w:val="000000"/>
                <w:spacing w:val="0"/>
                <w:sz w:val="18"/>
                <w:szCs w:val="18"/>
              </w:rPr>
              <w:t>отобарабан 50F0Z00 для принтера Lexmark ms415 dn</w:t>
            </w:r>
          </w:p>
        </w:tc>
        <w:tc>
          <w:tcPr>
            <w:tcW w:w="623" w:type="dxa"/>
            <w:tcBorders/>
            <w:shd w:fill="FFFFFF" w:val="clear"/>
          </w:tcPr>
          <w:p>
            <w:pPr>
              <w:pStyle w:val="Normal"/>
              <w:jc w:val="center"/>
              <w:rPr>
                <w:bCs/>
                <w:sz w:val="20"/>
                <w:szCs w:val="20"/>
              </w:rPr>
            </w:pPr>
            <w:r>
              <w:rPr>
                <w:bCs/>
                <w:sz w:val="20"/>
                <w:szCs w:val="20"/>
              </w:rPr>
              <w:t>Шт.</w:t>
            </w:r>
          </w:p>
        </w:tc>
        <w:tc>
          <w:tcPr>
            <w:tcW w:w="681" w:type="dxa"/>
            <w:tcBorders/>
            <w:shd w:fill="FFFFFF" w:val="clear"/>
          </w:tcPr>
          <w:p>
            <w:pPr>
              <w:pStyle w:val="Normal"/>
              <w:jc w:val="center"/>
              <w:rPr>
                <w:bCs/>
                <w:sz w:val="20"/>
                <w:szCs w:val="20"/>
              </w:rPr>
            </w:pPr>
            <w:r>
              <w:rPr>
                <w:bCs/>
                <w:sz w:val="20"/>
                <w:szCs w:val="20"/>
              </w:rPr>
              <w:t>20</w:t>
            </w:r>
          </w:p>
        </w:tc>
        <w:tc>
          <w:tcPr>
            <w:tcW w:w="5112" w:type="dxa"/>
            <w:tcBorders/>
            <w:shd w:fill="FFFFFF" w:val="clear"/>
          </w:tcPr>
          <w:p>
            <w:pPr>
              <w:pStyle w:val="Normal"/>
              <w:jc w:val="both"/>
              <w:rPr>
                <w:rFonts w:ascii="Times New Roman" w:hAnsi="Times New Roman"/>
                <w:b w:val="false"/>
                <w:i w:val="false"/>
                <w:caps w:val="false"/>
                <w:smallCaps w:val="false"/>
                <w:color w:val="000000"/>
                <w:spacing w:val="0"/>
                <w:sz w:val="20"/>
                <w:szCs w:val="20"/>
              </w:rPr>
            </w:pPr>
            <w:r>
              <w:rPr>
                <w:b w:val="false"/>
                <w:i w:val="false"/>
                <w:caps w:val="false"/>
                <w:smallCaps w:val="false"/>
                <w:color w:val="000000"/>
                <w:spacing w:val="0"/>
                <w:sz w:val="20"/>
                <w:szCs w:val="20"/>
              </w:rPr>
              <w:t>Драм-картридж NVP совместимый NV-50F0Z00 для Lexmark MS310/MS410/MS510/MS610/MX310/MX410/MX510/MX511/MX611 (60000 стр)</w:t>
            </w:r>
          </w:p>
        </w:tc>
      </w:tr>
    </w:tbl>
    <w:p>
      <w:pPr>
        <w:pStyle w:val="Normal"/>
        <w:jc w:val="both"/>
        <w:rPr>
          <w:bCs/>
          <w:sz w:val="20"/>
          <w:szCs w:val="20"/>
          <w:vertAlign w:val="superscript"/>
        </w:rPr>
      </w:pPr>
      <w:r>
        <w:rPr>
          <w:bCs/>
          <w:sz w:val="20"/>
          <w:szCs w:val="20"/>
          <w:vertAlign w:val="superscript"/>
        </w:rPr>
      </w:r>
    </w:p>
    <w:tbl>
      <w:tblPr>
        <w:tblW w:w="10546" w:type="dxa"/>
        <w:jc w:val="left"/>
        <w:tblInd w:w="-103" w:type="dxa"/>
        <w:tblBorders/>
        <w:tblCellMar>
          <w:top w:w="0" w:type="dxa"/>
          <w:left w:w="108" w:type="dxa"/>
          <w:bottom w:w="0" w:type="dxa"/>
          <w:right w:w="108" w:type="dxa"/>
        </w:tblCellMar>
      </w:tblPr>
      <w:tblGrid>
        <w:gridCol w:w="4867"/>
        <w:gridCol w:w="438"/>
        <w:gridCol w:w="5241"/>
      </w:tblGrid>
      <w:tr>
        <w:trPr/>
        <w:tc>
          <w:tcPr>
            <w:tcW w:w="4867" w:type="dxa"/>
            <w:tcBorders/>
            <w:shd w:fill="FFFFFF" w:val="clear"/>
          </w:tcPr>
          <w:p>
            <w:pPr>
              <w:pStyle w:val="Normal"/>
              <w:jc w:val="both"/>
              <w:rPr>
                <w:rFonts w:eastAsia="Times New Roman CYR"/>
                <w:bCs/>
                <w:sz w:val="20"/>
                <w:szCs w:val="20"/>
              </w:rPr>
            </w:pPr>
            <w:r>
              <w:rPr>
                <w:rFonts w:eastAsia="Times New Roman CYR"/>
                <w:bCs/>
                <w:sz w:val="20"/>
                <w:szCs w:val="20"/>
              </w:rPr>
              <w:t>Заказчик</w:t>
            </w:r>
          </w:p>
          <w:p>
            <w:pPr>
              <w:pStyle w:val="Normal"/>
              <w:jc w:val="both"/>
              <w:rPr>
                <w:rFonts w:eastAsia="Times New Roman CYR"/>
                <w:bCs/>
                <w:sz w:val="20"/>
                <w:szCs w:val="20"/>
              </w:rPr>
            </w:pPr>
            <w:r>
              <w:rPr>
                <w:rFonts w:eastAsia="Times New Roman CYR"/>
                <w:bCs/>
                <w:sz w:val="20"/>
                <w:szCs w:val="20"/>
              </w:rPr>
              <w:t>Заместитель р</w:t>
            </w:r>
            <w:r>
              <w:rPr>
                <w:rFonts w:eastAsia="Times New Roman CYR"/>
                <w:bCs/>
                <w:sz w:val="20"/>
                <w:szCs w:val="20"/>
              </w:rPr>
              <w:t>уководител</w:t>
            </w:r>
            <w:r>
              <w:rPr>
                <w:rFonts w:eastAsia="Times New Roman CYR"/>
                <w:bCs/>
                <w:sz w:val="20"/>
                <w:szCs w:val="20"/>
              </w:rPr>
              <w:t>я</w:t>
            </w:r>
            <w:r>
              <w:rPr>
                <w:rFonts w:eastAsia="Times New Roman CYR"/>
                <w:bCs/>
                <w:sz w:val="20"/>
                <w:szCs w:val="20"/>
              </w:rPr>
              <w:t xml:space="preserve"> Управления</w:t>
            </w:r>
          </w:p>
          <w:p>
            <w:pPr>
              <w:pStyle w:val="Normal"/>
              <w:jc w:val="both"/>
              <w:rPr>
                <w:rFonts w:eastAsia="Times New Roman CYR"/>
                <w:bCs/>
                <w:sz w:val="20"/>
                <w:szCs w:val="20"/>
              </w:rPr>
            </w:pPr>
            <w:r>
              <w:rPr>
                <w:rFonts w:eastAsia="Times New Roman CYR"/>
                <w:bCs/>
                <w:sz w:val="20"/>
                <w:szCs w:val="20"/>
              </w:rPr>
              <w:t>старший лейтенант</w:t>
            </w:r>
            <w:r>
              <w:rPr>
                <w:rFonts w:eastAsia="Times New Roman CYR"/>
                <w:bCs/>
                <w:sz w:val="20"/>
                <w:szCs w:val="20"/>
              </w:rPr>
              <w:t xml:space="preserve"> внутренней службы</w:t>
            </w:r>
          </w:p>
          <w:p>
            <w:pPr>
              <w:pStyle w:val="Normal"/>
              <w:jc w:val="both"/>
              <w:rPr>
                <w:rFonts w:eastAsia="Times New Roman CYR"/>
                <w:bCs/>
                <w:sz w:val="20"/>
                <w:szCs w:val="20"/>
              </w:rPr>
            </w:pPr>
            <w:r>
              <w:rPr>
                <w:rFonts w:eastAsia="Times New Roman CYR"/>
                <w:bCs/>
                <w:sz w:val="20"/>
                <w:szCs w:val="20"/>
              </w:rPr>
              <w:t>__________________/</w:t>
            </w:r>
            <w:r>
              <w:rPr>
                <w:rFonts w:eastAsia="Times New Roman CYR"/>
                <w:bCs/>
                <w:sz w:val="20"/>
                <w:szCs w:val="20"/>
              </w:rPr>
              <w:t>А</w:t>
            </w:r>
            <w:r>
              <w:rPr>
                <w:rFonts w:eastAsia="Times New Roman CYR"/>
                <w:bCs/>
                <w:sz w:val="20"/>
                <w:szCs w:val="20"/>
              </w:rPr>
              <w:t xml:space="preserve">.В. </w:t>
            </w:r>
            <w:r>
              <w:rPr>
                <w:rFonts w:eastAsia="Times New Roman CYR"/>
                <w:bCs/>
                <w:sz w:val="20"/>
                <w:szCs w:val="20"/>
              </w:rPr>
              <w:t>Заборников</w:t>
            </w:r>
            <w:r>
              <w:rPr>
                <w:rFonts w:eastAsia="Times New Roman CYR"/>
                <w:bCs/>
                <w:sz w:val="20"/>
                <w:szCs w:val="20"/>
              </w:rPr>
              <w:t xml:space="preserve">/      </w:t>
            </w:r>
          </w:p>
          <w:p>
            <w:pPr>
              <w:pStyle w:val="Normal"/>
              <w:jc w:val="both"/>
              <w:rPr>
                <w:rFonts w:eastAsia="Times New Roman CYR"/>
                <w:bCs/>
                <w:sz w:val="20"/>
                <w:szCs w:val="20"/>
              </w:rPr>
            </w:pPr>
            <w:r>
              <w:rPr>
                <w:rFonts w:eastAsia="Times New Roman CYR"/>
                <w:bCs/>
                <w:sz w:val="20"/>
                <w:szCs w:val="20"/>
              </w:rPr>
              <w:t>М.П.</w:t>
            </w:r>
          </w:p>
        </w:tc>
        <w:tc>
          <w:tcPr>
            <w:tcW w:w="438" w:type="dxa"/>
            <w:tcBorders/>
            <w:shd w:fill="FFFFFF" w:val="clear"/>
            <w:vAlign w:val="center"/>
          </w:tcPr>
          <w:p>
            <w:pPr>
              <w:pStyle w:val="Normal"/>
              <w:jc w:val="both"/>
              <w:rPr>
                <w:b/>
                <w:b/>
                <w:bCs/>
                <w:color w:val="000000"/>
                <w:sz w:val="20"/>
                <w:szCs w:val="20"/>
              </w:rPr>
            </w:pPr>
            <w:r>
              <w:rPr>
                <w:b/>
                <w:bCs/>
                <w:color w:val="000000"/>
                <w:sz w:val="20"/>
                <w:szCs w:val="20"/>
              </w:rPr>
            </w:r>
          </w:p>
        </w:tc>
        <w:tc>
          <w:tcPr>
            <w:tcW w:w="5241" w:type="dxa"/>
            <w:tcBorders/>
            <w:shd w:fill="FFFFFF" w:val="clear"/>
            <w:vAlign w:val="center"/>
          </w:tcPr>
          <w:p>
            <w:pPr>
              <w:pStyle w:val="Normal"/>
              <w:tabs>
                <w:tab w:val="left" w:pos="426" w:leader="none"/>
                <w:tab w:val="left" w:pos="4005" w:leader="none"/>
              </w:tabs>
              <w:rPr>
                <w:sz w:val="20"/>
                <w:szCs w:val="20"/>
              </w:rPr>
            </w:pPr>
            <w:r>
              <w:rPr>
                <w:sz w:val="20"/>
                <w:szCs w:val="20"/>
              </w:rPr>
            </w:r>
          </w:p>
          <w:p>
            <w:pPr>
              <w:pStyle w:val="Normal"/>
              <w:tabs>
                <w:tab w:val="left" w:pos="426" w:leader="none"/>
                <w:tab w:val="left" w:pos="4005" w:leader="none"/>
              </w:tabs>
              <w:rPr>
                <w:sz w:val="20"/>
                <w:szCs w:val="20"/>
              </w:rPr>
            </w:pPr>
            <w:r>
              <w:rPr>
                <w:sz w:val="20"/>
                <w:szCs w:val="20"/>
              </w:rPr>
            </w:r>
          </w:p>
          <w:p>
            <w:pPr>
              <w:pStyle w:val="Normal"/>
              <w:rPr>
                <w:sz w:val="20"/>
                <w:szCs w:val="20"/>
              </w:rPr>
            </w:pPr>
            <w:r>
              <w:rPr>
                <w:sz w:val="20"/>
                <w:szCs w:val="20"/>
              </w:rPr>
              <w:t>___________________/________/</w:t>
            </w:r>
          </w:p>
          <w:p>
            <w:pPr>
              <w:pStyle w:val="Normal"/>
              <w:rPr>
                <w:sz w:val="20"/>
                <w:szCs w:val="20"/>
              </w:rPr>
            </w:pPr>
            <w:r>
              <w:rPr>
                <w:sz w:val="20"/>
                <w:szCs w:val="20"/>
              </w:rPr>
              <w:t>М.П.</w:t>
            </w:r>
          </w:p>
          <w:p>
            <w:pPr>
              <w:pStyle w:val="Normal"/>
              <w:rPr>
                <w:rFonts w:eastAsia="Times New Roman CYR"/>
                <w:bCs/>
                <w:sz w:val="20"/>
                <w:szCs w:val="20"/>
              </w:rPr>
            </w:pPr>
            <w:r>
              <w:rPr>
                <w:rFonts w:eastAsia="Times New Roman CYR"/>
                <w:bCs/>
                <w:sz w:val="20"/>
                <w:szCs w:val="20"/>
              </w:rPr>
            </w:r>
          </w:p>
        </w:tc>
      </w:tr>
    </w:tbl>
    <w:p>
      <w:pPr>
        <w:pStyle w:val="Normal"/>
        <w:shd w:fill="FFFFFF" w:val="clear"/>
        <w:ind w:left="0" w:right="0" w:firstLine="426"/>
        <w:jc w:val="both"/>
        <w:rPr>
          <w:bCs/>
          <w:sz w:val="20"/>
          <w:szCs w:val="20"/>
        </w:rPr>
      </w:pPr>
      <w:r>
        <w:rPr>
          <w:bCs/>
          <w:sz w:val="20"/>
          <w:szCs w:val="20"/>
        </w:rPr>
      </w:r>
    </w:p>
    <w:p>
      <w:pPr>
        <w:pStyle w:val="Normal"/>
        <w:shd w:fill="FFFFFF" w:val="clear"/>
        <w:ind w:left="0" w:right="0" w:firstLine="426"/>
        <w:jc w:val="both"/>
        <w:rPr>
          <w:sz w:val="18"/>
          <w:szCs w:val="18"/>
        </w:rPr>
      </w:pPr>
      <w:r>
        <w:rPr>
          <w:sz w:val="18"/>
          <w:szCs w:val="18"/>
        </w:rPr>
      </w:r>
    </w:p>
    <w:p>
      <w:pPr>
        <w:pStyle w:val="Normal"/>
        <w:shd w:fill="FFFFFF" w:val="clear"/>
        <w:ind w:left="0" w:right="0" w:firstLine="426"/>
        <w:jc w:val="both"/>
        <w:rPr>
          <w:sz w:val="18"/>
          <w:szCs w:val="18"/>
        </w:rPr>
      </w:pPr>
      <w:r>
        <w:rPr>
          <w:sz w:val="18"/>
          <w:szCs w:val="18"/>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ConsPlusNormal1"/>
        <w:spacing w:lineRule="atLeast" w:line="200" w:before="0" w:after="0"/>
        <w:jc w:val="right"/>
        <w:rPr/>
      </w:pPr>
      <w:r>
        <w:rPr>
          <w:rFonts w:cs="Times New Roman" w:ascii="Times New Roman" w:hAnsi="Times New Roman"/>
        </w:rPr>
        <w:t>Приложе</w:t>
      </w:r>
      <w:r>
        <w:rPr>
          <w:rFonts w:cs="Times New Roman" w:ascii="Times New Roman" w:hAnsi="Times New Roman"/>
          <w:color w:val="000000"/>
          <w:u w:val="none"/>
        </w:rPr>
        <w:t xml:space="preserve">ние </w:t>
      </w:r>
      <w:r>
        <w:rPr>
          <w:rStyle w:val="Style10"/>
          <w:rFonts w:cs="Times New Roman" w:ascii="Times New Roman" w:hAnsi="Times New Roman"/>
          <w:color w:val="000000"/>
          <w:u w:val="none"/>
          <w:lang w:val="ru-RU"/>
        </w:rPr>
        <w:t xml:space="preserve">№ </w:t>
      </w:r>
      <w:r>
        <w:rPr>
          <w:rStyle w:val="Style10"/>
          <w:rFonts w:cs="Times New Roman" w:ascii="Times New Roman" w:hAnsi="Times New Roman"/>
          <w:color w:val="000000"/>
          <w:u w:val="none"/>
          <w:lang w:val="ru-RU"/>
        </w:rPr>
        <w:t>2</w:t>
      </w:r>
    </w:p>
    <w:p>
      <w:pPr>
        <w:pStyle w:val="ConsPlusNormal1"/>
        <w:spacing w:lineRule="atLeast" w:line="200" w:before="0" w:after="0"/>
        <w:jc w:val="right"/>
        <w:rPr>
          <w:rFonts w:ascii="Times New Roman" w:hAnsi="Times New Roman" w:cs="Times New Roman"/>
        </w:rPr>
      </w:pPr>
      <w:r>
        <w:rPr>
          <w:rFonts w:cs="Times New Roman" w:ascii="Times New Roman" w:hAnsi="Times New Roman"/>
        </w:rPr>
        <w:t>к Государственному контракту</w:t>
      </w:r>
    </w:p>
    <w:p>
      <w:pPr>
        <w:pStyle w:val="Normal"/>
        <w:spacing w:lineRule="atLeast" w:line="100" w:before="0" w:after="0"/>
        <w:jc w:val="right"/>
        <w:rPr>
          <w:rFonts w:ascii="Times New Roman" w:hAnsi="Times New Roman" w:eastAsia="Times New Roman" w:cs="Times New Roman"/>
          <w:sz w:val="20"/>
          <w:szCs w:val="20"/>
          <w:lang w:eastAsia="ru-RU"/>
        </w:rPr>
      </w:pPr>
      <w:r>
        <w:rPr>
          <w:rFonts w:eastAsia="Times New Roman" w:cs="Times New Roman"/>
          <w:sz w:val="20"/>
          <w:szCs w:val="20"/>
          <w:lang w:eastAsia="ru-RU"/>
        </w:rPr>
        <w:t>от «____» _________20</w:t>
      </w:r>
      <w:r>
        <w:rPr>
          <w:rFonts w:eastAsia="Times New Roman" w:cs="Times New Roman"/>
          <w:sz w:val="20"/>
          <w:szCs w:val="20"/>
          <w:lang w:eastAsia="ru-RU"/>
        </w:rPr>
        <w:t>26</w:t>
      </w:r>
      <w:r>
        <w:rPr>
          <w:rFonts w:eastAsia="Times New Roman" w:cs="Times New Roman"/>
          <w:sz w:val="20"/>
          <w:szCs w:val="20"/>
          <w:lang w:eastAsia="ru-RU"/>
        </w:rPr>
        <w:t xml:space="preserve"> г.</w:t>
      </w:r>
    </w:p>
    <w:p>
      <w:pPr>
        <w:pStyle w:val="Normal"/>
        <w:spacing w:lineRule="atLeast" w:line="100" w:before="0" w:after="0"/>
        <w:jc w:val="right"/>
        <w:rPr>
          <w:sz w:val="20"/>
          <w:szCs w:val="20"/>
        </w:rPr>
      </w:pPr>
      <w:r>
        <w:rPr>
          <w:rFonts w:eastAsia="Times New Roman" w:cs="Times New Roman"/>
          <w:sz w:val="20"/>
          <w:szCs w:val="20"/>
          <w:lang w:eastAsia="ru-RU"/>
        </w:rPr>
        <w:t>№</w:t>
      </w:r>
      <w:r>
        <w:rPr>
          <w:rFonts w:eastAsia="Times New Roman" w:cs="Times New Roman"/>
          <w:sz w:val="20"/>
          <w:szCs w:val="20"/>
          <w:lang w:eastAsia="ru-RU"/>
        </w:rPr>
        <w:t xml:space="preserve">                                                 </w:t>
      </w:r>
    </w:p>
    <w:p>
      <w:pPr>
        <w:pStyle w:val="ConsPlusNormal1"/>
        <w:spacing w:lineRule="atLeast" w:line="20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ConsPlusNormal1"/>
        <w:spacing w:lineRule="atLeast" w:line="200" w:before="0" w:after="0"/>
        <w:jc w:val="center"/>
        <w:rPr>
          <w:rFonts w:ascii="Times New Roman" w:hAnsi="Times New Roman" w:cs="Times New Roman"/>
        </w:rPr>
      </w:pPr>
      <w:bookmarkStart w:id="1" w:name="P1909"/>
      <w:bookmarkEnd w:id="1"/>
      <w:r>
        <w:rPr>
          <w:rFonts w:cs="Times New Roman" w:ascii="Times New Roman" w:hAnsi="Times New Roman"/>
        </w:rPr>
        <w:t>Спецификация</w:t>
      </w:r>
    </w:p>
    <w:p>
      <w:pPr>
        <w:pStyle w:val="ConsPlusNormal1"/>
        <w:spacing w:lineRule="atLeast" w:line="200" w:before="0" w:after="0"/>
        <w:jc w:val="center"/>
        <w:rPr/>
      </w:pPr>
      <w:r>
        <w:rPr>
          <w:rFonts w:cs="Times New Roman" w:ascii="Times New Roman" w:hAnsi="Times New Roman"/>
        </w:rPr>
        <w:t>н</w:t>
      </w:r>
      <w:r>
        <w:rPr>
          <w:rFonts w:cs="Times New Roman" w:ascii="Times New Roman" w:hAnsi="Times New Roman"/>
          <w:color w:val="000000"/>
          <w:u w:val="none"/>
        </w:rPr>
        <w:t xml:space="preserve">а поставку </w:t>
      </w:r>
      <w:r>
        <w:rPr>
          <w:rStyle w:val="Style10"/>
          <w:rFonts w:cs="Times New Roman" w:ascii="Times New Roman" w:hAnsi="Times New Roman"/>
          <w:bCs/>
          <w:color w:val="000000"/>
          <w:sz w:val="20"/>
          <w:szCs w:val="20"/>
          <w:u w:val="none"/>
        </w:rPr>
        <w:t>пулеулавливателя «Стена-3»</w:t>
      </w:r>
    </w:p>
    <w:p>
      <w:pPr>
        <w:pStyle w:val="ConsPlusNormal1"/>
        <w:spacing w:lineRule="atLeast" w:line="200" w:before="0" w:after="0"/>
        <w:jc w:val="center"/>
        <w:rPr>
          <w:rStyle w:val="Style10"/>
          <w:rFonts w:ascii="Times New Roman" w:hAnsi="Times New Roman" w:cs="Times New Roman"/>
          <w:color w:val="000000"/>
          <w:u w:val="none"/>
        </w:rPr>
      </w:pPr>
      <w:r>
        <w:rPr/>
      </w:r>
    </w:p>
    <w:tbl>
      <w:tblPr>
        <w:tblW w:w="10574" w:type="dxa"/>
        <w:jc w:val="left"/>
        <w:tblInd w:w="-18"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08"/>
        <w:gridCol w:w="3069"/>
        <w:gridCol w:w="1638"/>
        <w:gridCol w:w="1073"/>
        <w:gridCol w:w="970"/>
        <w:gridCol w:w="1246"/>
        <w:gridCol w:w="2070"/>
      </w:tblGrid>
      <w:tr>
        <w:trPr/>
        <w:tc>
          <w:tcPr>
            <w:tcW w:w="50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true"/>
              <w:snapToGrid w:val="false"/>
              <w:spacing w:lineRule="atLeast" w:line="100" w:before="0" w:after="0"/>
              <w:jc w:val="center"/>
              <w:rPr>
                <w:rFonts w:ascii="Times New Roman" w:hAnsi="Times New Roman" w:eastAsia="Times New Roman" w:cs="Times New Roman"/>
                <w:kern w:val="2"/>
                <w:sz w:val="20"/>
                <w:szCs w:val="20"/>
                <w:lang w:val="en-US" w:eastAsia="ru-RU"/>
              </w:rPr>
            </w:pPr>
            <w:r>
              <w:rPr>
                <w:rFonts w:eastAsia="Times New Roman" w:cs="Times New Roman"/>
                <w:kern w:val="2"/>
                <w:sz w:val="20"/>
                <w:szCs w:val="20"/>
                <w:lang w:val="en-US" w:eastAsia="ru-RU"/>
              </w:rPr>
              <w:t>N</w:t>
            </w:r>
          </w:p>
          <w:p>
            <w:pPr>
              <w:pStyle w:val="Normal"/>
              <w:suppressAutoHyphens w:val="true"/>
              <w:spacing w:lineRule="atLeast" w:line="100" w:before="0" w:after="0"/>
              <w:jc w:val="center"/>
              <w:rPr>
                <w:rFonts w:ascii="Times New Roman" w:hAnsi="Times New Roman" w:eastAsia="Times New Roman" w:cs="Times New Roman"/>
                <w:kern w:val="2"/>
                <w:sz w:val="20"/>
                <w:szCs w:val="20"/>
                <w:lang w:eastAsia="ru-RU"/>
              </w:rPr>
            </w:pPr>
            <w:r>
              <w:rPr>
                <w:rFonts w:eastAsia="Times New Roman" w:cs="Times New Roman"/>
                <w:kern w:val="2"/>
                <w:sz w:val="20"/>
                <w:szCs w:val="20"/>
                <w:lang w:eastAsia="ru-RU"/>
              </w:rPr>
              <w:t>п/п</w:t>
            </w:r>
          </w:p>
        </w:tc>
        <w:tc>
          <w:tcPr>
            <w:tcW w:w="3069" w:type="dxa"/>
            <w:tcBorders>
              <w:top w:val="single" w:sz="4" w:space="0" w:color="000000"/>
              <w:left w:val="single" w:sz="4" w:space="0" w:color="000000"/>
              <w:bottom w:val="single" w:sz="4" w:space="0" w:color="000000"/>
              <w:insideH w:val="single" w:sz="4" w:space="0" w:color="000000"/>
            </w:tcBorders>
            <w:shd w:fill="auto" w:val="clear"/>
          </w:tcPr>
          <w:p>
            <w:pPr>
              <w:pStyle w:val="Normal"/>
              <w:keepNext w:val="true"/>
              <w:snapToGrid w:val="false"/>
              <w:spacing w:lineRule="atLeast" w:line="100" w:before="0" w:after="0"/>
              <w:jc w:val="center"/>
              <w:rPr>
                <w:rFonts w:ascii="Times New Roman" w:hAnsi="Times New Roman" w:eastAsia="Times New Roman" w:cs="Times New Roman"/>
                <w:bCs/>
                <w:sz w:val="20"/>
                <w:szCs w:val="20"/>
                <w:lang w:eastAsia="ru-RU"/>
              </w:rPr>
            </w:pPr>
            <w:r>
              <w:rPr>
                <w:rFonts w:eastAsia="Times New Roman" w:cs="Times New Roman"/>
                <w:bCs/>
                <w:sz w:val="20"/>
                <w:szCs w:val="20"/>
                <w:lang w:eastAsia="ru-RU"/>
              </w:rPr>
              <w:t>Наименование</w:t>
            </w:r>
          </w:p>
          <w:p>
            <w:pPr>
              <w:pStyle w:val="Normal"/>
              <w:suppressAutoHyphens w:val="true"/>
              <w:spacing w:lineRule="atLeast" w:line="100" w:before="0" w:after="0"/>
              <w:jc w:val="center"/>
              <w:rPr>
                <w:rFonts w:ascii="Times New Roman" w:hAnsi="Times New Roman" w:eastAsia="Times New Roman" w:cs="Times New Roman"/>
                <w:kern w:val="2"/>
                <w:sz w:val="20"/>
                <w:szCs w:val="20"/>
                <w:lang w:eastAsia="ru-RU"/>
              </w:rPr>
            </w:pPr>
            <w:r>
              <w:rPr>
                <w:rFonts w:eastAsia="Times New Roman" w:cs="Times New Roman"/>
                <w:kern w:val="2"/>
                <w:sz w:val="20"/>
                <w:szCs w:val="20"/>
                <w:lang w:eastAsia="ru-RU"/>
              </w:rPr>
              <w:t>товара</w:t>
            </w:r>
          </w:p>
        </w:tc>
        <w:tc>
          <w:tcPr>
            <w:tcW w:w="1638" w:type="dxa"/>
            <w:tcBorders>
              <w:top w:val="single" w:sz="4" w:space="0" w:color="000000"/>
              <w:left w:val="single" w:sz="4" w:space="0" w:color="000000"/>
              <w:bottom w:val="single" w:sz="4" w:space="0" w:color="000000"/>
              <w:insideH w:val="single" w:sz="4" w:space="0" w:color="000000"/>
            </w:tcBorders>
            <w:shd w:fill="auto" w:val="clear"/>
          </w:tcPr>
          <w:p>
            <w:pPr>
              <w:pStyle w:val="Normal"/>
              <w:keepNext w:val="true"/>
              <w:snapToGrid w:val="false"/>
              <w:spacing w:lineRule="atLeast" w:line="100" w:before="0" w:after="0"/>
              <w:jc w:val="center"/>
              <w:rPr>
                <w:rFonts w:ascii="Times New Roman" w:hAnsi="Times New Roman" w:eastAsia="Times New Roman" w:cs="Times New Roman"/>
                <w:bCs/>
                <w:sz w:val="20"/>
                <w:szCs w:val="20"/>
                <w:lang w:eastAsia="ru-RU"/>
              </w:rPr>
            </w:pPr>
            <w:r>
              <w:rPr>
                <w:rFonts w:eastAsia="Times New Roman" w:cs="Times New Roman"/>
                <w:bCs/>
                <w:sz w:val="20"/>
                <w:szCs w:val="20"/>
                <w:lang w:eastAsia="ru-RU"/>
              </w:rPr>
              <w:t xml:space="preserve">Страна происхождения </w:t>
            </w:r>
          </w:p>
        </w:tc>
        <w:tc>
          <w:tcPr>
            <w:tcW w:w="1073" w:type="dxa"/>
            <w:tcBorders>
              <w:top w:val="single" w:sz="4" w:space="0" w:color="000000"/>
              <w:left w:val="single" w:sz="4" w:space="0" w:color="000000"/>
              <w:bottom w:val="single" w:sz="4" w:space="0" w:color="000000"/>
              <w:insideH w:val="single" w:sz="4" w:space="0" w:color="000000"/>
            </w:tcBorders>
            <w:shd w:fill="auto" w:val="clear"/>
          </w:tcPr>
          <w:p>
            <w:pPr>
              <w:pStyle w:val="Normal"/>
              <w:keepNext w:val="true"/>
              <w:snapToGrid w:val="false"/>
              <w:spacing w:lineRule="atLeast" w:line="100" w:before="0" w:after="0"/>
              <w:jc w:val="center"/>
              <w:rPr>
                <w:rFonts w:ascii="Times New Roman" w:hAnsi="Times New Roman" w:eastAsia="Times New Roman" w:cs="Times New Roman"/>
                <w:bCs/>
                <w:sz w:val="20"/>
                <w:szCs w:val="20"/>
                <w:lang w:eastAsia="ru-RU"/>
              </w:rPr>
            </w:pPr>
            <w:r>
              <w:rPr>
                <w:rFonts w:eastAsia="Times New Roman" w:cs="Times New Roman"/>
                <w:bCs/>
                <w:sz w:val="20"/>
                <w:szCs w:val="20"/>
                <w:lang w:eastAsia="ru-RU"/>
              </w:rPr>
              <w:t>Един.</w:t>
            </w:r>
          </w:p>
          <w:p>
            <w:pPr>
              <w:pStyle w:val="Normal"/>
              <w:suppressAutoHyphens w:val="true"/>
              <w:spacing w:lineRule="atLeast" w:line="100" w:before="0" w:after="0"/>
              <w:jc w:val="center"/>
              <w:rPr>
                <w:rFonts w:ascii="Times New Roman" w:hAnsi="Times New Roman" w:eastAsia="Times New Roman" w:cs="Times New Roman"/>
                <w:kern w:val="2"/>
                <w:sz w:val="20"/>
                <w:szCs w:val="20"/>
                <w:lang w:eastAsia="ru-RU"/>
              </w:rPr>
            </w:pPr>
            <w:r>
              <w:rPr>
                <w:rFonts w:eastAsia="Times New Roman" w:cs="Times New Roman"/>
                <w:kern w:val="2"/>
                <w:sz w:val="20"/>
                <w:szCs w:val="20"/>
                <w:lang w:eastAsia="ru-RU"/>
              </w:rPr>
              <w:t>изм.</w:t>
            </w:r>
          </w:p>
        </w:tc>
        <w:tc>
          <w:tcPr>
            <w:tcW w:w="970" w:type="dxa"/>
            <w:tcBorders>
              <w:top w:val="single" w:sz="4" w:space="0" w:color="000000"/>
              <w:left w:val="single" w:sz="4" w:space="0" w:color="000000"/>
              <w:bottom w:val="single" w:sz="4" w:space="0" w:color="000000"/>
              <w:insideH w:val="single" w:sz="4" w:space="0" w:color="000000"/>
            </w:tcBorders>
            <w:shd w:fill="auto" w:val="clear"/>
          </w:tcPr>
          <w:p>
            <w:pPr>
              <w:pStyle w:val="Normal"/>
              <w:keepNext w:val="true"/>
              <w:snapToGrid w:val="false"/>
              <w:spacing w:lineRule="atLeast" w:line="100" w:before="0" w:after="0"/>
              <w:jc w:val="center"/>
              <w:rPr>
                <w:rFonts w:ascii="Times New Roman" w:hAnsi="Times New Roman" w:eastAsia="Times New Roman" w:cs="Times New Roman"/>
                <w:bCs/>
                <w:sz w:val="20"/>
                <w:szCs w:val="20"/>
                <w:lang w:eastAsia="ru-RU"/>
              </w:rPr>
            </w:pPr>
            <w:r>
              <w:rPr>
                <w:rFonts w:eastAsia="Times New Roman" w:cs="Times New Roman"/>
                <w:bCs/>
                <w:sz w:val="20"/>
                <w:szCs w:val="20"/>
                <w:lang w:eastAsia="ru-RU"/>
              </w:rPr>
              <w:t>Кол-во</w:t>
            </w:r>
          </w:p>
        </w:tc>
        <w:tc>
          <w:tcPr>
            <w:tcW w:w="124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tLeast" w:line="100" w:before="0" w:after="0"/>
              <w:jc w:val="center"/>
              <w:rPr>
                <w:rFonts w:ascii="Times New Roman" w:hAnsi="Times New Roman" w:eastAsia="Times New Roman" w:cs="Times New Roman"/>
                <w:kern w:val="2"/>
                <w:sz w:val="20"/>
                <w:szCs w:val="20"/>
                <w:lang w:eastAsia="ru-RU"/>
              </w:rPr>
            </w:pPr>
            <w:r>
              <w:rPr>
                <w:rFonts w:eastAsia="Times New Roman" w:cs="Times New Roman"/>
                <w:kern w:val="2"/>
                <w:sz w:val="20"/>
                <w:szCs w:val="20"/>
                <w:lang w:eastAsia="ru-RU"/>
              </w:rPr>
              <w:t xml:space="preserve">Цена </w:t>
            </w:r>
          </w:p>
          <w:p>
            <w:pPr>
              <w:pStyle w:val="Normal"/>
              <w:spacing w:lineRule="atLeast" w:line="100" w:before="0" w:after="0"/>
              <w:jc w:val="center"/>
              <w:rPr>
                <w:rFonts w:ascii="Times New Roman" w:hAnsi="Times New Roman" w:eastAsia="Times New Roman" w:cs="Times New Roman"/>
                <w:kern w:val="2"/>
                <w:sz w:val="20"/>
                <w:szCs w:val="20"/>
                <w:lang w:eastAsia="ru-RU"/>
              </w:rPr>
            </w:pPr>
            <w:r>
              <w:rPr>
                <w:rFonts w:eastAsia="Times New Roman" w:cs="Times New Roman"/>
                <w:kern w:val="2"/>
                <w:sz w:val="20"/>
                <w:szCs w:val="20"/>
                <w:lang w:eastAsia="ru-RU"/>
              </w:rPr>
              <w:t>за ед., руб.</w:t>
            </w:r>
          </w:p>
          <w:p>
            <w:pPr>
              <w:pStyle w:val="Normal"/>
              <w:spacing w:lineRule="atLeast" w:line="100" w:before="0" w:after="0"/>
              <w:jc w:val="center"/>
              <w:rPr>
                <w:rFonts w:ascii="Times New Roman" w:hAnsi="Times New Roman" w:eastAsia="Times New Roman" w:cs="Times New Roman"/>
                <w:kern w:val="2"/>
                <w:sz w:val="20"/>
                <w:szCs w:val="20"/>
                <w:lang w:eastAsia="ru-RU"/>
              </w:rPr>
            </w:pPr>
            <w:r>
              <w:rPr>
                <w:rFonts w:eastAsia="Times New Roman" w:cs="Times New Roman"/>
                <w:kern w:val="2"/>
                <w:sz w:val="20"/>
                <w:szCs w:val="20"/>
                <w:lang w:eastAsia="ru-RU"/>
              </w:rPr>
            </w:r>
          </w:p>
        </w:tc>
        <w:tc>
          <w:tcPr>
            <w:tcW w:w="2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tLeast" w:line="100" w:before="0" w:after="0"/>
              <w:jc w:val="center"/>
              <w:rPr>
                <w:rFonts w:ascii="Times New Roman" w:hAnsi="Times New Roman" w:eastAsia="Times New Roman" w:cs="Times New Roman"/>
                <w:sz w:val="20"/>
                <w:szCs w:val="20"/>
                <w:lang w:eastAsia="ru-RU"/>
              </w:rPr>
            </w:pPr>
            <w:r>
              <w:rPr>
                <w:rFonts w:eastAsia="Times New Roman" w:cs="Times New Roman"/>
                <w:sz w:val="20"/>
                <w:szCs w:val="20"/>
                <w:lang w:eastAsia="ru-RU"/>
              </w:rPr>
              <w:t>Сумма,</w:t>
            </w:r>
          </w:p>
          <w:p>
            <w:pPr>
              <w:pStyle w:val="Normal"/>
              <w:spacing w:lineRule="atLeast" w:line="100" w:before="0" w:after="0"/>
              <w:jc w:val="center"/>
              <w:rPr>
                <w:rFonts w:ascii="Times New Roman" w:hAnsi="Times New Roman" w:eastAsia="Times New Roman" w:cs="Times New Roman"/>
                <w:sz w:val="20"/>
                <w:szCs w:val="20"/>
                <w:lang w:eastAsia="ru-RU"/>
              </w:rPr>
            </w:pPr>
            <w:r>
              <w:rPr>
                <w:rFonts w:eastAsia="Times New Roman" w:cs="Times New Roman"/>
                <w:sz w:val="20"/>
                <w:szCs w:val="20"/>
                <w:lang w:eastAsia="ru-RU"/>
              </w:rPr>
              <w:t>руб.</w:t>
            </w:r>
          </w:p>
          <w:p>
            <w:pPr>
              <w:pStyle w:val="Normal"/>
              <w:spacing w:lineRule="atLeast" w:line="100" w:before="0" w:after="0"/>
              <w:jc w:val="center"/>
              <w:rPr>
                <w:rFonts w:ascii="Times New Roman" w:hAnsi="Times New Roman" w:eastAsia="Times New Roman" w:cs="Times New Roman"/>
                <w:bCs/>
                <w:sz w:val="20"/>
                <w:szCs w:val="20"/>
                <w:lang w:eastAsia="ru-RU"/>
              </w:rPr>
            </w:pPr>
            <w:r>
              <w:rPr>
                <w:rFonts w:eastAsia="Times New Roman" w:cs="Times New Roman"/>
                <w:bCs/>
                <w:sz w:val="20"/>
                <w:szCs w:val="20"/>
                <w:lang w:eastAsia="ru-RU"/>
              </w:rPr>
            </w:r>
          </w:p>
        </w:tc>
      </w:tr>
      <w:tr>
        <w:trPr>
          <w:trHeight w:val="485" w:hRule="atLeast"/>
        </w:trPr>
        <w:tc>
          <w:tcPr>
            <w:tcW w:w="508" w:type="dxa"/>
            <w:tcBorders>
              <w:top w:val="single" w:sz="4" w:space="0" w:color="000000"/>
              <w:left w:val="single" w:sz="4" w:space="0" w:color="000000"/>
              <w:bottom w:val="single" w:sz="4" w:space="0" w:color="000000"/>
              <w:insideH w:val="single" w:sz="4" w:space="0" w:color="000000"/>
            </w:tcBorders>
            <w:shd w:fill="auto" w:val="clear"/>
          </w:tcPr>
          <w:p>
            <w:pPr>
              <w:pStyle w:val="Normal"/>
              <w:keepNext w:val="true"/>
              <w:snapToGrid w:val="false"/>
              <w:spacing w:lineRule="atLeast" w:line="100" w:before="0" w:after="0"/>
              <w:jc w:val="center"/>
              <w:rPr>
                <w:rFonts w:ascii="Times New Roman" w:hAnsi="Times New Roman" w:eastAsia="Times New Roman" w:cs="Times New Roman"/>
                <w:bCs/>
                <w:sz w:val="20"/>
                <w:szCs w:val="20"/>
                <w:lang w:eastAsia="ru-RU"/>
              </w:rPr>
            </w:pPr>
            <w:r>
              <w:rPr>
                <w:rFonts w:eastAsia="Times New Roman" w:cs="Times New Roman"/>
                <w:bCs/>
                <w:sz w:val="20"/>
                <w:szCs w:val="20"/>
                <w:lang w:eastAsia="ru-RU"/>
              </w:rPr>
              <w:t>1</w:t>
            </w:r>
          </w:p>
        </w:tc>
        <w:tc>
          <w:tcPr>
            <w:tcW w:w="306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tLeast" w:line="100" w:before="0" w:after="0"/>
              <w:jc w:val="both"/>
              <w:rPr>
                <w:rFonts w:ascii="Times New Roman" w:hAnsi="Times New Roman" w:eastAsia="Times New Roman" w:cs="Times New Roman"/>
                <w:b w:val="false"/>
                <w:b w:val="false"/>
                <w:bCs w:val="false"/>
                <w:i w:val="false"/>
                <w:caps w:val="false"/>
                <w:smallCaps w:val="false"/>
                <w:color w:val="000000"/>
                <w:spacing w:val="0"/>
                <w:sz w:val="20"/>
                <w:szCs w:val="20"/>
                <w:lang w:eastAsia="ar-SA"/>
              </w:rPr>
            </w:pPr>
            <w:r>
              <w:rPr>
                <w:rFonts w:eastAsia="Times New Roman" w:cs="Times New Roman"/>
                <w:b w:val="false"/>
                <w:bCs/>
                <w:i w:val="false"/>
                <w:caps w:val="false"/>
                <w:smallCaps w:val="false"/>
                <w:color w:val="000000"/>
                <w:spacing w:val="0"/>
                <w:sz w:val="18"/>
                <w:szCs w:val="18"/>
                <w:lang w:eastAsia="ar-SA"/>
              </w:rPr>
              <w:t>Ф</w:t>
            </w:r>
            <w:r>
              <w:rPr>
                <w:rFonts w:eastAsia="Times New Roman" w:cs="Times New Roman"/>
                <w:b w:val="false"/>
                <w:bCs/>
                <w:i w:val="false"/>
                <w:caps w:val="false"/>
                <w:smallCaps w:val="false"/>
                <w:color w:val="000000"/>
                <w:spacing w:val="0"/>
                <w:sz w:val="18"/>
                <w:szCs w:val="18"/>
                <w:lang w:eastAsia="ar-SA"/>
              </w:rPr>
              <w:t>отобарабан 50F0Z00 для принтера Lexmark ms415 dn</w:t>
            </w:r>
          </w:p>
        </w:tc>
        <w:tc>
          <w:tcPr>
            <w:tcW w:w="163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tLeast" w:line="10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Российская Федерация</w:t>
            </w:r>
          </w:p>
        </w:tc>
        <w:tc>
          <w:tcPr>
            <w:tcW w:w="107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tLeast" w:line="10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r>
          </w:p>
          <w:p>
            <w:pPr>
              <w:pStyle w:val="Normal"/>
              <w:snapToGrid w:val="false"/>
              <w:spacing w:lineRule="atLeast" w:line="10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шт</w:t>
            </w:r>
          </w:p>
        </w:tc>
        <w:tc>
          <w:tcPr>
            <w:tcW w:w="97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tLeast" w:line="10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r>
          </w:p>
        </w:tc>
        <w:tc>
          <w:tcPr>
            <w:tcW w:w="124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tLeast" w:line="10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r>
          </w:p>
          <w:p>
            <w:pPr>
              <w:pStyle w:val="Normal"/>
              <w:snapToGrid w:val="false"/>
              <w:spacing w:lineRule="atLeast" w:line="100" w:before="0" w:after="0"/>
              <w:jc w:val="center"/>
              <w:rPr>
                <w:rFonts w:ascii="Times New Roman" w:hAnsi="Times New Roman" w:eastAsia="Times New Roman" w:cs="Times New Roman"/>
                <w:sz w:val="20"/>
                <w:szCs w:val="20"/>
                <w:lang w:eastAsia="ru-RU"/>
              </w:rPr>
            </w:pPr>
            <w:r>
              <w:rPr>
                <w:rFonts w:eastAsia="Times New Roman" w:cs="Times New Roman"/>
                <w:sz w:val="20"/>
                <w:szCs w:val="20"/>
                <w:lang w:eastAsia="ru-RU"/>
              </w:rPr>
            </w:r>
          </w:p>
        </w:tc>
        <w:tc>
          <w:tcPr>
            <w:tcW w:w="2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spacing w:lineRule="atLeast" w:line="100" w:before="0" w:after="0"/>
              <w:jc w:val="center"/>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tLeast" w:line="100" w:before="0" w:after="0"/>
              <w:jc w:val="center"/>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tLeast" w:line="100" w:before="0" w:after="0"/>
              <w:jc w:val="center"/>
              <w:rPr>
                <w:rFonts w:ascii="Times New Roman" w:hAnsi="Times New Roman" w:eastAsia="Times New Roman" w:cs="Times New Roman"/>
                <w:sz w:val="20"/>
                <w:szCs w:val="20"/>
                <w:lang w:eastAsia="ru-RU"/>
              </w:rPr>
            </w:pPr>
            <w:r>
              <w:rPr>
                <w:rFonts w:eastAsia="Times New Roman" w:cs="Times New Roman"/>
                <w:sz w:val="20"/>
                <w:szCs w:val="20"/>
                <w:lang w:eastAsia="ru-RU"/>
              </w:rPr>
            </w:r>
          </w:p>
        </w:tc>
      </w:tr>
    </w:tbl>
    <w:p>
      <w:pPr>
        <w:pStyle w:val="Normal"/>
        <w:tabs>
          <w:tab w:val="left" w:pos="900" w:leader="none"/>
          <w:tab w:val="center" w:pos="4677" w:leader="none"/>
          <w:tab w:val="right" w:pos="9355" w:leader="none"/>
        </w:tabs>
        <w:spacing w:lineRule="atLeast" w:line="100" w:before="0" w:after="0"/>
        <w:ind w:left="0" w:right="0" w:firstLine="540"/>
        <w:jc w:val="right"/>
        <w:rPr>
          <w:rFonts w:ascii="Times New Roman" w:hAnsi="Times New Roman" w:eastAsia="Times New Roman" w:cs="Times New Roman"/>
          <w:sz w:val="20"/>
          <w:szCs w:val="20"/>
          <w:lang w:eastAsia="ru-RU"/>
        </w:rPr>
      </w:pPr>
      <w:r>
        <w:rPr>
          <w:rFonts w:eastAsia="Times New Roman" w:cs="Times New Roman"/>
          <w:sz w:val="20"/>
          <w:szCs w:val="20"/>
          <w:lang w:eastAsia="ru-RU"/>
        </w:rPr>
        <w:t>Итого:                      руб.</w:t>
      </w:r>
    </w:p>
    <w:p>
      <w:pPr>
        <w:pStyle w:val="Normal"/>
        <w:tabs>
          <w:tab w:val="left" w:pos="900" w:leader="none"/>
          <w:tab w:val="center" w:pos="4677" w:leader="none"/>
          <w:tab w:val="right" w:pos="9355" w:leader="none"/>
        </w:tabs>
        <w:spacing w:lineRule="atLeast" w:line="100" w:before="0" w:after="0"/>
        <w:ind w:left="0" w:right="0" w:firstLine="540"/>
        <w:jc w:val="right"/>
        <w:rPr>
          <w:rFonts w:ascii="Times New Roman" w:hAnsi="Times New Roman" w:eastAsia="Times New Roman" w:cs="Times New Roman"/>
          <w:sz w:val="20"/>
          <w:szCs w:val="20"/>
          <w:lang w:eastAsia="ru-RU"/>
        </w:rPr>
      </w:pPr>
      <w:r>
        <w:rPr>
          <w:rFonts w:eastAsia="Times New Roman" w:cs="Times New Roman"/>
          <w:sz w:val="20"/>
          <w:szCs w:val="20"/>
          <w:lang w:eastAsia="ru-RU"/>
        </w:rPr>
        <w:t>В том числе НДС: без НДС</w:t>
      </w:r>
    </w:p>
    <w:p>
      <w:pPr>
        <w:pStyle w:val="Normal"/>
        <w:tabs>
          <w:tab w:val="left" w:pos="900" w:leader="none"/>
          <w:tab w:val="center" w:pos="4677" w:leader="none"/>
          <w:tab w:val="right" w:pos="9355" w:leader="none"/>
        </w:tabs>
        <w:spacing w:lineRule="atLeast" w:line="100" w:before="0" w:after="0"/>
        <w:ind w:left="0" w:right="0" w:firstLine="540"/>
        <w:jc w:val="right"/>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Normal"/>
        <w:tabs>
          <w:tab w:val="left" w:pos="900" w:leader="none"/>
          <w:tab w:val="center" w:pos="4677" w:leader="none"/>
          <w:tab w:val="right" w:pos="9355" w:leader="none"/>
        </w:tabs>
        <w:spacing w:lineRule="atLeast" w:line="100" w:before="0" w:after="0"/>
        <w:ind w:left="0" w:right="0" w:firstLine="54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tbl>
      <w:tblPr>
        <w:tblW w:w="10211" w:type="dxa"/>
        <w:jc w:val="left"/>
        <w:tblInd w:w="-103" w:type="dxa"/>
        <w:tblBorders/>
        <w:tblCellMar>
          <w:top w:w="0" w:type="dxa"/>
          <w:left w:w="108" w:type="dxa"/>
          <w:bottom w:w="0" w:type="dxa"/>
          <w:right w:w="108" w:type="dxa"/>
        </w:tblCellMar>
      </w:tblPr>
      <w:tblGrid>
        <w:gridCol w:w="4867"/>
        <w:gridCol w:w="438"/>
        <w:gridCol w:w="4906"/>
      </w:tblGrid>
      <w:tr>
        <w:trPr/>
        <w:tc>
          <w:tcPr>
            <w:tcW w:w="4867" w:type="dxa"/>
            <w:tcBorders/>
            <w:shd w:fill="FFFFFF" w:val="clear"/>
          </w:tcPr>
          <w:p>
            <w:pPr>
              <w:pStyle w:val="Normal"/>
              <w:jc w:val="both"/>
              <w:rPr>
                <w:rFonts w:eastAsia="Times New Roman CYR"/>
                <w:bCs/>
                <w:sz w:val="20"/>
                <w:szCs w:val="20"/>
              </w:rPr>
            </w:pPr>
            <w:r>
              <w:rPr>
                <w:rFonts w:eastAsia="Times New Roman CYR"/>
                <w:bCs/>
                <w:sz w:val="20"/>
                <w:szCs w:val="20"/>
              </w:rPr>
              <w:t>Заказчик</w:t>
            </w:r>
          </w:p>
          <w:p>
            <w:pPr>
              <w:pStyle w:val="Normal"/>
              <w:jc w:val="both"/>
              <w:rPr>
                <w:rFonts w:eastAsia="Times New Roman CYR"/>
                <w:bCs/>
                <w:sz w:val="20"/>
                <w:szCs w:val="20"/>
              </w:rPr>
            </w:pPr>
            <w:r>
              <w:rPr>
                <w:rFonts w:eastAsia="Times New Roman CYR"/>
                <w:bCs/>
                <w:sz w:val="20"/>
                <w:szCs w:val="20"/>
              </w:rPr>
              <w:t>Заместитель р</w:t>
            </w:r>
            <w:r>
              <w:rPr>
                <w:rFonts w:eastAsia="Times New Roman CYR"/>
                <w:bCs/>
                <w:sz w:val="20"/>
                <w:szCs w:val="20"/>
              </w:rPr>
              <w:t>уководител</w:t>
            </w:r>
            <w:r>
              <w:rPr>
                <w:rFonts w:eastAsia="Times New Roman CYR"/>
                <w:bCs/>
                <w:sz w:val="20"/>
                <w:szCs w:val="20"/>
              </w:rPr>
              <w:t>я</w:t>
            </w:r>
            <w:r>
              <w:rPr>
                <w:rFonts w:eastAsia="Times New Roman CYR"/>
                <w:bCs/>
                <w:sz w:val="20"/>
                <w:szCs w:val="20"/>
              </w:rPr>
              <w:t xml:space="preserve"> Управления</w:t>
            </w:r>
          </w:p>
          <w:p>
            <w:pPr>
              <w:pStyle w:val="Normal"/>
              <w:jc w:val="both"/>
              <w:rPr>
                <w:rFonts w:eastAsia="Times New Roman CYR"/>
                <w:bCs/>
                <w:sz w:val="20"/>
                <w:szCs w:val="20"/>
              </w:rPr>
            </w:pPr>
            <w:r>
              <w:rPr>
                <w:rFonts w:eastAsia="Times New Roman CYR"/>
                <w:bCs/>
                <w:sz w:val="20"/>
                <w:szCs w:val="20"/>
              </w:rPr>
              <w:t>старший лейтенант</w:t>
            </w:r>
            <w:r>
              <w:rPr>
                <w:rFonts w:eastAsia="Times New Roman CYR"/>
                <w:bCs/>
                <w:sz w:val="20"/>
                <w:szCs w:val="20"/>
              </w:rPr>
              <w:t xml:space="preserve"> внутренней службы</w:t>
            </w:r>
          </w:p>
          <w:p>
            <w:pPr>
              <w:pStyle w:val="Normal"/>
              <w:jc w:val="both"/>
              <w:rPr>
                <w:rFonts w:eastAsia="Times New Roman CYR"/>
                <w:bCs/>
                <w:sz w:val="20"/>
                <w:szCs w:val="20"/>
              </w:rPr>
            </w:pPr>
            <w:r>
              <w:rPr>
                <w:rFonts w:eastAsia="Times New Roman CYR"/>
                <w:bCs/>
                <w:sz w:val="20"/>
                <w:szCs w:val="20"/>
              </w:rPr>
              <w:t>__________________/</w:t>
            </w:r>
            <w:r>
              <w:rPr>
                <w:rFonts w:eastAsia="Times New Roman CYR"/>
                <w:bCs/>
                <w:sz w:val="20"/>
                <w:szCs w:val="20"/>
              </w:rPr>
              <w:t>А</w:t>
            </w:r>
            <w:r>
              <w:rPr>
                <w:rFonts w:eastAsia="Times New Roman CYR"/>
                <w:bCs/>
                <w:sz w:val="20"/>
                <w:szCs w:val="20"/>
              </w:rPr>
              <w:t xml:space="preserve">.В. </w:t>
            </w:r>
            <w:r>
              <w:rPr>
                <w:rFonts w:eastAsia="Times New Roman CYR"/>
                <w:bCs/>
                <w:sz w:val="20"/>
                <w:szCs w:val="20"/>
              </w:rPr>
              <w:t>Заборников</w:t>
            </w:r>
            <w:r>
              <w:rPr>
                <w:rFonts w:eastAsia="Times New Roman CYR"/>
                <w:bCs/>
                <w:sz w:val="20"/>
                <w:szCs w:val="20"/>
              </w:rPr>
              <w:t xml:space="preserve">/      </w:t>
            </w:r>
          </w:p>
          <w:p>
            <w:pPr>
              <w:pStyle w:val="Normal"/>
              <w:jc w:val="both"/>
              <w:rPr>
                <w:rFonts w:eastAsia="Times New Roman CYR"/>
                <w:bCs/>
                <w:sz w:val="20"/>
                <w:szCs w:val="20"/>
              </w:rPr>
            </w:pPr>
            <w:r>
              <w:rPr>
                <w:rFonts w:eastAsia="Times New Roman CYR"/>
                <w:bCs/>
                <w:sz w:val="20"/>
                <w:szCs w:val="20"/>
              </w:rPr>
              <w:t>М.П.</w:t>
            </w:r>
          </w:p>
        </w:tc>
        <w:tc>
          <w:tcPr>
            <w:tcW w:w="438" w:type="dxa"/>
            <w:tcBorders/>
            <w:shd w:fill="FFFFFF" w:val="clear"/>
            <w:vAlign w:val="center"/>
          </w:tcPr>
          <w:p>
            <w:pPr>
              <w:pStyle w:val="Normal"/>
              <w:jc w:val="both"/>
              <w:rPr>
                <w:b/>
                <w:b/>
                <w:bCs/>
                <w:color w:val="000000"/>
                <w:sz w:val="20"/>
                <w:szCs w:val="20"/>
              </w:rPr>
            </w:pPr>
            <w:r>
              <w:rPr>
                <w:b/>
                <w:bCs/>
                <w:color w:val="000000"/>
                <w:sz w:val="20"/>
                <w:szCs w:val="20"/>
              </w:rPr>
            </w:r>
          </w:p>
        </w:tc>
        <w:tc>
          <w:tcPr>
            <w:tcW w:w="4906" w:type="dxa"/>
            <w:tcBorders/>
            <w:shd w:fill="FFFFFF" w:val="clear"/>
            <w:vAlign w:val="center"/>
          </w:tcPr>
          <w:p>
            <w:pPr>
              <w:pStyle w:val="Normal"/>
              <w:tabs>
                <w:tab w:val="left" w:pos="426" w:leader="none"/>
                <w:tab w:val="left" w:pos="4005" w:leader="none"/>
              </w:tabs>
              <w:rPr>
                <w:sz w:val="20"/>
                <w:szCs w:val="20"/>
              </w:rPr>
            </w:pPr>
            <w:r>
              <w:rPr>
                <w:sz w:val="20"/>
                <w:szCs w:val="20"/>
              </w:rPr>
              <w:t>Исполнитель</w:t>
            </w:r>
          </w:p>
          <w:p>
            <w:pPr>
              <w:pStyle w:val="Normal"/>
              <w:tabs>
                <w:tab w:val="left" w:pos="426" w:leader="none"/>
                <w:tab w:val="left" w:pos="4005" w:leader="none"/>
              </w:tabs>
              <w:rPr>
                <w:sz w:val="20"/>
                <w:szCs w:val="20"/>
              </w:rPr>
            </w:pPr>
            <w:r>
              <w:rPr>
                <w:sz w:val="20"/>
                <w:szCs w:val="20"/>
              </w:rPr>
            </w:r>
          </w:p>
          <w:p>
            <w:pPr>
              <w:pStyle w:val="Normal"/>
              <w:rPr>
                <w:sz w:val="20"/>
                <w:szCs w:val="20"/>
              </w:rPr>
            </w:pPr>
            <w:r>
              <w:rPr>
                <w:sz w:val="20"/>
                <w:szCs w:val="20"/>
              </w:rPr>
              <w:t>___________________/</w:t>
            </w:r>
            <w:r>
              <w:rPr>
                <w:b w:val="false"/>
                <w:bCs w:val="false"/>
                <w:sz w:val="18"/>
                <w:szCs w:val="18"/>
              </w:rPr>
              <w:t xml:space="preserve">                           </w:t>
            </w:r>
            <w:r>
              <w:rPr>
                <w:sz w:val="20"/>
                <w:szCs w:val="20"/>
              </w:rPr>
              <w:t>/</w:t>
            </w:r>
          </w:p>
          <w:p>
            <w:pPr>
              <w:pStyle w:val="Normal"/>
              <w:rPr>
                <w:sz w:val="20"/>
                <w:szCs w:val="20"/>
              </w:rPr>
            </w:pPr>
            <w:r>
              <w:rPr>
                <w:sz w:val="20"/>
                <w:szCs w:val="20"/>
              </w:rPr>
              <w:t>М.П.</w:t>
            </w:r>
          </w:p>
          <w:p>
            <w:pPr>
              <w:pStyle w:val="Normal"/>
              <w:rPr>
                <w:rFonts w:eastAsia="Times New Roman CYR"/>
                <w:bCs/>
                <w:sz w:val="20"/>
                <w:szCs w:val="20"/>
              </w:rPr>
            </w:pPr>
            <w:r>
              <w:rPr>
                <w:rFonts w:eastAsia="Times New Roman CYR"/>
                <w:bCs/>
                <w:sz w:val="20"/>
                <w:szCs w:val="20"/>
              </w:rPr>
            </w:r>
          </w:p>
        </w:tc>
      </w:tr>
    </w:tbl>
    <w:p>
      <w:pPr>
        <w:pStyle w:val="Normal"/>
        <w:jc w:val="right"/>
        <w:rPr/>
      </w:pPr>
      <w:r>
        <w:rPr/>
      </w:r>
    </w:p>
    <w:sectPr>
      <w:type w:val="nextPage"/>
      <w:pgSz w:w="12103" w:h="16978"/>
      <w:pgMar w:left="964" w:right="567" w:header="0" w:top="567" w:footer="0" w:bottom="567" w:gutter="0"/>
      <w:pgNumType w:fmt="decimal"/>
      <w:formProt w:val="false"/>
      <w:titlePg/>
      <w:textDirection w:val="lrTb"/>
      <w:docGrid w:type="default" w:linePitch="381"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Calibri">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Segoe UI">
    <w:charset w:val="cc"/>
    <w:family w:val="roman"/>
    <w:pitch w:val="variable"/>
  </w:font>
  <w:font w:name="Arial">
    <w:charset w:val="cc"/>
    <w:family w:val="swiss"/>
    <w:pitch w:val="variable"/>
  </w:font>
  <w:font w:name="Liberation Mono">
    <w:altName w:val="Courier New"/>
    <w:charset w:val="cc"/>
    <w:family w:val="modern"/>
    <w:pitch w:val="fixed"/>
  </w:font>
  <w:font w:name="Roboto">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9"/>
      <w:numFmt w:val="decimal"/>
      <w:lvlText w:val="%1."/>
      <w:lvlJc w:val="left"/>
      <w:pPr>
        <w:tabs>
          <w:tab w:val="num" w:pos="432"/>
        </w:tabs>
        <w:ind w:left="432" w:hanging="432"/>
      </w:pPr>
      <w:rPr>
        <w:i w:val="false"/>
        <w:b/>
        <w:rFonts w:cs="Times New Roman"/>
      </w:rPr>
    </w:lvl>
    <w:lvl w:ilvl="1">
      <w:start w:val="1"/>
      <w:pStyle w:val="Style35"/>
      <w:numFmt w:val="decimal"/>
      <w:lvlText w:val="%1.%2"/>
      <w:lvlJc w:val="left"/>
      <w:pPr>
        <w:tabs>
          <w:tab w:val="num" w:pos="2471"/>
        </w:tabs>
        <w:ind w:left="1391" w:hanging="0"/>
      </w:pPr>
      <w:rPr>
        <w:smallCaps w:val="false"/>
        <w:caps w:val="false"/>
        <w:dstrike w:val="false"/>
        <w:strike w:val="false"/>
        <w:vertAlign w:val="baseline"/>
        <w:position w:val="0"/>
        <w:sz w:val="24"/>
        <w:sz w:val="24"/>
        <w:spacing w:val="0"/>
        <w:i w:val="false"/>
        <w:u w:val="none"/>
        <w:b w:val="false"/>
        <w:kern w:val="2"/>
        <w:szCs w:val="24"/>
        <w:iCs w:val="false"/>
        <w:bCs w:val="false"/>
        <w:w w:val="100"/>
        <w:vanish w:val="false"/>
        <w:rFonts w:cs="Times New Roman"/>
        <w:color w:val="00000A"/>
      </w:rPr>
    </w:lvl>
    <w:lvl w:ilvl="2">
      <w:start w:val="1"/>
      <w:pStyle w:val="35"/>
      <w:numFmt w:val="decimal"/>
      <w:lvlText w:val="%1.%2.%3"/>
      <w:lvlJc w:val="left"/>
      <w:pPr>
        <w:tabs>
          <w:tab w:val="num" w:pos="227"/>
        </w:tabs>
        <w:ind w:left="720" w:hanging="720"/>
      </w:pPr>
      <w:rPr>
        <w:i w:val="false"/>
        <w:b w:val="false"/>
        <w:iCs w:val="false"/>
        <w:bCs w:val="false"/>
        <w:rFonts w:cs="Times New Roman"/>
      </w:rPr>
    </w:lvl>
    <w:lvl w:ilvl="3">
      <w:start w:val="1"/>
      <w:pStyle w:val="Style37"/>
      <w:numFmt w:val="lowerLetter"/>
      <w:lvlText w:val="%2.%3.%4)"/>
      <w:lvlJc w:val="left"/>
      <w:pPr>
        <w:tabs>
          <w:tab w:val="num" w:pos="1418"/>
        </w:tabs>
        <w:ind w:left="1418" w:hanging="567"/>
      </w:pPr>
      <w:rPr>
        <w:smallCaps w:val="false"/>
        <w:caps w:val="false"/>
        <w:dstrike w:val="false"/>
        <w:strike w:val="false"/>
        <w:vertAlign w:val="baseline"/>
        <w:position w:val="0"/>
        <w:sz w:val="20"/>
        <w:sz w:val="20"/>
        <w:spacing w:val="0"/>
        <w:i w:val="false"/>
        <w:u w:val="none"/>
        <w:b w:val="false"/>
        <w:kern w:val="2"/>
        <w:iCs w:val="false"/>
        <w:bCs w:val="false"/>
        <w:w w:val="100"/>
        <w:vanish w:val="false"/>
        <w:rFonts w:cs="Times New Roman"/>
        <w:color w:val="00000A"/>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pStyle w:val="8"/>
      <w:numFmt w:val="none"/>
      <w:suff w:val="nothing"/>
      <w:lvlText w:val=""/>
      <w:lvlJc w:val="left"/>
      <w:pPr>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ind w:left="720" w:hanging="360"/>
      </w:pPr>
    </w:lvl>
    <w:lvl w:ilvl="1">
      <w:start w:val="4"/>
      <w:numFmt w:val="decimal"/>
      <w:lvlText w:val="%1.%2."/>
      <w:lvlJc w:val="left"/>
      <w:pPr>
        <w:ind w:left="1125" w:hanging="405"/>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520" w:hanging="720"/>
      </w:pPr>
    </w:lvl>
    <w:lvl w:ilvl="5">
      <w:start w:val="1"/>
      <w:numFmt w:val="decimal"/>
      <w:lvlText w:val="%1.%2.%3.%4.%5.%6."/>
      <w:lvlJc w:val="left"/>
      <w:pPr>
        <w:ind w:left="3240" w:hanging="1080"/>
      </w:pPr>
    </w:lvl>
    <w:lvl w:ilvl="6">
      <w:start w:val="1"/>
      <w:numFmt w:val="decimal"/>
      <w:lvlText w:val="%1.%2.%3.%4.%5.%6.%7."/>
      <w:lvlJc w:val="left"/>
      <w:pPr>
        <w:ind w:left="3600" w:hanging="108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3">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4">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062" w:hanging="1080"/>
      </w:pPr>
    </w:lvl>
    <w:lvl w:ilvl="8">
      <w:start w:val="1"/>
      <w:numFmt w:val="decimal"/>
      <w:lvlText w:val="%1.%2.%3.%4.%5.%6.%7.%8.%9."/>
      <w:lvlJc w:val="left"/>
      <w:pPr>
        <w:ind w:left="4848" w:hanging="144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306"/>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0"/>
        <w:lang w:val="ru-RU" w:eastAsia="ru-RU" w:bidi="ar-SA"/>
      </w:rPr>
    </w:rPrDefault>
    <w:pPrDefault>
      <w:pPr/>
    </w:pPrDefault>
  </w:docDefaults>
  <w:style w:type="paragraph" w:styleId="Normal">
    <w:name w:val="Normal"/>
    <w:qFormat/>
    <w:pPr>
      <w:widowControl/>
      <w:numPr>
        <w:ilvl w:val="0"/>
        <w:numId w:val="0"/>
      </w:numPr>
      <w:suppressAutoHyphens w:val="true"/>
      <w:kinsoku w:val="true"/>
      <w:overflowPunct w:val="true"/>
      <w:autoSpaceDE w:val="true"/>
      <w:bidi w:val="0"/>
    </w:pPr>
    <w:rPr>
      <w:rFonts w:ascii="Times New Roman" w:hAnsi="Times New Roman" w:eastAsia="Times New Roman" w:cs="Times New Roman"/>
      <w:color w:val="00000A"/>
      <w:kern w:val="2"/>
      <w:sz w:val="28"/>
      <w:szCs w:val="28"/>
      <w:lang w:eastAsia="ar-SA" w:val="ru-RU" w:bidi="ar-SA"/>
    </w:rPr>
  </w:style>
  <w:style w:type="paragraph" w:styleId="1">
    <w:name w:val="Heading 1"/>
    <w:basedOn w:val="Normal"/>
    <w:next w:val="Style22"/>
    <w:qFormat/>
    <w:pPr>
      <w:keepNext w:val="true"/>
      <w:numPr>
        <w:ilvl w:val="0"/>
        <w:numId w:val="1"/>
      </w:numPr>
      <w:tabs>
        <w:tab w:val="left" w:pos="432" w:leader="none"/>
      </w:tabs>
      <w:spacing w:before="240" w:after="60"/>
      <w:ind w:left="432" w:right="0" w:hanging="432"/>
    </w:pPr>
    <w:rPr>
      <w:rFonts w:ascii="Cambria" w:hAnsi="Cambria"/>
      <w:b/>
      <w:bCs/>
      <w:sz w:val="32"/>
      <w:szCs w:val="32"/>
    </w:rPr>
  </w:style>
  <w:style w:type="paragraph" w:styleId="3">
    <w:name w:val="Heading 3"/>
    <w:basedOn w:val="Normal"/>
    <w:next w:val="Style22"/>
    <w:qFormat/>
    <w:pPr>
      <w:numPr>
        <w:ilvl w:val="0"/>
        <w:numId w:val="1"/>
      </w:numPr>
      <w:tabs>
        <w:tab w:val="left" w:pos="432" w:leader="none"/>
      </w:tabs>
      <w:suppressAutoHyphens w:val="false"/>
      <w:spacing w:before="240" w:after="60"/>
      <w:ind w:left="34" w:right="0" w:hanging="0"/>
    </w:pPr>
    <w:rPr>
      <w:rFonts w:ascii="Arial" w:hAnsi="Arial" w:cs="Arial"/>
      <w:b/>
      <w:bCs/>
      <w:sz w:val="26"/>
      <w:szCs w:val="26"/>
    </w:rPr>
  </w:style>
  <w:style w:type="paragraph" w:styleId="4">
    <w:name w:val="Heading 4"/>
    <w:basedOn w:val="Normal"/>
    <w:next w:val="Style22"/>
    <w:qFormat/>
    <w:pPr>
      <w:keepNext w:val="true"/>
      <w:numPr>
        <w:ilvl w:val="0"/>
        <w:numId w:val="1"/>
      </w:numPr>
      <w:tabs>
        <w:tab w:val="left" w:pos="432" w:leader="none"/>
      </w:tabs>
      <w:spacing w:before="240" w:after="60"/>
      <w:ind w:left="432" w:right="0" w:hanging="432"/>
    </w:pPr>
    <w:rPr>
      <w:rFonts w:ascii="Calibri" w:hAnsi="Calibri"/>
      <w:b/>
      <w:bCs/>
    </w:rPr>
  </w:style>
  <w:style w:type="paragraph" w:styleId="8">
    <w:name w:val="Heading 8"/>
    <w:basedOn w:val="Normal"/>
    <w:next w:val="Style22"/>
    <w:qFormat/>
    <w:pPr>
      <w:numPr>
        <w:ilvl w:val="7"/>
        <w:numId w:val="1"/>
      </w:numPr>
      <w:spacing w:before="240" w:after="60"/>
      <w:outlineLvl w:val="7"/>
    </w:pPr>
    <w:rPr>
      <w:rFonts w:ascii="Calibri" w:hAnsi="Calibri"/>
      <w:i/>
      <w:iCs/>
      <w:sz w:val="24"/>
      <w:szCs w:val="24"/>
    </w:rPr>
  </w:style>
  <w:style w:type="character" w:styleId="DefaultParagraphFont">
    <w:name w:val="Default Paragraph Font"/>
    <w:qFormat/>
    <w:rPr/>
  </w:style>
  <w:style w:type="character" w:styleId="WW8Num3z0">
    <w:name w:val="WW8Num3z0"/>
    <w:qFormat/>
    <w:rPr>
      <w:rFonts w:ascii="Symbol" w:hAnsi="Symbol" w:cs="Symbol"/>
    </w:rPr>
  </w:style>
  <w:style w:type="character" w:styleId="WW8Num4z0">
    <w:name w:val="WW8Num4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11">
    <w:name w:val="Основной шрифт абзаца1"/>
    <w:qFormat/>
    <w:rPr/>
  </w:style>
  <w:style w:type="character" w:styleId="Pagenumber">
    <w:name w:val="page number"/>
    <w:basedOn w:val="11"/>
    <w:qFormat/>
    <w:rPr/>
  </w:style>
  <w:style w:type="character" w:styleId="Style10">
    <w:name w:val="Интернет-ссылка"/>
    <w:rPr>
      <w:color w:val="0000FF"/>
      <w:u w:val="single"/>
      <w:lang w:val="ru-RU" w:eastAsia="ru-RU" w:bidi="ru-RU"/>
    </w:rPr>
  </w:style>
  <w:style w:type="character" w:styleId="Style11">
    <w:name w:val="Верхний колонтитул Знак"/>
    <w:qFormat/>
    <w:rPr>
      <w:rFonts w:eastAsia="Times New Roman" w:cs="Times New Roman"/>
      <w:sz w:val="20"/>
      <w:szCs w:val="20"/>
    </w:rPr>
  </w:style>
  <w:style w:type="character" w:styleId="Style12">
    <w:name w:val="Нижний колонтитул Знак"/>
    <w:qFormat/>
    <w:rPr>
      <w:rFonts w:eastAsia="Times New Roman" w:cs="Times New Roman"/>
      <w:sz w:val="20"/>
      <w:szCs w:val="20"/>
    </w:rPr>
  </w:style>
  <w:style w:type="character" w:styleId="ConsPlusNormal">
    <w:name w:val="ConsPlusNormal Знак"/>
    <w:qFormat/>
    <w:rPr>
      <w:rFonts w:ascii="Arial" w:hAnsi="Arial" w:eastAsia="Arial" w:cs="Arial"/>
      <w:lang w:val="ru-RU" w:bidi="ar-SA"/>
    </w:rPr>
  </w:style>
  <w:style w:type="character" w:styleId="31">
    <w:name w:val="Основной текст с отступом 3 Знак"/>
    <w:qFormat/>
    <w:rPr>
      <w:rFonts w:eastAsia="Times New Roman"/>
      <w:sz w:val="16"/>
      <w:szCs w:val="16"/>
    </w:rPr>
  </w:style>
  <w:style w:type="character" w:styleId="32">
    <w:name w:val="Заголовок 3 Знак"/>
    <w:qFormat/>
    <w:rPr>
      <w:rFonts w:ascii="Arial" w:hAnsi="Arial" w:eastAsia="Times New Roman" w:cs="Arial"/>
      <w:b/>
      <w:bCs/>
      <w:sz w:val="26"/>
      <w:szCs w:val="26"/>
    </w:rPr>
  </w:style>
  <w:style w:type="character" w:styleId="81">
    <w:name w:val="Заголовок 8 Знак"/>
    <w:qFormat/>
    <w:rPr>
      <w:rFonts w:ascii="Calibri" w:hAnsi="Calibri" w:eastAsia="Times New Roman" w:cs="Times New Roman"/>
      <w:i/>
      <w:iCs/>
      <w:sz w:val="24"/>
      <w:szCs w:val="24"/>
    </w:rPr>
  </w:style>
  <w:style w:type="character" w:styleId="Style13">
    <w:name w:val="Основной текст Знак"/>
    <w:qFormat/>
    <w:rPr>
      <w:rFonts w:eastAsia="Times New Roman"/>
      <w:sz w:val="28"/>
      <w:szCs w:val="28"/>
    </w:rPr>
  </w:style>
  <w:style w:type="character" w:styleId="2">
    <w:name w:val="Основной текст 2 Знак"/>
    <w:qFormat/>
    <w:rPr>
      <w:rFonts w:eastAsia="Times New Roman"/>
      <w:sz w:val="28"/>
      <w:szCs w:val="28"/>
    </w:rPr>
  </w:style>
  <w:style w:type="character" w:styleId="33">
    <w:name w:val="Основной текст 3 Знак"/>
    <w:qFormat/>
    <w:rPr>
      <w:rFonts w:eastAsia="Times New Roman"/>
      <w:sz w:val="16"/>
      <w:szCs w:val="16"/>
    </w:rPr>
  </w:style>
  <w:style w:type="character" w:styleId="Style14">
    <w:name w:val="Основной текст с отступом Знак"/>
    <w:qFormat/>
    <w:rPr>
      <w:rFonts w:eastAsia="Times New Roman"/>
      <w:sz w:val="22"/>
      <w:szCs w:val="22"/>
    </w:rPr>
  </w:style>
  <w:style w:type="character" w:styleId="12">
    <w:name w:val="Заголовок 1 Знак"/>
    <w:qFormat/>
    <w:rPr>
      <w:rFonts w:ascii="Cambria" w:hAnsi="Cambria" w:eastAsia="Times New Roman" w:cs="Times New Roman"/>
      <w:b/>
      <w:bCs/>
      <w:kern w:val="2"/>
      <w:sz w:val="32"/>
      <w:szCs w:val="32"/>
    </w:rPr>
  </w:style>
  <w:style w:type="character" w:styleId="41">
    <w:name w:val="Заголовок 4 Знак"/>
    <w:qFormat/>
    <w:rPr>
      <w:rFonts w:ascii="Calibri" w:hAnsi="Calibri" w:eastAsia="Times New Roman" w:cs="Times New Roman"/>
      <w:b/>
      <w:bCs/>
      <w:sz w:val="28"/>
      <w:szCs w:val="28"/>
    </w:rPr>
  </w:style>
  <w:style w:type="character" w:styleId="ConsNormal">
    <w:name w:val="ConsNormal Знак"/>
    <w:qFormat/>
    <w:rPr>
      <w:rFonts w:ascii="Arial" w:hAnsi="Arial" w:eastAsia="Times New Roman" w:cs="Arial"/>
      <w:lang w:val="ru-RU" w:bidi="ar-SA"/>
    </w:rPr>
  </w:style>
  <w:style w:type="character" w:styleId="R">
    <w:name w:val="r"/>
    <w:basedOn w:val="11"/>
    <w:qFormat/>
    <w:rPr/>
  </w:style>
  <w:style w:type="character" w:styleId="21">
    <w:name w:val="Основной текст (2)_"/>
    <w:qFormat/>
    <w:rPr>
      <w:b/>
      <w:bCs/>
      <w:sz w:val="17"/>
      <w:szCs w:val="17"/>
    </w:rPr>
  </w:style>
  <w:style w:type="character" w:styleId="Tztxt">
    <w:name w:val="tz_txt Знак"/>
    <w:qFormat/>
    <w:rPr>
      <w:sz w:val="24"/>
      <w:szCs w:val="24"/>
    </w:rPr>
  </w:style>
  <w:style w:type="character" w:styleId="Style15">
    <w:name w:val="Текст выноски Знак"/>
    <w:qFormat/>
    <w:rPr>
      <w:rFonts w:ascii="Tahoma" w:hAnsi="Tahoma" w:cs="Tahoma"/>
      <w:sz w:val="16"/>
      <w:szCs w:val="16"/>
      <w:lang w:eastAsia="zh-CN"/>
    </w:rPr>
  </w:style>
  <w:style w:type="character" w:styleId="Appleconvertedspace">
    <w:name w:val="apple-converted-space"/>
    <w:basedOn w:val="DefaultParagraphFont"/>
    <w:qFormat/>
    <w:rPr/>
  </w:style>
  <w:style w:type="character" w:styleId="Docaccesstitle">
    <w:name w:val="docaccess_title"/>
    <w:basedOn w:val="DefaultParagraphFont"/>
    <w:qFormat/>
    <w:rPr/>
  </w:style>
  <w:style w:type="character" w:styleId="Docaccessactnever">
    <w:name w:val="docaccess_act_never"/>
    <w:basedOn w:val="DefaultParagraphFont"/>
    <w:qFormat/>
    <w:rPr/>
  </w:style>
  <w:style w:type="character" w:styleId="Docaccessbase">
    <w:name w:val="docaccess_base"/>
    <w:basedOn w:val="DefaultParagraphFont"/>
    <w:qFormat/>
    <w:rPr/>
  </w:style>
  <w:style w:type="character" w:styleId="Style16">
    <w:name w:val="Без интервала Знак"/>
    <w:qFormat/>
    <w:rPr>
      <w:rFonts w:ascii="Calibri" w:hAnsi="Calibri" w:cs="Calibri"/>
      <w:sz w:val="22"/>
      <w:szCs w:val="22"/>
      <w:lang w:val="ru-RU" w:eastAsia="zh-CN" w:bidi="ar-SA"/>
    </w:rPr>
  </w:style>
  <w:style w:type="character" w:styleId="Style17">
    <w:name w:val="Основной текст_"/>
    <w:qFormat/>
    <w:rPr>
      <w:sz w:val="18"/>
      <w:szCs w:val="18"/>
    </w:rPr>
  </w:style>
  <w:style w:type="character" w:styleId="13">
    <w:name w:val="Основной текст1"/>
    <w:qFormat/>
    <w:rPr>
      <w:sz w:val="18"/>
      <w:szCs w:val="18"/>
    </w:rPr>
  </w:style>
  <w:style w:type="character" w:styleId="42">
    <w:name w:val="Основной текст (4)"/>
    <w:qFormat/>
    <w:rPr>
      <w:rFonts w:ascii="Segoe UI" w:hAnsi="Segoe UI" w:eastAsia="Segoe UI" w:cs="Segoe UI"/>
      <w:b w:val="false"/>
      <w:bCs w:val="false"/>
      <w:i w:val="false"/>
      <w:iCs w:val="false"/>
      <w:caps w:val="false"/>
      <w:smallCaps w:val="false"/>
      <w:strike w:val="false"/>
      <w:dstrike w:val="false"/>
      <w:spacing w:val="0"/>
      <w:sz w:val="17"/>
      <w:szCs w:val="17"/>
    </w:rPr>
  </w:style>
  <w:style w:type="character" w:styleId="S4">
    <w:name w:val="s4"/>
    <w:qFormat/>
    <w:rPr/>
  </w:style>
  <w:style w:type="character" w:styleId="22">
    <w:name w:val="Основной текст с отступом 2 Знак"/>
    <w:basedOn w:val="DefaultParagraphFont"/>
    <w:qFormat/>
    <w:rPr>
      <w:sz w:val="28"/>
      <w:szCs w:val="28"/>
      <w:lang w:eastAsia="zh-CN"/>
    </w:rPr>
  </w:style>
  <w:style w:type="character" w:styleId="14">
    <w:name w:val="Заголовок №1_"/>
    <w:qFormat/>
    <w:rPr>
      <w:sz w:val="22"/>
      <w:szCs w:val="22"/>
    </w:rPr>
  </w:style>
  <w:style w:type="character" w:styleId="Style18">
    <w:name w:val="Название Знак"/>
    <w:basedOn w:val="DefaultParagraphFont"/>
    <w:qFormat/>
    <w:rPr>
      <w:sz w:val="32"/>
      <w:szCs w:val="24"/>
    </w:rPr>
  </w:style>
  <w:style w:type="character" w:styleId="ListLabel1">
    <w:name w:val="ListLabel 1"/>
    <w:qFormat/>
    <w:rPr>
      <w:rFonts w:cs="Times New Roman"/>
      <w:b/>
      <w:i w:val="false"/>
    </w:rPr>
  </w:style>
  <w:style w:type="character" w:styleId="ListLabel2">
    <w:name w:val="ListLabel 2"/>
    <w:qFormat/>
    <w:rPr>
      <w:rFonts w:cs="Times New Roman"/>
      <w:b w:val="false"/>
      <w:bCs w:val="false"/>
      <w:i w:val="false"/>
      <w:iCs w:val="false"/>
      <w:caps w:val="false"/>
      <w:smallCaps w:val="false"/>
      <w:strike w:val="false"/>
      <w:dstrike w:val="false"/>
      <w:vanish w:val="false"/>
      <w:color w:val="00000A"/>
      <w:spacing w:val="0"/>
      <w:w w:val="100"/>
      <w:kern w:val="2"/>
      <w:position w:val="0"/>
      <w:sz w:val="24"/>
      <w:sz w:val="24"/>
      <w:szCs w:val="24"/>
      <w:u w:val="none"/>
      <w:vertAlign w:val="baseline"/>
    </w:rPr>
  </w:style>
  <w:style w:type="character" w:styleId="ListLabel3">
    <w:name w:val="ListLabel 3"/>
    <w:qFormat/>
    <w:rPr>
      <w:rFonts w:cs="Times New Roman"/>
      <w:b w:val="false"/>
      <w:bCs w:val="false"/>
      <w:i w:val="false"/>
      <w:iCs w:val="false"/>
    </w:rPr>
  </w:style>
  <w:style w:type="character" w:styleId="ListLabel4">
    <w:name w:val="ListLabel 4"/>
    <w:qFormat/>
    <w:rPr>
      <w:rFonts w:cs="Times New Roman"/>
      <w:b w:val="false"/>
      <w:bCs w:val="false"/>
      <w:i w:val="false"/>
      <w:iCs w:val="false"/>
      <w:caps w:val="false"/>
      <w:smallCaps w:val="false"/>
      <w:strike w:val="false"/>
      <w:dstrike w:val="false"/>
      <w:vanish w:val="false"/>
      <w:color w:val="00000A"/>
      <w:spacing w:val="0"/>
      <w:w w:val="100"/>
      <w:kern w:val="2"/>
      <w:position w:val="0"/>
      <w:sz w:val="20"/>
      <w:sz w:val="20"/>
      <w:u w:val="none"/>
      <w:vertAlign w:val="baseline"/>
    </w:rPr>
  </w:style>
  <w:style w:type="character" w:styleId="ListLabel5">
    <w:name w:val="ListLabel 5"/>
    <w:qFormat/>
    <w:rPr>
      <w:rFonts w:cs="Times New Roman"/>
    </w:rPr>
  </w:style>
  <w:style w:type="character" w:styleId="ListLabel6">
    <w:name w:val="ListLabel 6"/>
    <w:qFormat/>
    <w:rPr>
      <w:rFonts w:cs="Times New Roman"/>
      <w:b/>
      <w:i w:val="false"/>
    </w:rPr>
  </w:style>
  <w:style w:type="character" w:styleId="ListLabel7">
    <w:name w:val="ListLabel 7"/>
    <w:qFormat/>
    <w:rPr>
      <w:rFonts w:cs="Times New Roman"/>
      <w:b w:val="false"/>
      <w:bCs w:val="false"/>
      <w:i w:val="false"/>
      <w:iCs w:val="false"/>
      <w:caps w:val="false"/>
      <w:smallCaps w:val="false"/>
      <w:strike w:val="false"/>
      <w:dstrike w:val="false"/>
      <w:vanish w:val="false"/>
      <w:color w:val="00000A"/>
      <w:spacing w:val="0"/>
      <w:w w:val="100"/>
      <w:kern w:val="2"/>
      <w:position w:val="0"/>
      <w:sz w:val="24"/>
      <w:sz w:val="24"/>
      <w:szCs w:val="24"/>
      <w:u w:val="none"/>
      <w:vertAlign w:val="baseline"/>
    </w:rPr>
  </w:style>
  <w:style w:type="character" w:styleId="ListLabel8">
    <w:name w:val="ListLabel 8"/>
    <w:qFormat/>
    <w:rPr>
      <w:rFonts w:cs="Times New Roman"/>
      <w:b w:val="false"/>
      <w:bCs w:val="false"/>
      <w:i w:val="false"/>
      <w:iCs w:val="false"/>
    </w:rPr>
  </w:style>
  <w:style w:type="character" w:styleId="ListLabel9">
    <w:name w:val="ListLabel 9"/>
    <w:qFormat/>
    <w:rPr>
      <w:rFonts w:cs="Times New Roman"/>
      <w:b w:val="false"/>
      <w:bCs w:val="false"/>
      <w:i w:val="false"/>
      <w:iCs w:val="false"/>
      <w:caps w:val="false"/>
      <w:smallCaps w:val="false"/>
      <w:strike w:val="false"/>
      <w:dstrike w:val="false"/>
      <w:vanish w:val="false"/>
      <w:color w:val="00000A"/>
      <w:spacing w:val="0"/>
      <w:w w:val="100"/>
      <w:kern w:val="2"/>
      <w:position w:val="0"/>
      <w:sz w:val="20"/>
      <w:sz w:val="20"/>
      <w:u w:val="none"/>
      <w:vertAlign w:val="baseline"/>
    </w:rPr>
  </w:style>
  <w:style w:type="character" w:styleId="ListLabel10">
    <w:name w:val="ListLabel 10"/>
    <w:qFormat/>
    <w:rPr>
      <w:rFonts w:cs="Times New Roman"/>
      <w:b/>
      <w:i w:val="false"/>
    </w:rPr>
  </w:style>
  <w:style w:type="character" w:styleId="ListLabel11">
    <w:name w:val="ListLabel 11"/>
    <w:qFormat/>
    <w:rPr>
      <w:rFonts w:cs="Times New Roman"/>
      <w:b w:val="false"/>
      <w:bCs w:val="false"/>
      <w:i w:val="false"/>
      <w:iCs w:val="false"/>
      <w:caps w:val="false"/>
      <w:smallCaps w:val="false"/>
      <w:strike w:val="false"/>
      <w:dstrike w:val="false"/>
      <w:vanish w:val="false"/>
      <w:color w:val="00000A"/>
      <w:spacing w:val="0"/>
      <w:w w:val="100"/>
      <w:kern w:val="2"/>
      <w:position w:val="0"/>
      <w:sz w:val="24"/>
      <w:sz w:val="24"/>
      <w:szCs w:val="24"/>
      <w:u w:val="none"/>
      <w:vertAlign w:val="baseline"/>
    </w:rPr>
  </w:style>
  <w:style w:type="character" w:styleId="ListLabel12">
    <w:name w:val="ListLabel 12"/>
    <w:qFormat/>
    <w:rPr>
      <w:rFonts w:cs="Times New Roman"/>
      <w:b w:val="false"/>
      <w:bCs w:val="false"/>
      <w:i w:val="false"/>
      <w:iCs w:val="false"/>
    </w:rPr>
  </w:style>
  <w:style w:type="character" w:styleId="ListLabel13">
    <w:name w:val="ListLabel 13"/>
    <w:qFormat/>
    <w:rPr>
      <w:rFonts w:cs="Times New Roman"/>
      <w:b w:val="false"/>
      <w:bCs w:val="false"/>
      <w:i w:val="false"/>
      <w:iCs w:val="false"/>
      <w:caps w:val="false"/>
      <w:smallCaps w:val="false"/>
      <w:strike w:val="false"/>
      <w:dstrike w:val="false"/>
      <w:vanish w:val="false"/>
      <w:color w:val="00000A"/>
      <w:spacing w:val="0"/>
      <w:w w:val="100"/>
      <w:kern w:val="2"/>
      <w:position w:val="0"/>
      <w:sz w:val="20"/>
      <w:sz w:val="20"/>
      <w:u w:val="none"/>
      <w:vertAlign w:val="baseline"/>
    </w:rPr>
  </w:style>
  <w:style w:type="character" w:styleId="ListLabel14">
    <w:name w:val="ListLabel 14"/>
    <w:qFormat/>
    <w:rPr>
      <w:rFonts w:cs="Times New Roman"/>
      <w:b/>
      <w:i w:val="false"/>
    </w:rPr>
  </w:style>
  <w:style w:type="character" w:styleId="ListLabel15">
    <w:name w:val="ListLabel 15"/>
    <w:qFormat/>
    <w:rPr>
      <w:rFonts w:cs="Times New Roman"/>
      <w:b w:val="false"/>
      <w:bCs w:val="false"/>
      <w:i w:val="false"/>
      <w:iCs w:val="false"/>
      <w:caps w:val="false"/>
      <w:smallCaps w:val="false"/>
      <w:strike w:val="false"/>
      <w:dstrike w:val="false"/>
      <w:vanish w:val="false"/>
      <w:color w:val="00000A"/>
      <w:spacing w:val="0"/>
      <w:w w:val="100"/>
      <w:kern w:val="2"/>
      <w:position w:val="0"/>
      <w:sz w:val="24"/>
      <w:sz w:val="24"/>
      <w:szCs w:val="24"/>
      <w:u w:val="none"/>
      <w:vertAlign w:val="baseline"/>
    </w:rPr>
  </w:style>
  <w:style w:type="character" w:styleId="ListLabel16">
    <w:name w:val="ListLabel 16"/>
    <w:qFormat/>
    <w:rPr>
      <w:rFonts w:cs="Times New Roman"/>
      <w:b w:val="false"/>
      <w:bCs w:val="false"/>
      <w:i w:val="false"/>
      <w:iCs w:val="false"/>
    </w:rPr>
  </w:style>
  <w:style w:type="character" w:styleId="ListLabel17">
    <w:name w:val="ListLabel 17"/>
    <w:qFormat/>
    <w:rPr>
      <w:rFonts w:cs="Times New Roman"/>
      <w:b w:val="false"/>
      <w:bCs w:val="false"/>
      <w:i w:val="false"/>
      <w:iCs w:val="false"/>
      <w:caps w:val="false"/>
      <w:smallCaps w:val="false"/>
      <w:strike w:val="false"/>
      <w:dstrike w:val="false"/>
      <w:vanish w:val="false"/>
      <w:color w:val="00000A"/>
      <w:spacing w:val="0"/>
      <w:w w:val="100"/>
      <w:kern w:val="2"/>
      <w:position w:val="0"/>
      <w:sz w:val="20"/>
      <w:sz w:val="20"/>
      <w:u w:val="none"/>
      <w:vertAlign w:val="baseline"/>
    </w:rPr>
  </w:style>
  <w:style w:type="character" w:styleId="Style19">
    <w:name w:val="Основной шрифт абзаца"/>
    <w:qFormat/>
    <w:rPr/>
  </w:style>
  <w:style w:type="character" w:styleId="FontStyle57">
    <w:name w:val="Font Style57"/>
    <w:basedOn w:val="Style19"/>
    <w:qFormat/>
    <w:rPr>
      <w:rFonts w:ascii="Times New Roman" w:hAnsi="Times New Roman" w:cs="Times New Roman"/>
      <w:sz w:val="20"/>
      <w:szCs w:val="20"/>
    </w:rPr>
  </w:style>
  <w:style w:type="character" w:styleId="Style20">
    <w:name w:val="Посещённая гиперссылка"/>
    <w:rPr>
      <w:color w:val="800000"/>
      <w:u w:val="single"/>
      <w:lang w:val="zxx" w:eastAsia="zxx" w:bidi="zxx"/>
    </w:rPr>
  </w:style>
  <w:style w:type="paragraph" w:styleId="Style21">
    <w:name w:val="Заголовок"/>
    <w:basedOn w:val="Normal"/>
    <w:next w:val="Style22"/>
    <w:qFormat/>
    <w:pPr>
      <w:keepNext w:val="true"/>
      <w:spacing w:before="240" w:after="120"/>
    </w:pPr>
    <w:rPr>
      <w:rFonts w:ascii="Arial" w:hAnsi="Arial" w:eastAsia="Microsoft YaHei" w:cs="Mangal"/>
      <w:sz w:val="28"/>
      <w:szCs w:val="28"/>
    </w:rPr>
  </w:style>
  <w:style w:type="paragraph" w:styleId="Style22">
    <w:name w:val="Body Text"/>
    <w:basedOn w:val="Normal"/>
    <w:pPr>
      <w:numPr>
        <w:ilvl w:val="0"/>
        <w:numId w:val="0"/>
      </w:numPr>
      <w:spacing w:before="0" w:after="120"/>
    </w:pPr>
    <w:rPr/>
  </w:style>
  <w:style w:type="paragraph" w:styleId="Style23">
    <w:name w:val="List"/>
    <w:basedOn w:val="Style22"/>
    <w:pPr>
      <w:numPr>
        <w:ilvl w:val="0"/>
        <w:numId w:val="0"/>
      </w:numPr>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rPr>
  </w:style>
  <w:style w:type="paragraph" w:styleId="Style26">
    <w:name w:val="Title"/>
    <w:basedOn w:val="Normal"/>
    <w:next w:val="Style27"/>
    <w:qFormat/>
    <w:pPr>
      <w:numPr>
        <w:ilvl w:val="0"/>
        <w:numId w:val="0"/>
      </w:numPr>
      <w:suppressAutoHyphens w:val="false"/>
      <w:jc w:val="center"/>
    </w:pPr>
    <w:rPr>
      <w:b/>
      <w:bCs/>
      <w:sz w:val="32"/>
      <w:szCs w:val="24"/>
      <w:lang w:eastAsia="ru-RU"/>
    </w:rPr>
  </w:style>
  <w:style w:type="paragraph" w:styleId="Style27">
    <w:name w:val="Subtitle"/>
    <w:basedOn w:val="Style26"/>
    <w:next w:val="Style22"/>
    <w:qFormat/>
    <w:pPr>
      <w:numPr>
        <w:ilvl w:val="0"/>
        <w:numId w:val="0"/>
      </w:numPr>
      <w:jc w:val="left"/>
    </w:pPr>
    <w:rPr>
      <w:i/>
      <w:iCs/>
      <w:sz w:val="28"/>
      <w:szCs w:val="28"/>
    </w:rPr>
  </w:style>
  <w:style w:type="paragraph" w:styleId="Caption">
    <w:name w:val="caption"/>
    <w:basedOn w:val="Normal"/>
    <w:qFormat/>
    <w:pPr>
      <w:numPr>
        <w:ilvl w:val="0"/>
        <w:numId w:val="0"/>
      </w:numPr>
      <w:suppressLineNumbers/>
      <w:spacing w:before="120" w:after="120"/>
    </w:pPr>
    <w:rPr>
      <w:rFonts w:cs="Mangal"/>
      <w:i/>
      <w:iCs/>
      <w:sz w:val="24"/>
      <w:szCs w:val="24"/>
    </w:rPr>
  </w:style>
  <w:style w:type="paragraph" w:styleId="Indexheading">
    <w:name w:val="index heading"/>
    <w:basedOn w:val="Normal"/>
    <w:qFormat/>
    <w:pPr>
      <w:numPr>
        <w:ilvl w:val="0"/>
        <w:numId w:val="0"/>
      </w:numPr>
      <w:suppressLineNumbers/>
    </w:pPr>
    <w:rPr>
      <w:rFonts w:cs="Mangal"/>
    </w:rPr>
  </w:style>
  <w:style w:type="paragraph" w:styleId="15">
    <w:name w:val="Заголовок1"/>
    <w:basedOn w:val="Normal"/>
    <w:qFormat/>
    <w:pPr>
      <w:keepNext w:val="true"/>
      <w:numPr>
        <w:ilvl w:val="0"/>
        <w:numId w:val="0"/>
      </w:numPr>
      <w:spacing w:before="240" w:after="120"/>
    </w:pPr>
    <w:rPr>
      <w:rFonts w:ascii="Arial" w:hAnsi="Arial" w:eastAsia="Microsoft YaHei" w:cs="Mangal"/>
    </w:rPr>
  </w:style>
  <w:style w:type="paragraph" w:styleId="16">
    <w:name w:val="Указатель1"/>
    <w:basedOn w:val="Normal"/>
    <w:qFormat/>
    <w:pPr>
      <w:numPr>
        <w:ilvl w:val="0"/>
        <w:numId w:val="0"/>
      </w:numPr>
      <w:suppressLineNumbers/>
    </w:pPr>
    <w:rPr>
      <w:rFonts w:cs="Mangal"/>
    </w:rPr>
  </w:style>
  <w:style w:type="paragraph" w:styleId="Iacaaiea">
    <w:name w:val="Iacaaiea"/>
    <w:basedOn w:val="Normal"/>
    <w:qFormat/>
    <w:pPr>
      <w:numPr>
        <w:ilvl w:val="0"/>
        <w:numId w:val="0"/>
      </w:numPr>
      <w:tabs>
        <w:tab w:val="left" w:pos="426" w:leader="none"/>
      </w:tabs>
      <w:spacing w:lineRule="atLeast" w:line="360" w:before="120" w:after="0"/>
      <w:jc w:val="center"/>
    </w:pPr>
    <w:rPr>
      <w:rFonts w:eastAsia="Arial"/>
      <w:b/>
      <w:bCs/>
      <w:sz w:val="22"/>
      <w:szCs w:val="22"/>
    </w:rPr>
  </w:style>
  <w:style w:type="paragraph" w:styleId="Style28">
    <w:name w:val="Header"/>
    <w:basedOn w:val="Normal"/>
    <w:pPr>
      <w:numPr>
        <w:ilvl w:val="0"/>
        <w:numId w:val="0"/>
      </w:numPr>
      <w:suppressLineNumbers/>
      <w:tabs>
        <w:tab w:val="center" w:pos="4153" w:leader="none"/>
        <w:tab w:val="right" w:pos="8306" w:leader="none"/>
      </w:tabs>
    </w:pPr>
    <w:rPr>
      <w:sz w:val="20"/>
      <w:szCs w:val="20"/>
    </w:rPr>
  </w:style>
  <w:style w:type="paragraph" w:styleId="Style29">
    <w:name w:val="Footer"/>
    <w:basedOn w:val="Normal"/>
    <w:pPr>
      <w:numPr>
        <w:ilvl w:val="0"/>
        <w:numId w:val="0"/>
      </w:numPr>
      <w:suppressLineNumbers/>
      <w:tabs>
        <w:tab w:val="center" w:pos="4153" w:leader="none"/>
        <w:tab w:val="right" w:pos="8306" w:leader="none"/>
      </w:tabs>
    </w:pPr>
    <w:rPr>
      <w:sz w:val="20"/>
      <w:szCs w:val="20"/>
    </w:rPr>
  </w:style>
  <w:style w:type="paragraph" w:styleId="ConsPlusNormal1">
    <w:name w:val="ConsPlusNormal"/>
    <w:qFormat/>
    <w:pPr>
      <w:widowControl w:val="false"/>
      <w:numPr>
        <w:ilvl w:val="0"/>
        <w:numId w:val="0"/>
      </w:numPr>
      <w:suppressAutoHyphens w:val="true"/>
      <w:kinsoku w:val="true"/>
      <w:overflowPunct w:val="true"/>
      <w:autoSpaceDE w:val="true"/>
      <w:bidi w:val="0"/>
      <w:ind w:left="0" w:right="0" w:firstLine="720"/>
    </w:pPr>
    <w:rPr>
      <w:rFonts w:ascii="Arial" w:hAnsi="Arial" w:eastAsia="Arial" w:cs="Arial"/>
      <w:color w:val="00000A"/>
      <w:sz w:val="20"/>
      <w:szCs w:val="20"/>
      <w:lang w:eastAsia="zh-CN" w:val="ru-RU" w:bidi="ar-SA"/>
    </w:rPr>
  </w:style>
  <w:style w:type="paragraph" w:styleId="ListParagraph">
    <w:name w:val="List Paragraph"/>
    <w:basedOn w:val="Normal"/>
    <w:qFormat/>
    <w:pPr>
      <w:numPr>
        <w:ilvl w:val="0"/>
        <w:numId w:val="0"/>
      </w:numPr>
      <w:ind w:left="720" w:right="0" w:hanging="0"/>
    </w:pPr>
    <w:rPr/>
  </w:style>
  <w:style w:type="paragraph" w:styleId="311">
    <w:name w:val="Основной текст с отступом 31"/>
    <w:basedOn w:val="Normal"/>
    <w:qFormat/>
    <w:pPr>
      <w:numPr>
        <w:ilvl w:val="0"/>
        <w:numId w:val="0"/>
      </w:numPr>
      <w:suppressAutoHyphens w:val="false"/>
      <w:spacing w:before="0" w:after="120"/>
      <w:ind w:left="283" w:right="0" w:hanging="0"/>
    </w:pPr>
    <w:rPr>
      <w:sz w:val="16"/>
      <w:szCs w:val="16"/>
    </w:rPr>
  </w:style>
  <w:style w:type="paragraph" w:styleId="17">
    <w:name w:val="Обычный1"/>
    <w:qFormat/>
    <w:pPr>
      <w:widowControl w:val="false"/>
      <w:numPr>
        <w:ilvl w:val="0"/>
        <w:numId w:val="0"/>
      </w:numPr>
      <w:suppressAutoHyphens w:val="true"/>
      <w:kinsoku w:val="true"/>
      <w:overflowPunct w:val="true"/>
      <w:autoSpaceDE w:val="true"/>
      <w:bidi w:val="0"/>
      <w:spacing w:lineRule="auto" w:line="300"/>
      <w:ind w:left="0" w:right="0" w:firstLine="720"/>
      <w:jc w:val="both"/>
    </w:pPr>
    <w:rPr>
      <w:rFonts w:ascii="Times New Roman" w:hAnsi="Times New Roman" w:eastAsia="Times New Roman" w:cs="Times New Roman"/>
      <w:color w:val="00000A"/>
      <w:sz w:val="24"/>
      <w:szCs w:val="20"/>
      <w:lang w:eastAsia="zh-CN" w:val="ru-RU" w:bidi="ar-SA"/>
    </w:rPr>
  </w:style>
  <w:style w:type="paragraph" w:styleId="23">
    <w:name w:val="Обычный2"/>
    <w:qFormat/>
    <w:pPr>
      <w:widowControl w:val="false"/>
      <w:numPr>
        <w:ilvl w:val="0"/>
        <w:numId w:val="0"/>
      </w:numPr>
      <w:suppressAutoHyphens w:val="true"/>
      <w:kinsoku w:val="true"/>
      <w:overflowPunct w:val="true"/>
      <w:autoSpaceDE w:val="true"/>
      <w:bidi w:val="0"/>
      <w:spacing w:lineRule="auto" w:line="300"/>
      <w:ind w:left="0" w:right="0" w:firstLine="720"/>
      <w:jc w:val="both"/>
    </w:pPr>
    <w:rPr>
      <w:rFonts w:ascii="Times New Roman" w:hAnsi="Times New Roman" w:eastAsia="Times New Roman" w:cs="Times New Roman"/>
      <w:color w:val="00000A"/>
      <w:sz w:val="24"/>
      <w:szCs w:val="20"/>
      <w:lang w:eastAsia="zh-CN" w:val="ru-RU" w:bidi="ar-SA"/>
    </w:rPr>
  </w:style>
  <w:style w:type="paragraph" w:styleId="211">
    <w:name w:val="Основной текст 21"/>
    <w:basedOn w:val="Normal"/>
    <w:qFormat/>
    <w:pPr>
      <w:numPr>
        <w:ilvl w:val="0"/>
        <w:numId w:val="0"/>
      </w:numPr>
      <w:spacing w:lineRule="auto" w:line="480" w:before="0" w:after="120"/>
    </w:pPr>
    <w:rPr/>
  </w:style>
  <w:style w:type="paragraph" w:styleId="312">
    <w:name w:val="Основной текст 31"/>
    <w:basedOn w:val="Normal"/>
    <w:qFormat/>
    <w:pPr>
      <w:numPr>
        <w:ilvl w:val="0"/>
        <w:numId w:val="0"/>
      </w:numPr>
      <w:spacing w:before="0" w:after="120"/>
    </w:pPr>
    <w:rPr>
      <w:sz w:val="16"/>
      <w:szCs w:val="16"/>
    </w:rPr>
  </w:style>
  <w:style w:type="paragraph" w:styleId="Style30">
    <w:name w:val="Body Text Indent"/>
    <w:basedOn w:val="Normal"/>
    <w:pPr>
      <w:widowControl w:val="false"/>
      <w:numPr>
        <w:ilvl w:val="0"/>
        <w:numId w:val="0"/>
      </w:numPr>
      <w:shd w:fill="FFFFFF" w:val="clear"/>
      <w:suppressAutoHyphens w:val="false"/>
      <w:spacing w:before="0" w:after="120"/>
      <w:ind w:left="283" w:right="0" w:firstLine="709"/>
      <w:jc w:val="both"/>
    </w:pPr>
    <w:rPr>
      <w:sz w:val="22"/>
      <w:szCs w:val="22"/>
    </w:rPr>
  </w:style>
  <w:style w:type="paragraph" w:styleId="18">
    <w:name w:val="Цитата1"/>
    <w:basedOn w:val="Normal"/>
    <w:qFormat/>
    <w:pPr>
      <w:numPr>
        <w:ilvl w:val="0"/>
        <w:numId w:val="0"/>
      </w:numPr>
      <w:suppressAutoHyphens w:val="false"/>
      <w:spacing w:before="0" w:after="120"/>
      <w:ind w:left="1440" w:right="1440" w:hanging="0"/>
    </w:pPr>
    <w:rPr>
      <w:sz w:val="24"/>
      <w:szCs w:val="24"/>
    </w:rPr>
  </w:style>
  <w:style w:type="paragraph" w:styleId="7">
    <w:name w:val="Обычный7"/>
    <w:qFormat/>
    <w:pPr>
      <w:widowControl w:val="false"/>
      <w:numPr>
        <w:ilvl w:val="0"/>
        <w:numId w:val="0"/>
      </w:numPr>
      <w:suppressAutoHyphens w:val="true"/>
      <w:kinsoku w:val="true"/>
      <w:overflowPunct w:val="true"/>
      <w:autoSpaceDE w:val="true"/>
      <w:bidi w:val="0"/>
      <w:spacing w:lineRule="auto" w:line="300"/>
      <w:ind w:left="0" w:right="0" w:firstLine="720"/>
      <w:jc w:val="both"/>
    </w:pPr>
    <w:rPr>
      <w:rFonts w:ascii="Times New Roman" w:hAnsi="Times New Roman" w:eastAsia="Times New Roman" w:cs="Times New Roman"/>
      <w:color w:val="00000A"/>
      <w:sz w:val="24"/>
      <w:szCs w:val="20"/>
      <w:lang w:eastAsia="zh-CN" w:val="ru-RU" w:bidi="ar-SA"/>
    </w:rPr>
  </w:style>
  <w:style w:type="paragraph" w:styleId="ConsNormal1">
    <w:name w:val="ConsNormal"/>
    <w:qFormat/>
    <w:pPr>
      <w:widowControl w:val="false"/>
      <w:numPr>
        <w:ilvl w:val="0"/>
        <w:numId w:val="0"/>
      </w:numPr>
      <w:suppressAutoHyphens w:val="true"/>
      <w:kinsoku w:val="true"/>
      <w:overflowPunct w:val="true"/>
      <w:autoSpaceDE w:val="true"/>
      <w:bidi w:val="0"/>
      <w:ind w:left="0" w:right="19772" w:firstLine="720"/>
    </w:pPr>
    <w:rPr>
      <w:rFonts w:ascii="Arial" w:hAnsi="Arial" w:cs="Arial" w:eastAsia="Times New Roman"/>
      <w:color w:val="00000A"/>
      <w:sz w:val="20"/>
      <w:szCs w:val="20"/>
      <w:lang w:eastAsia="zh-CN" w:val="ru-RU" w:bidi="ar-SA"/>
    </w:rPr>
  </w:style>
  <w:style w:type="paragraph" w:styleId="S32">
    <w:name w:val="s_32"/>
    <w:basedOn w:val="Normal"/>
    <w:qFormat/>
    <w:pPr>
      <w:numPr>
        <w:ilvl w:val="0"/>
        <w:numId w:val="0"/>
      </w:numPr>
      <w:suppressAutoHyphens w:val="false"/>
      <w:spacing w:before="280" w:after="280"/>
      <w:jc w:val="center"/>
    </w:pPr>
    <w:rPr>
      <w:b/>
      <w:bCs/>
      <w:color w:val="000080"/>
      <w:sz w:val="13"/>
      <w:szCs w:val="13"/>
    </w:rPr>
  </w:style>
  <w:style w:type="paragraph" w:styleId="NoSpacing">
    <w:name w:val="No Spacing"/>
    <w:qFormat/>
    <w:pPr>
      <w:widowControl/>
      <w:numPr>
        <w:ilvl w:val="0"/>
        <w:numId w:val="0"/>
      </w:numPr>
      <w:suppressAutoHyphens w:val="true"/>
      <w:kinsoku w:val="true"/>
      <w:overflowPunct w:val="true"/>
      <w:autoSpaceDE w:val="true"/>
      <w:bidi w:val="0"/>
    </w:pPr>
    <w:rPr>
      <w:rFonts w:ascii="Calibri" w:hAnsi="Calibri" w:cs="Calibri" w:eastAsia="Times New Roman"/>
      <w:color w:val="00000A"/>
      <w:sz w:val="22"/>
      <w:szCs w:val="22"/>
      <w:lang w:eastAsia="zh-CN" w:val="ru-RU" w:bidi="ar-SA"/>
    </w:rPr>
  </w:style>
  <w:style w:type="paragraph" w:styleId="Style31">
    <w:name w:val="Содержимое таблицы"/>
    <w:basedOn w:val="Normal"/>
    <w:qFormat/>
    <w:pPr>
      <w:numPr>
        <w:ilvl w:val="0"/>
        <w:numId w:val="0"/>
      </w:numPr>
      <w:suppressLineNumbers/>
    </w:pPr>
    <w:rPr/>
  </w:style>
  <w:style w:type="paragraph" w:styleId="Style32">
    <w:name w:val="Заголовок таблицы"/>
    <w:basedOn w:val="Style31"/>
    <w:qFormat/>
    <w:pPr>
      <w:numPr>
        <w:ilvl w:val="0"/>
        <w:numId w:val="0"/>
      </w:numPr>
      <w:suppressLineNumbers/>
      <w:jc w:val="center"/>
    </w:pPr>
    <w:rPr>
      <w:b/>
      <w:bCs/>
    </w:rPr>
  </w:style>
  <w:style w:type="paragraph" w:styleId="Style33">
    <w:name w:val="Содержимое врезки"/>
    <w:basedOn w:val="Style22"/>
    <w:qFormat/>
    <w:pPr>
      <w:numPr>
        <w:ilvl w:val="0"/>
        <w:numId w:val="0"/>
      </w:numPr>
    </w:pPr>
    <w:rPr/>
  </w:style>
  <w:style w:type="paragraph" w:styleId="ConsPlusTitle">
    <w:name w:val="ConsPlusTitle"/>
    <w:qFormat/>
    <w:pPr>
      <w:widowControl/>
      <w:numPr>
        <w:ilvl w:val="0"/>
        <w:numId w:val="0"/>
      </w:numPr>
      <w:kinsoku w:val="true"/>
      <w:overflowPunct w:val="true"/>
      <w:autoSpaceDE w:val="true"/>
      <w:bidi w:val="0"/>
    </w:pPr>
    <w:rPr>
      <w:rFonts w:ascii="Times New Roman" w:hAnsi="Times New Roman" w:eastAsia="Times New Roman" w:cs="Times New Roman"/>
      <w:b/>
      <w:bCs/>
      <w:color w:val="00000A"/>
      <w:sz w:val="28"/>
      <w:szCs w:val="28"/>
      <w:lang w:val="ru-RU" w:eastAsia="ru-RU" w:bidi="ar-SA"/>
    </w:rPr>
  </w:style>
  <w:style w:type="paragraph" w:styleId="24">
    <w:name w:val="Основной текст (2)"/>
    <w:basedOn w:val="Normal"/>
    <w:qFormat/>
    <w:pPr>
      <w:widowControl w:val="false"/>
      <w:numPr>
        <w:ilvl w:val="0"/>
        <w:numId w:val="0"/>
      </w:numPr>
      <w:shd w:fill="FFFFFF" w:val="clear"/>
      <w:suppressAutoHyphens w:val="false"/>
      <w:spacing w:lineRule="atLeast" w:line="240"/>
      <w:ind w:left="0" w:right="0" w:hanging="340"/>
      <w:jc w:val="right"/>
    </w:pPr>
    <w:rPr>
      <w:b/>
      <w:bCs/>
      <w:sz w:val="17"/>
      <w:szCs w:val="17"/>
    </w:rPr>
  </w:style>
  <w:style w:type="paragraph" w:styleId="Normalcxspmiddle">
    <w:name w:val="normalcxspmiddle"/>
    <w:basedOn w:val="Normal"/>
    <w:qFormat/>
    <w:pPr>
      <w:numPr>
        <w:ilvl w:val="0"/>
        <w:numId w:val="0"/>
      </w:numPr>
      <w:suppressAutoHyphens w:val="false"/>
      <w:spacing w:before="100" w:after="100"/>
    </w:pPr>
    <w:rPr>
      <w:sz w:val="24"/>
      <w:szCs w:val="24"/>
      <w:lang w:eastAsia="ru-RU"/>
    </w:rPr>
  </w:style>
  <w:style w:type="paragraph" w:styleId="Tztxt1">
    <w:name w:val="tz_txt"/>
    <w:basedOn w:val="Normal"/>
    <w:qFormat/>
    <w:pPr>
      <w:numPr>
        <w:ilvl w:val="0"/>
        <w:numId w:val="0"/>
      </w:numPr>
      <w:suppressAutoHyphens w:val="false"/>
      <w:spacing w:before="0" w:after="120"/>
      <w:ind w:left="0" w:right="0" w:firstLine="709"/>
      <w:jc w:val="both"/>
    </w:pPr>
    <w:rPr>
      <w:sz w:val="24"/>
      <w:szCs w:val="24"/>
    </w:rPr>
  </w:style>
  <w:style w:type="paragraph" w:styleId="BalloonText">
    <w:name w:val="Balloon Text"/>
    <w:basedOn w:val="Normal"/>
    <w:qFormat/>
    <w:pPr>
      <w:numPr>
        <w:ilvl w:val="0"/>
        <w:numId w:val="0"/>
      </w:numPr>
    </w:pPr>
    <w:rPr>
      <w:rFonts w:ascii="Tahoma" w:hAnsi="Tahoma"/>
      <w:sz w:val="16"/>
      <w:szCs w:val="16"/>
    </w:rPr>
  </w:style>
  <w:style w:type="paragraph" w:styleId="25">
    <w:name w:val="Без интервала2"/>
    <w:qFormat/>
    <w:pPr>
      <w:widowControl/>
      <w:numPr>
        <w:ilvl w:val="0"/>
        <w:numId w:val="0"/>
      </w:numPr>
      <w:suppressAutoHyphens w:val="true"/>
      <w:kinsoku w:val="true"/>
      <w:overflowPunct w:val="true"/>
      <w:autoSpaceDE w:val="true"/>
      <w:bidi w:val="0"/>
    </w:pPr>
    <w:rPr>
      <w:rFonts w:ascii="Times New Roman" w:hAnsi="Times New Roman" w:eastAsia="Times New Roman" w:cs="Times New Roman"/>
      <w:color w:val="00000A"/>
      <w:sz w:val="28"/>
      <w:szCs w:val="28"/>
      <w:lang w:eastAsia="ar-SA" w:val="ru-RU" w:bidi="ar-SA"/>
    </w:rPr>
  </w:style>
  <w:style w:type="paragraph" w:styleId="NormalWeb">
    <w:name w:val="Normal (Web)"/>
    <w:basedOn w:val="Normal"/>
    <w:qFormat/>
    <w:pPr>
      <w:numPr>
        <w:ilvl w:val="0"/>
        <w:numId w:val="0"/>
      </w:numPr>
      <w:suppressAutoHyphens w:val="false"/>
      <w:spacing w:before="100" w:after="100"/>
    </w:pPr>
    <w:rPr>
      <w:sz w:val="24"/>
      <w:szCs w:val="24"/>
      <w:lang w:eastAsia="ru-RU"/>
    </w:rPr>
  </w:style>
  <w:style w:type="paragraph" w:styleId="43">
    <w:name w:val="Обычный4"/>
    <w:qFormat/>
    <w:pPr>
      <w:widowControl w:val="false"/>
      <w:numPr>
        <w:ilvl w:val="0"/>
        <w:numId w:val="0"/>
      </w:numPr>
      <w:kinsoku w:val="true"/>
      <w:overflowPunct w:val="true"/>
      <w:autoSpaceDE w:val="true"/>
      <w:bidi w:val="0"/>
      <w:spacing w:lineRule="auto" w:line="300"/>
      <w:ind w:left="0" w:right="0" w:firstLine="720"/>
      <w:jc w:val="both"/>
    </w:pPr>
    <w:rPr>
      <w:rFonts w:eastAsia="Calibri" w:ascii="Times New Roman" w:hAnsi="Times New Roman" w:cs="Times New Roman"/>
      <w:color w:val="00000A"/>
      <w:sz w:val="24"/>
      <w:szCs w:val="20"/>
      <w:lang w:val="ru-RU" w:eastAsia="ru-RU" w:bidi="ar-SA"/>
    </w:rPr>
  </w:style>
  <w:style w:type="paragraph" w:styleId="Style34">
    <w:name w:val="Контракт-раздел"/>
    <w:basedOn w:val="Normal"/>
    <w:qFormat/>
    <w:pPr>
      <w:keepNext w:val="true"/>
      <w:numPr>
        <w:ilvl w:val="0"/>
        <w:numId w:val="0"/>
      </w:numPr>
      <w:tabs>
        <w:tab w:val="left" w:pos="540" w:leader="none"/>
      </w:tabs>
      <w:spacing w:before="360" w:after="120"/>
      <w:jc w:val="center"/>
    </w:pPr>
    <w:rPr>
      <w:b/>
      <w:bCs/>
      <w:smallCaps/>
      <w:sz w:val="24"/>
      <w:szCs w:val="24"/>
      <w:lang w:eastAsia="ru-RU"/>
    </w:rPr>
  </w:style>
  <w:style w:type="paragraph" w:styleId="Style35">
    <w:name w:val="Контракт-пункт"/>
    <w:basedOn w:val="Normal"/>
    <w:qFormat/>
    <w:pPr>
      <w:numPr>
        <w:ilvl w:val="1"/>
        <w:numId w:val="1"/>
      </w:numPr>
      <w:tabs>
        <w:tab w:val="left" w:pos="1391" w:leader="none"/>
      </w:tabs>
      <w:suppressAutoHyphens w:val="false"/>
      <w:jc w:val="both"/>
      <w:outlineLvl w:val="1"/>
    </w:pPr>
    <w:rPr>
      <w:sz w:val="24"/>
      <w:szCs w:val="24"/>
      <w:lang w:eastAsia="ru-RU"/>
    </w:rPr>
  </w:style>
  <w:style w:type="paragraph" w:styleId="Style36">
    <w:name w:val="Контракт-подпункт"/>
    <w:basedOn w:val="Normal"/>
    <w:qFormat/>
    <w:pPr>
      <w:numPr>
        <w:ilvl w:val="0"/>
        <w:numId w:val="0"/>
      </w:numPr>
      <w:suppressAutoHyphens w:val="false"/>
      <w:jc w:val="both"/>
    </w:pPr>
    <w:rPr>
      <w:sz w:val="24"/>
      <w:szCs w:val="24"/>
      <w:lang w:eastAsia="ru-RU"/>
    </w:rPr>
  </w:style>
  <w:style w:type="paragraph" w:styleId="Style37">
    <w:name w:val="Контракт-подподпункт"/>
    <w:basedOn w:val="Normal"/>
    <w:qFormat/>
    <w:pPr>
      <w:numPr>
        <w:ilvl w:val="3"/>
        <w:numId w:val="1"/>
      </w:numPr>
      <w:suppressAutoHyphens w:val="false"/>
      <w:jc w:val="both"/>
      <w:outlineLvl w:val="3"/>
    </w:pPr>
    <w:rPr>
      <w:sz w:val="24"/>
      <w:szCs w:val="24"/>
      <w:lang w:eastAsia="ru-RU"/>
    </w:rPr>
  </w:style>
  <w:style w:type="paragraph" w:styleId="Default">
    <w:name w:val="Default"/>
    <w:qFormat/>
    <w:pPr>
      <w:widowControl/>
      <w:numPr>
        <w:ilvl w:val="0"/>
        <w:numId w:val="0"/>
      </w:numPr>
      <w:kinsoku w:val="true"/>
      <w:overflowPunct w:val="true"/>
      <w:autoSpaceDE w:val="true"/>
      <w:bidi w:val="0"/>
    </w:pPr>
    <w:rPr>
      <w:rFonts w:ascii="Times New Roman" w:hAnsi="Times New Roman" w:eastAsia="Times New Roman" w:cs="Times New Roman"/>
      <w:color w:val="000000"/>
      <w:sz w:val="24"/>
      <w:szCs w:val="24"/>
      <w:lang w:val="ru-RU" w:eastAsia="ru-RU" w:bidi="ar-SA"/>
    </w:rPr>
  </w:style>
  <w:style w:type="paragraph" w:styleId="111">
    <w:name w:val="Обычный11"/>
    <w:qFormat/>
    <w:pPr>
      <w:widowControl w:val="false"/>
      <w:numPr>
        <w:ilvl w:val="0"/>
        <w:numId w:val="0"/>
      </w:numPr>
      <w:kinsoku w:val="true"/>
      <w:overflowPunct w:val="true"/>
      <w:autoSpaceDE w:val="true"/>
      <w:bidi w:val="0"/>
      <w:spacing w:lineRule="auto" w:line="300"/>
      <w:ind w:left="0" w:right="0" w:firstLine="720"/>
      <w:jc w:val="both"/>
    </w:pPr>
    <w:rPr>
      <w:rFonts w:ascii="Times New Roman" w:hAnsi="Times New Roman" w:eastAsia="Times New Roman" w:cs="Times New Roman"/>
      <w:color w:val="00000A"/>
      <w:sz w:val="24"/>
      <w:szCs w:val="20"/>
      <w:lang w:val="ru-RU" w:eastAsia="ru-RU" w:bidi="ar-SA"/>
    </w:rPr>
  </w:style>
  <w:style w:type="paragraph" w:styleId="34">
    <w:name w:val="Основной текст3"/>
    <w:basedOn w:val="Normal"/>
    <w:qFormat/>
    <w:pPr>
      <w:numPr>
        <w:ilvl w:val="0"/>
        <w:numId w:val="0"/>
      </w:numPr>
      <w:shd w:fill="FFFFFF" w:val="clear"/>
      <w:suppressAutoHyphens w:val="false"/>
      <w:spacing w:lineRule="exact" w:line="226" w:before="0" w:after="240"/>
      <w:jc w:val="center"/>
    </w:pPr>
    <w:rPr>
      <w:sz w:val="18"/>
      <w:szCs w:val="18"/>
    </w:rPr>
  </w:style>
  <w:style w:type="paragraph" w:styleId="19">
    <w:name w:val="Стиль1"/>
    <w:basedOn w:val="Normal"/>
    <w:qFormat/>
    <w:pPr>
      <w:keepNext w:val="true"/>
      <w:keepLines/>
      <w:widowControl w:val="false"/>
      <w:numPr>
        <w:ilvl w:val="0"/>
        <w:numId w:val="1"/>
      </w:numPr>
      <w:suppressLineNumbers/>
      <w:spacing w:before="0" w:after="60"/>
      <w:jc w:val="both"/>
      <w:outlineLvl w:val="0"/>
    </w:pPr>
    <w:rPr>
      <w:b/>
      <w:szCs w:val="24"/>
      <w:lang w:eastAsia="ru-RU"/>
    </w:rPr>
  </w:style>
  <w:style w:type="paragraph" w:styleId="26">
    <w:name w:val="Стиль2"/>
    <w:qFormat/>
    <w:pPr>
      <w:keepNext w:val="true"/>
      <w:keepLines/>
      <w:widowControl w:val="false"/>
      <w:numPr>
        <w:ilvl w:val="0"/>
        <w:numId w:val="0"/>
      </w:numPr>
      <w:suppressLineNumbers/>
      <w:tabs>
        <w:tab w:val="left" w:pos="0" w:leader="none"/>
        <w:tab w:val="left" w:pos="432" w:leader="none"/>
      </w:tabs>
      <w:kinsoku w:val="true"/>
      <w:overflowPunct w:val="true"/>
      <w:autoSpaceDE w:val="true"/>
      <w:bidi w:val="0"/>
      <w:spacing w:before="0" w:after="60"/>
      <w:ind w:left="576" w:right="0" w:hanging="432"/>
      <w:jc w:val="both"/>
    </w:pPr>
    <w:rPr>
      <w:rFonts w:ascii="Times New Roman" w:hAnsi="Times New Roman" w:eastAsia="Times New Roman" w:cs="Times New Roman"/>
      <w:b/>
      <w:color w:val="00000A"/>
      <w:sz w:val="24"/>
      <w:szCs w:val="20"/>
      <w:lang w:val="ru-RU" w:eastAsia="ru-RU" w:bidi="ar-SA"/>
    </w:rPr>
  </w:style>
  <w:style w:type="paragraph" w:styleId="35">
    <w:name w:val="Стиль3 Знак"/>
    <w:qFormat/>
    <w:pPr>
      <w:widowControl w:val="false"/>
      <w:numPr>
        <w:ilvl w:val="2"/>
        <w:numId w:val="1"/>
      </w:numPr>
      <w:tabs>
        <w:tab w:val="left" w:pos="0" w:leader="none"/>
      </w:tabs>
      <w:kinsoku w:val="true"/>
      <w:overflowPunct w:val="true"/>
      <w:autoSpaceDE w:val="true"/>
      <w:bidi w:val="0"/>
      <w:jc w:val="both"/>
      <w:outlineLvl w:val="2"/>
    </w:pPr>
    <w:rPr>
      <w:rFonts w:ascii="Times New Roman" w:hAnsi="Times New Roman" w:eastAsia="Times New Roman" w:cs="Times New Roman"/>
      <w:color w:val="00000A"/>
      <w:sz w:val="24"/>
      <w:szCs w:val="20"/>
      <w:lang w:val="ru-RU" w:eastAsia="ru-RU" w:bidi="ar-SA"/>
    </w:rPr>
  </w:style>
  <w:style w:type="paragraph" w:styleId="P11">
    <w:name w:val="p11"/>
    <w:basedOn w:val="Normal"/>
    <w:qFormat/>
    <w:pPr>
      <w:numPr>
        <w:ilvl w:val="0"/>
        <w:numId w:val="0"/>
      </w:numPr>
      <w:suppressAutoHyphens w:val="false"/>
      <w:spacing w:before="100" w:after="100"/>
    </w:pPr>
    <w:rPr>
      <w:sz w:val="24"/>
      <w:szCs w:val="24"/>
      <w:lang w:eastAsia="ru-RU"/>
    </w:rPr>
  </w:style>
  <w:style w:type="paragraph" w:styleId="ListNumber2">
    <w:name w:val="List Number 2"/>
    <w:basedOn w:val="Normal"/>
    <w:qFormat/>
    <w:pPr>
      <w:numPr>
        <w:ilvl w:val="0"/>
        <w:numId w:val="0"/>
      </w:numPr>
      <w:tabs>
        <w:tab w:val="left" w:pos="432" w:leader="none"/>
      </w:tabs>
      <w:ind w:left="432" w:right="0" w:hanging="432"/>
    </w:pPr>
    <w:rPr/>
  </w:style>
  <w:style w:type="paragraph" w:styleId="BodyTextIndent2">
    <w:name w:val="Body Text Indent 2"/>
    <w:basedOn w:val="Normal"/>
    <w:qFormat/>
    <w:pPr>
      <w:numPr>
        <w:ilvl w:val="0"/>
        <w:numId w:val="0"/>
      </w:numPr>
      <w:spacing w:lineRule="auto" w:line="480" w:before="0" w:after="120"/>
      <w:ind w:left="283" w:right="0" w:hanging="0"/>
    </w:pPr>
    <w:rPr/>
  </w:style>
  <w:style w:type="paragraph" w:styleId="110">
    <w:name w:val="Заголовок №1"/>
    <w:basedOn w:val="Normal"/>
    <w:qFormat/>
    <w:pPr>
      <w:shd w:fill="FFFFFF" w:val="clear"/>
      <w:suppressAutoHyphens w:val="false"/>
      <w:spacing w:before="0" w:after="180"/>
      <w:outlineLvl w:val="0"/>
    </w:pPr>
    <w:rPr>
      <w:sz w:val="22"/>
      <w:szCs w:val="22"/>
    </w:rPr>
  </w:style>
  <w:style w:type="paragraph" w:styleId="Style38">
    <w:name w:val="Текст в заданном формате"/>
    <w:basedOn w:val="Normal"/>
    <w:qFormat/>
    <w:pPr>
      <w:numPr>
        <w:ilvl w:val="0"/>
        <w:numId w:val="0"/>
      </w:numPr>
      <w:spacing w:before="0" w:after="0"/>
    </w:pPr>
    <w:rPr>
      <w:rFonts w:ascii="Liberation Mono;Courier New" w:hAnsi="Liberation Mono;Courier New" w:eastAsia="NSimSun" w:cs="Liberation Mono;Courier New"/>
      <w:sz w:val="20"/>
      <w:szCs w:val="20"/>
    </w:rPr>
  </w:style>
  <w:style w:type="paragraph" w:styleId="ConsPlusNormal11">
    <w:name w:val="ConsPlusNormal1"/>
    <w:qFormat/>
    <w:pPr>
      <w:widowControl w:val="false"/>
      <w:suppressAutoHyphens w:val="true"/>
      <w:kinsoku w:val="true"/>
      <w:overflowPunct w:val="true"/>
      <w:autoSpaceDE w:val="true"/>
      <w:bidi w:val="0"/>
    </w:pPr>
    <w:rPr>
      <w:rFonts w:ascii="Arial" w:hAnsi="Arial" w:eastAsia="Lucida Sans Unicode" w:cs="Times New Roman"/>
      <w:color w:val="auto"/>
      <w:sz w:val="20"/>
      <w:szCs w:val="20"/>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44.fssp.gov.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154</TotalTime>
  <Application>LibreOffice/6.0.4.2$Windows_X86_64 LibreOffice_project/9b0d9b32d5dcda91d2f1a96dc04c645c450872bf</Application>
  <Pages>6</Pages>
  <Words>2892</Words>
  <Characters>21537</Characters>
  <CharactersWithSpaces>24553</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2025-04-18T06:41:00Z</dcterms:created>
  <dc:creator/>
  <dc:description/>
  <dc:language>ru-RU</dc:language>
  <cp:lastModifiedBy/>
  <dcterms:modified xsi:type="dcterms:W3CDTF">2026-04-28T16:29:52Z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