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6F" w:rsidRPr="00BA36F7" w:rsidRDefault="00461995" w:rsidP="00BA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Государственный контракт</w:t>
      </w:r>
      <w:r w:rsidR="00C352DA" w:rsidRPr="005E06DA">
        <w:rPr>
          <w:rFonts w:ascii="Times New Roman" w:eastAsia="Times New Roman" w:hAnsi="Times New Roman" w:cs="Times New Roman"/>
          <w:sz w:val="23"/>
          <w:szCs w:val="23"/>
        </w:rPr>
        <w:t>№</w:t>
      </w:r>
    </w:p>
    <w:p w:rsidR="00F40F50" w:rsidRPr="002B1308" w:rsidRDefault="00A841B3" w:rsidP="00A84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B1308">
        <w:rPr>
          <w:rFonts w:ascii="Times New Roman" w:eastAsia="Times New Roman" w:hAnsi="Times New Roman" w:cs="Times New Roman"/>
          <w:sz w:val="23"/>
          <w:szCs w:val="23"/>
        </w:rPr>
        <w:t xml:space="preserve">ИКЗ </w:t>
      </w:r>
      <w:r w:rsidR="000D43BF">
        <w:rPr>
          <w:rFonts w:ascii="Times New Roman" w:eastAsia="Times New Roman" w:hAnsi="Times New Roman" w:cs="Times New Roman"/>
          <w:sz w:val="23"/>
          <w:szCs w:val="23"/>
        </w:rPr>
        <w:t>261540512863254050100100060000000244</w:t>
      </w:r>
    </w:p>
    <w:p w:rsidR="00CD476F" w:rsidRPr="005E06DA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г. Новосибирск                                                                                       </w:t>
      </w:r>
      <w:r w:rsidR="00EE0918" w:rsidRPr="005E06DA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5E06DA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155D2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E06DA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E0918" w:rsidRPr="005E06DA">
        <w:rPr>
          <w:rFonts w:ascii="Times New Roman" w:eastAsia="Times New Roman" w:hAnsi="Times New Roman" w:cs="Times New Roman"/>
          <w:sz w:val="23"/>
          <w:szCs w:val="23"/>
        </w:rPr>
        <w:t xml:space="preserve">       «___» _________ 202</w:t>
      </w:r>
      <w:r w:rsidR="00CA2143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</w:p>
    <w:p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631A4" w:rsidRDefault="007F1064" w:rsidP="00CC6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7F1064">
        <w:rPr>
          <w:rFonts w:ascii="Times New Roman" w:eastAsia="Times New Roman" w:hAnsi="Times New Roman" w:cs="Times New Roman"/>
          <w:sz w:val="23"/>
          <w:szCs w:val="23"/>
        </w:rPr>
        <w:t xml:space="preserve">федеральное казенное учреждение «Исправительная колония № 18 Главного управления Федеральной службы исполнения наказаний по Новосибирской области» (далее – ФКУ ИК-18 ГУФСИН России по Новосибирской области), выступающее от имени Российской Федерации,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</w:t>
      </w:r>
      <w:r w:rsidRPr="007F1064">
        <w:rPr>
          <w:rFonts w:ascii="Times New Roman" w:eastAsia="Times New Roman" w:hAnsi="Times New Roman" w:cs="Times New Roman"/>
          <w:sz w:val="23"/>
          <w:szCs w:val="23"/>
        </w:rPr>
        <w:t>в целях обеспечения государственных нужд, именуемое в дальнейшем «Государственный заказчик»</w:t>
      </w:r>
      <w:r w:rsidR="00E448B9">
        <w:rPr>
          <w:rFonts w:ascii="Times New Roman" w:eastAsia="Times New Roman" w:hAnsi="Times New Roman" w:cs="Times New Roman"/>
          <w:sz w:val="23"/>
          <w:szCs w:val="23"/>
        </w:rPr>
        <w:t xml:space="preserve">  в лице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 xml:space="preserve"> начальника учреждения Березина Виктора Валерьевича</w:t>
      </w:r>
      <w:r w:rsidR="006256E5" w:rsidRPr="005E06DA">
        <w:rPr>
          <w:rFonts w:ascii="Times New Roman" w:hAnsi="Times New Roman" w:cs="Times New Roman"/>
          <w:sz w:val="23"/>
          <w:szCs w:val="23"/>
        </w:rPr>
        <w:t>, действующего</w:t>
      </w:r>
      <w:r w:rsidR="0053619C">
        <w:rPr>
          <w:rFonts w:ascii="Times New Roman" w:hAnsi="Times New Roman" w:cs="Times New Roman"/>
          <w:sz w:val="23"/>
          <w:szCs w:val="23"/>
        </w:rPr>
        <w:t xml:space="preserve"> </w:t>
      </w:r>
      <w:r w:rsidR="006256E5" w:rsidRPr="005E06DA">
        <w:rPr>
          <w:rFonts w:ascii="Times New Roman" w:hAnsi="Times New Roman" w:cs="Times New Roman"/>
          <w:sz w:val="23"/>
          <w:szCs w:val="23"/>
        </w:rPr>
        <w:t>н</w:t>
      </w:r>
      <w:r w:rsidR="007829A1" w:rsidRPr="005E06DA">
        <w:rPr>
          <w:rFonts w:ascii="Times New Roman" w:hAnsi="Times New Roman" w:cs="Times New Roman"/>
          <w:sz w:val="23"/>
          <w:szCs w:val="23"/>
        </w:rPr>
        <w:t>а основании</w:t>
      </w:r>
      <w:r w:rsidR="005631A4">
        <w:rPr>
          <w:rFonts w:ascii="Times New Roman" w:hAnsi="Times New Roman" w:cs="Times New Roman"/>
          <w:sz w:val="23"/>
          <w:szCs w:val="23"/>
        </w:rPr>
        <w:t xml:space="preserve"> Устава              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>с одной стороны</w:t>
      </w:r>
      <w:r w:rsidR="000246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>и</w:t>
      </w:r>
      <w:r w:rsidR="00CC628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54BD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CC6289" w:rsidRPr="00CC6289">
        <w:rPr>
          <w:rFonts w:ascii="Times New Roman" w:eastAsia="Times New Roman" w:hAnsi="Times New Roman" w:cs="Times New Roman"/>
          <w:sz w:val="23"/>
          <w:szCs w:val="23"/>
        </w:rPr>
        <w:t>"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448B9">
        <w:rPr>
          <w:rFonts w:ascii="Times New Roman" w:eastAsia="Times New Roman" w:hAnsi="Times New Roman" w:cs="Times New Roman"/>
          <w:sz w:val="23"/>
          <w:szCs w:val="23"/>
        </w:rPr>
        <w:t>именуемое</w:t>
      </w:r>
      <w:r w:rsidR="00E448B9" w:rsidRPr="00E448B9">
        <w:rPr>
          <w:rFonts w:ascii="Times New Roman" w:eastAsia="Times New Roman" w:hAnsi="Times New Roman" w:cs="Times New Roman"/>
          <w:sz w:val="23"/>
          <w:szCs w:val="23"/>
        </w:rPr>
        <w:t xml:space="preserve"> в дальнейшем «Исполнитель», в лице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C628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54BD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EC56B9">
        <w:rPr>
          <w:rFonts w:ascii="Times New Roman" w:eastAsia="Times New Roman" w:hAnsi="Times New Roman" w:cs="Times New Roman"/>
          <w:sz w:val="23"/>
          <w:szCs w:val="23"/>
        </w:rPr>
        <w:t>, действующего</w:t>
      </w:r>
      <w:proofErr w:type="gramEnd"/>
      <w:r w:rsidR="00E448B9" w:rsidRPr="00E448B9">
        <w:rPr>
          <w:rFonts w:ascii="Times New Roman" w:eastAsia="Times New Roman" w:hAnsi="Times New Roman" w:cs="Times New Roman"/>
          <w:sz w:val="23"/>
          <w:szCs w:val="23"/>
        </w:rPr>
        <w:t xml:space="preserve"> на основании </w:t>
      </w:r>
      <w:r w:rsidR="009E54BD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3F4F22">
        <w:rPr>
          <w:rFonts w:ascii="Times New Roman" w:eastAsia="Times New Roman" w:hAnsi="Times New Roman" w:cs="Times New Roman"/>
          <w:sz w:val="23"/>
          <w:szCs w:val="23"/>
        </w:rPr>
        <w:t>, лицензии _________</w:t>
      </w:r>
      <w:r w:rsidR="009A05FC" w:rsidRPr="00E121E8">
        <w:rPr>
          <w:rFonts w:ascii="Times New Roman" w:hAnsi="Times New Roman"/>
          <w:sz w:val="24"/>
          <w:szCs w:val="24"/>
        </w:rPr>
        <w:t>с другой стороны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, руководствуясь п. 4 </w:t>
      </w:r>
      <w:r w:rsidR="00CB2BB5">
        <w:rPr>
          <w:rFonts w:ascii="Times New Roman" w:eastAsia="Times New Roman" w:hAnsi="Times New Roman" w:cs="Times New Roman"/>
          <w:sz w:val="23"/>
          <w:szCs w:val="23"/>
        </w:rPr>
        <w:t xml:space="preserve">ч. 1 ст. 93 Федерального закона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от 05.04.2013 № 44-ФЗ «О контрактной системе в сфере закупок товаров, работ, услуг</w:t>
      </w:r>
      <w:r w:rsidR="006E78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3107E4">
        <w:rPr>
          <w:rFonts w:ascii="Times New Roman" w:eastAsia="Times New Roman" w:hAnsi="Times New Roman" w:cs="Times New Roman"/>
          <w:sz w:val="23"/>
          <w:szCs w:val="23"/>
        </w:rPr>
        <w:t>для обеспечения государственных</w:t>
      </w:r>
      <w:r w:rsidR="0043111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3F91">
        <w:rPr>
          <w:rFonts w:ascii="Times New Roman" w:eastAsia="Times New Roman" w:hAnsi="Times New Roman" w:cs="Times New Roman"/>
          <w:sz w:val="23"/>
          <w:szCs w:val="23"/>
        </w:rPr>
        <w:t>и муниципальных нужд»</w:t>
      </w:r>
      <w:r w:rsidR="00BF4A6C"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r w:rsidR="00A80096" w:rsidRPr="005E06DA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 w:rsidR="00A80096" w:rsidRPr="005E06DA">
        <w:rPr>
          <w:rFonts w:ascii="Times New Roman" w:hAnsi="Times New Roman" w:cs="Times New Roman"/>
          <w:sz w:val="23"/>
          <w:szCs w:val="23"/>
        </w:rPr>
        <w:t>тоговым протоколом закупочной сессии</w:t>
      </w:r>
      <w:r w:rsidR="00623B4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5631A4">
        <w:rPr>
          <w:rFonts w:ascii="Times New Roman" w:hAnsi="Times New Roman" w:cs="Times New Roman"/>
          <w:sz w:val="23"/>
          <w:szCs w:val="23"/>
        </w:rPr>
        <w:t>от</w:t>
      </w:r>
      <w:proofErr w:type="gramEnd"/>
      <w:r w:rsidR="005631A4">
        <w:rPr>
          <w:rFonts w:ascii="Times New Roman" w:hAnsi="Times New Roman" w:cs="Times New Roman"/>
          <w:sz w:val="23"/>
          <w:szCs w:val="23"/>
        </w:rPr>
        <w:t xml:space="preserve"> </w:t>
      </w:r>
      <w:r w:rsidR="009E54BD">
        <w:rPr>
          <w:rFonts w:ascii="Times New Roman" w:hAnsi="Times New Roman" w:cs="Times New Roman"/>
          <w:sz w:val="23"/>
          <w:szCs w:val="23"/>
        </w:rPr>
        <w:t>_______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заключили</w:t>
      </w:r>
      <w:r w:rsidR="00964B67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623B4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631A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964B67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нижеследующем: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Предмет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 контракт</w:t>
      </w:r>
      <w:r w:rsidR="000E78B5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:rsidR="001763C3" w:rsidRDefault="00CD476F" w:rsidP="00F6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1.1. «</w:t>
      </w:r>
      <w:r w:rsidR="00F9712E">
        <w:rPr>
          <w:rFonts w:ascii="Times New Roman" w:eastAsia="Times New Roman" w:hAnsi="Times New Roman" w:cs="Times New Roman"/>
          <w:sz w:val="23"/>
          <w:szCs w:val="23"/>
        </w:rPr>
        <w:t>Исполнитель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» обязуется 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оказать услуги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«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» обязуется принять и обеспечить оплату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оказанных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40"/>
        <w:gridCol w:w="706"/>
        <w:gridCol w:w="823"/>
        <w:gridCol w:w="1114"/>
        <w:gridCol w:w="3090"/>
      </w:tblGrid>
      <w:tr w:rsidR="00624750" w:rsidRPr="00255749" w:rsidTr="00386C3B">
        <w:trPr>
          <w:trHeight w:val="3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50" w:rsidRPr="00255749" w:rsidRDefault="00624750" w:rsidP="00386C3B">
            <w:pPr>
              <w:pStyle w:val="a9"/>
              <w:ind w:left="-250" w:right="-250"/>
              <w:jc w:val="center"/>
              <w:rPr>
                <w:rFonts w:ascii="PT Astra Serif" w:hAnsi="PT Astra Serif"/>
                <w:color w:val="000000" w:themeColor="text1"/>
              </w:rPr>
            </w:pPr>
            <w:r w:rsidRPr="00255749">
              <w:rPr>
                <w:rFonts w:ascii="PT Astra Serif" w:hAnsi="PT Astra Serif"/>
                <w:color w:val="000000" w:themeColor="text1"/>
              </w:rPr>
              <w:t xml:space="preserve">№ </w:t>
            </w:r>
            <w:proofErr w:type="gramStart"/>
            <w:r w:rsidRPr="00255749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255749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Услуга по обучению работодателей и работников вопросам охраны труда</w:t>
            </w:r>
          </w:p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ОКПД-</w:t>
            </w:r>
            <w:r w:rsidRPr="00B02AE3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2:</w:t>
            </w:r>
            <w:r w:rsidRPr="00B02AE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B02AE3">
              <w:rPr>
                <w:rFonts w:ascii="PT Astra Serif" w:hAnsi="PT Astra Serif" w:cs="Arial"/>
                <w:color w:val="221133"/>
                <w:shd w:val="clear" w:color="auto" w:fill="FEFEFE"/>
              </w:rPr>
              <w:t>85.42.19.900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Един</w:t>
            </w:r>
            <w:proofErr w:type="gramStart"/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50" w:rsidRPr="00552AE9" w:rsidRDefault="00624750" w:rsidP="00386C3B">
            <w:pPr>
              <w:pStyle w:val="a9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Цена за единицу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Цена с учетом: </w:t>
            </w:r>
            <w:r w:rsidRPr="00552AE9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товара, упаковки, расходов по доставке до места назначения, налогов, сборов, в том числе НДС (без НДС) и другие обязательные платежи, взимаемые с </w:t>
            </w: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Исполнителя </w:t>
            </w:r>
            <w:r w:rsidRPr="00552AE9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 связи с исполнением обязательств по Контракту, с  предоставлением Государственному заказчику товара.</w:t>
            </w:r>
          </w:p>
          <w:p w:rsidR="00624750" w:rsidRPr="00552AE9" w:rsidRDefault="00624750" w:rsidP="00386C3B">
            <w:pPr>
              <w:pStyle w:val="a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624750" w:rsidRPr="00552AE9" w:rsidTr="00386C3B">
        <w:trPr>
          <w:trHeight w:val="9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: "Общие вопросы охраны труда и функционирование системы управления охраной труда" (программа 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24750" w:rsidRPr="00552AE9" w:rsidTr="00386C3B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: "Программа обучения безопасным методам и приемам выполнения работ при воздействии вредных и (или) опасных факторов, источников опасности, идентифицированных в рамках специальной оценки условий труда и оценки профессиональных рисков" (программа 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24750" w:rsidRPr="00552AE9" w:rsidTr="00386C3B">
        <w:trPr>
          <w:trHeight w:val="9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: «Программа обучения оказания первой помощи пострадавшим»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4750" w:rsidRPr="00552AE9" w:rsidTr="00386C3B">
        <w:trPr>
          <w:trHeight w:val="1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: «Программа обучения по использованию (применению) </w:t>
            </w: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СИЗ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24750" w:rsidRPr="00552AE9" w:rsidTr="00386C3B">
        <w:trPr>
          <w:trHeight w:val="9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: охрана труда на высоте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(2 группа)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24750" w:rsidRPr="00552AE9" w:rsidTr="00386C3B">
        <w:trPr>
          <w:trHeight w:val="9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255749" w:rsidRDefault="00624750" w:rsidP="00386C3B">
            <w:pPr>
              <w:ind w:left="1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Обучение  по программе</w:t>
            </w:r>
            <w:proofErr w:type="gramEnd"/>
            <w:r w:rsidRPr="00552AE9">
              <w:rPr>
                <w:rFonts w:ascii="PT Astra Serif" w:hAnsi="PT Astra Serif"/>
                <w:color w:val="000000"/>
                <w:sz w:val="24"/>
                <w:szCs w:val="24"/>
              </w:rPr>
              <w:t>: обеспечение экологической безопасности при работе с отходами производства и потребления 1-4 класса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333333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333333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24750" w:rsidRPr="00255749" w:rsidTr="00386C3B">
        <w:trPr>
          <w:trHeight w:val="29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52AE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50" w:rsidRPr="00552AE9" w:rsidRDefault="00624750" w:rsidP="00386C3B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46C03" w:rsidRPr="00341112" w:rsidRDefault="00DD7767" w:rsidP="00D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Исполнитель </w:t>
      </w:r>
      <w:r w:rsidR="00046C03"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обязуется </w:t>
      </w:r>
      <w:r w:rsidR="00624750">
        <w:rPr>
          <w:rFonts w:ascii="Times New Roman" w:eastAsia="Times New Roman" w:hAnsi="Times New Roman" w:cs="Times New Roman"/>
          <w:spacing w:val="-6"/>
          <w:sz w:val="23"/>
          <w:szCs w:val="23"/>
        </w:rPr>
        <w:t>оказать услуги дистанционно</w:t>
      </w:r>
    </w:p>
    <w:p w:rsidR="002D5905" w:rsidRPr="002D5905" w:rsidRDefault="002D5905" w:rsidP="00861DF0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</w:pPr>
      <w:r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Срок </w:t>
      </w:r>
      <w:r w:rsidR="00DD7767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оказания услуг </w:t>
      </w:r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в течени</w:t>
      </w:r>
      <w:proofErr w:type="gramStart"/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и</w:t>
      </w:r>
      <w:proofErr w:type="gramEnd"/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14 календарных дней </w:t>
      </w:r>
      <w:r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с момента заключения </w:t>
      </w:r>
      <w:r w:rsidR="00FD7873"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Государственного контракта</w:t>
      </w:r>
      <w:r w:rsidR="007E5026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</w:t>
      </w:r>
    </w:p>
    <w:p w:rsidR="00C026FE" w:rsidRPr="005E06DA" w:rsidRDefault="00C026FE" w:rsidP="00784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CD476F" w:rsidRPr="005E06DA" w:rsidRDefault="00CD476F" w:rsidP="00C258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2. Права и обязанности Сторон</w:t>
      </w:r>
    </w:p>
    <w:p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обязуется:</w:t>
      </w:r>
    </w:p>
    <w:p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2.1.1. Осуществлять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контроль за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исполнением 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условий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</w:t>
      </w:r>
      <w:r w:rsidR="00252423" w:rsidRPr="005E06DA">
        <w:rPr>
          <w:rFonts w:ascii="Times New Roman" w:eastAsia="Times New Roman" w:hAnsi="Times New Roman" w:cs="Times New Roman"/>
          <w:sz w:val="23"/>
          <w:szCs w:val="23"/>
        </w:rPr>
        <w:t xml:space="preserve">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в соответствии с законодательством Российской Федерации.</w:t>
      </w:r>
    </w:p>
    <w:p w:rsidR="00CD476F" w:rsidRPr="005E06DA" w:rsidRDefault="00CD476F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2.1.2. Обеспечить приемку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proofErr w:type="gramStart"/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,</w:t>
      </w:r>
      <w:proofErr w:type="gramEnd"/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указанных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п.1.1.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</w:t>
      </w:r>
    </w:p>
    <w:p w:rsidR="00CD476F" w:rsidRPr="005E06DA" w:rsidRDefault="00DD7767" w:rsidP="00C25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2.1.3. Обеспечить оплату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в со</w:t>
      </w:r>
      <w:r w:rsidR="0083142F" w:rsidRPr="005E06DA">
        <w:rPr>
          <w:rFonts w:ascii="Times New Roman" w:eastAsia="Times New Roman" w:hAnsi="Times New Roman" w:cs="Times New Roman"/>
          <w:sz w:val="23"/>
          <w:szCs w:val="23"/>
        </w:rPr>
        <w:t xml:space="preserve">ответствии с условиями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="0083142F" w:rsidRPr="005E06DA">
        <w:rPr>
          <w:rFonts w:ascii="Times New Roman" w:eastAsia="Times New Roman" w:hAnsi="Times New Roman" w:cs="Times New Roman"/>
          <w:sz w:val="23"/>
          <w:szCs w:val="23"/>
        </w:rPr>
        <w:t>а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2.1.4. В случае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(по любым основаниям) оплатить 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Исполнителю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стоимость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 фактически о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>казанных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на момент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а, при условии отсутс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>твия претензий.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2.1.5. Взыскивать пени и штраф в соответствии с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за неисполнение или ненадлежащее исполнение 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2.1.6.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Направить в уполномоченный на осуществление контроля в сфере закупок федеральный орган и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сполнительной власти сведения об Исполнителе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для включения их в реестр недобросовестных поставщиков (подрядчиков, исполнителей) в случае расторжения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по решению суда или в случае одностороннего отказа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связи с существенным нарушением 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условий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  <w:proofErr w:type="gramEnd"/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2.1.7. Выполнять иные обязанности, предусмотренные законодательством Российской Федерации 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онтрактом.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2.2</w:t>
      </w:r>
      <w:r w:rsidR="00DD7767">
        <w:rPr>
          <w:rFonts w:ascii="Times New Roman" w:eastAsia="Times New Roman" w:hAnsi="Times New Roman" w:cs="Times New Roman"/>
          <w:sz w:val="23"/>
          <w:szCs w:val="23"/>
        </w:rPr>
        <w:t xml:space="preserve"> Исполнитель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имеет право: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2.2.1. Определять лиц, непосредственно участвующи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х в </w:t>
      </w:r>
      <w:proofErr w:type="gramStart"/>
      <w:r w:rsidR="00A42102">
        <w:rPr>
          <w:rFonts w:ascii="Times New Roman" w:eastAsia="Times New Roman" w:hAnsi="Times New Roman" w:cs="Times New Roman"/>
          <w:sz w:val="23"/>
          <w:szCs w:val="23"/>
        </w:rPr>
        <w:t>контроле за</w:t>
      </w:r>
      <w:proofErr w:type="gramEnd"/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 осуществлением оказания услуг Исполнителем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 (или) лиц, участвующих в приемке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 оказанных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CD476F" w:rsidRPr="005E06DA" w:rsidRDefault="00A42102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2.2.2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 Принять решение об одностороннем отказе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соответствии с гражданским законодательством Российской Федерации и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2.3. 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обязуется: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2.3.1. Известить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заказчика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 готовности 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к исполнению условий контракта                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и о дате 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>прибытия</w:t>
      </w:r>
    </w:p>
    <w:p w:rsidR="00CD476F" w:rsidRPr="005E06DA" w:rsidRDefault="00A42102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2.3.2. Обеспечить соответствие услуг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требованиям законодательства, нормативных правовых и технических документов, иных актов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и условиям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:rsidR="00A42102" w:rsidRDefault="00A42102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2.3.3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 Обеспечить устранение за свой счет недостатков и дефектов, выявленных при приемке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результата оказанных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услуг.</w:t>
      </w:r>
    </w:p>
    <w:p w:rsidR="00CD476F" w:rsidRPr="005E06DA" w:rsidRDefault="00A42102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2.3.4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 Передать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документацию, перечисленную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пункте 4.4.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</w:t>
      </w:r>
      <w:r w:rsidR="00727440" w:rsidRPr="005E06DA">
        <w:rPr>
          <w:rFonts w:ascii="Times New Roman" w:eastAsia="Times New Roman" w:hAnsi="Times New Roman" w:cs="Times New Roman"/>
          <w:sz w:val="23"/>
          <w:szCs w:val="23"/>
        </w:rPr>
        <w:t>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:rsidR="00CD476F" w:rsidRPr="005E06DA" w:rsidRDefault="00A42102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2.3.5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 Выполнять иные обязанности, предусмотренные законодательством Российской Федерации 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2.4. Поставщик вправе: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2.4.1. Требовать оплату</w:t>
      </w:r>
      <w:r w:rsidR="00A42102">
        <w:rPr>
          <w:rFonts w:ascii="Times New Roman" w:eastAsia="Times New Roman" w:hAnsi="Times New Roman" w:cs="Times New Roman"/>
          <w:sz w:val="23"/>
          <w:szCs w:val="23"/>
        </w:rPr>
        <w:t xml:space="preserve"> оказанных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2.4.2. Требовать уплату пеней и штрафа согласно условиям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2.4.3. Принять решение об одностороннем отказе от исполнения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соответствии с гражданским законодательством Российской Федерации и условиями настоящего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</w:t>
      </w:r>
    </w:p>
    <w:p w:rsidR="00C529B9" w:rsidRPr="005E06DA" w:rsidRDefault="00C529B9" w:rsidP="00CD476F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D476F" w:rsidRPr="005E06DA" w:rsidRDefault="00CD476F" w:rsidP="00C2584A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3. Цена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 контракт</w:t>
      </w:r>
      <w:r w:rsidR="000E78B5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и порядок расчетов</w:t>
      </w:r>
    </w:p>
    <w:p w:rsidR="005967F5" w:rsidRPr="00CC6289" w:rsidRDefault="00CD476F" w:rsidP="00CC6289">
      <w:pPr>
        <w:spacing w:after="0" w:line="240" w:lineRule="auto"/>
        <w:ind w:firstLine="709"/>
        <w:jc w:val="both"/>
        <w:rPr>
          <w:rFonts w:ascii="Roboto" w:hAnsi="Roboto"/>
          <w:color w:val="334059"/>
          <w:sz w:val="21"/>
          <w:szCs w:val="21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3.1. Цена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составляет</w:t>
      </w:r>
      <w:proofErr w:type="gramEnd"/>
      <w:r w:rsidR="00AD47D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014238">
        <w:rPr>
          <w:rStyle w:val="contract-specificationunit-price-value"/>
          <w:rFonts w:ascii="Roboto" w:hAnsi="Roboto"/>
          <w:color w:val="334059"/>
        </w:rPr>
        <w:t>___________</w:t>
      </w:r>
      <w:r w:rsidR="006811AE" w:rsidRPr="00CC6289">
        <w:rPr>
          <w:rFonts w:ascii="Times New Roman" w:eastAsia="Calibri" w:hAnsi="Times New Roman" w:cs="Times New Roman"/>
        </w:rPr>
        <w:t>включая</w:t>
      </w:r>
      <w:r w:rsidR="003854EC">
        <w:rPr>
          <w:rFonts w:ascii="Times New Roman" w:eastAsia="Calibri" w:hAnsi="Times New Roman" w:cs="Times New Roman"/>
        </w:rPr>
        <w:t xml:space="preserve"> стоимость услуг</w:t>
      </w:r>
      <w:r w:rsidR="00230BB2" w:rsidRPr="00CC6289">
        <w:rPr>
          <w:rFonts w:ascii="Times New Roman" w:eastAsia="Calibri" w:hAnsi="Times New Roman" w:cs="Times New Roman"/>
        </w:rPr>
        <w:t>, страхования, уплаты налогов, сборов, гарантийных обязательств и других обязател</w:t>
      </w:r>
      <w:r w:rsidR="00E448B9" w:rsidRPr="00CC6289">
        <w:rPr>
          <w:rFonts w:ascii="Times New Roman" w:eastAsia="Calibri" w:hAnsi="Times New Roman" w:cs="Times New Roman"/>
        </w:rPr>
        <w:t xml:space="preserve">ьных платежей НДС </w:t>
      </w:r>
      <w:r w:rsidR="003854EC">
        <w:rPr>
          <w:rFonts w:ascii="Times New Roman" w:eastAsia="Calibri" w:hAnsi="Times New Roman" w:cs="Times New Roman"/>
        </w:rPr>
        <w:t>(без НДС)</w:t>
      </w:r>
    </w:p>
    <w:p w:rsidR="00F213C1" w:rsidRPr="00230BB2" w:rsidRDefault="00F213C1" w:rsidP="00230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3.2.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Оплата за </w:t>
      </w:r>
      <w:r w:rsidR="00230BB2">
        <w:rPr>
          <w:rFonts w:ascii="Times New Roman" w:eastAsia="Times New Roman" w:hAnsi="Times New Roman"/>
          <w:sz w:val="23"/>
          <w:szCs w:val="23"/>
        </w:rPr>
        <w:t xml:space="preserve">услуги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>производится Покупателем по факту</w:t>
      </w:r>
      <w:r w:rsidR="00230BB2">
        <w:rPr>
          <w:rFonts w:ascii="Times New Roman" w:eastAsia="Times New Roman" w:hAnsi="Times New Roman"/>
          <w:sz w:val="23"/>
          <w:szCs w:val="23"/>
        </w:rPr>
        <w:t xml:space="preserve"> оказания услуг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>, в российских рублях, в форме безнал</w:t>
      </w:r>
      <w:r w:rsidR="00F22F56">
        <w:rPr>
          <w:rFonts w:ascii="Times New Roman" w:eastAsia="Times New Roman" w:hAnsi="Times New Roman"/>
          <w:sz w:val="23"/>
          <w:szCs w:val="23"/>
        </w:rPr>
        <w:t>ичного расчета за счет средств</w:t>
      </w:r>
      <w:r w:rsidR="00014238">
        <w:rPr>
          <w:rFonts w:ascii="Times New Roman" w:eastAsia="Times New Roman" w:hAnsi="Times New Roman"/>
          <w:sz w:val="23"/>
          <w:szCs w:val="23"/>
        </w:rPr>
        <w:t xml:space="preserve"> </w:t>
      </w:r>
      <w:r w:rsidR="00014238" w:rsidRPr="00014238">
        <w:rPr>
          <w:rFonts w:ascii="Times New Roman" w:eastAsia="Times New Roman" w:hAnsi="Times New Roman"/>
          <w:b/>
          <w:sz w:val="23"/>
          <w:szCs w:val="23"/>
        </w:rPr>
        <w:t>дополнительного</w:t>
      </w:r>
      <w:r w:rsidR="00F22F56" w:rsidRPr="005967F5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B36F65" w:rsidRPr="008F03DD">
        <w:rPr>
          <w:rFonts w:ascii="Times New Roman" w:eastAsia="Times New Roman" w:hAnsi="Times New Roman"/>
          <w:b/>
          <w:sz w:val="23"/>
          <w:szCs w:val="23"/>
        </w:rPr>
        <w:t>бюджетного финансирования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, на основании предоставленной </w:t>
      </w:r>
      <w:r w:rsidR="00230BB2">
        <w:rPr>
          <w:rFonts w:ascii="Times New Roman" w:eastAsia="Times New Roman" w:hAnsi="Times New Roman"/>
          <w:sz w:val="23"/>
          <w:szCs w:val="23"/>
        </w:rPr>
        <w:t xml:space="preserve">Исполнителем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>счет - фактуры, или универса</w:t>
      </w:r>
      <w:r w:rsidR="009C5269">
        <w:rPr>
          <w:rFonts w:ascii="Times New Roman" w:eastAsia="Times New Roman" w:hAnsi="Times New Roman"/>
          <w:sz w:val="23"/>
          <w:szCs w:val="23"/>
        </w:rPr>
        <w:t>льного передаточного документа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, в течение 10 (десяти) рабочих дней, при условии подписания </w:t>
      </w:r>
      <w:r w:rsidR="00230BB2">
        <w:rPr>
          <w:rFonts w:ascii="Times New Roman" w:eastAsia="Times New Roman" w:hAnsi="Times New Roman"/>
          <w:sz w:val="23"/>
          <w:szCs w:val="23"/>
        </w:rPr>
        <w:t xml:space="preserve">Государственным заказчиком </w:t>
      </w:r>
      <w:r w:rsidR="00B36F65" w:rsidRPr="00961C5B">
        <w:rPr>
          <w:rFonts w:ascii="Times New Roman" w:eastAsia="Times New Roman" w:hAnsi="Times New Roman"/>
          <w:sz w:val="23"/>
          <w:szCs w:val="23"/>
        </w:rPr>
        <w:t xml:space="preserve">документов о приемке без замечаний. </w:t>
      </w:r>
      <w:r w:rsidR="00DB3339">
        <w:rPr>
          <w:rFonts w:ascii="Times New Roman" w:eastAsia="Times New Roman" w:hAnsi="Times New Roman"/>
          <w:sz w:val="23"/>
          <w:szCs w:val="23"/>
        </w:rPr>
        <w:t xml:space="preserve">Вместе с документами об оплате </w:t>
      </w:r>
      <w:r w:rsidR="00230BB2">
        <w:rPr>
          <w:rFonts w:ascii="Times New Roman" w:eastAsia="Times New Roman" w:hAnsi="Times New Roman"/>
          <w:sz w:val="23"/>
          <w:szCs w:val="23"/>
        </w:rPr>
        <w:t xml:space="preserve">исполнитель </w:t>
      </w:r>
      <w:r w:rsidR="00DB3339">
        <w:rPr>
          <w:rFonts w:ascii="Times New Roman" w:eastAsia="Times New Roman" w:hAnsi="Times New Roman"/>
          <w:sz w:val="23"/>
          <w:szCs w:val="23"/>
        </w:rPr>
        <w:t>предоставляет в адрес государственного заказчика акт приема передачи</w:t>
      </w:r>
      <w:r w:rsidR="00B85DA3">
        <w:rPr>
          <w:rFonts w:ascii="Times New Roman" w:eastAsia="Times New Roman" w:hAnsi="Times New Roman"/>
          <w:sz w:val="23"/>
          <w:szCs w:val="23"/>
        </w:rPr>
        <w:t xml:space="preserve"> </w:t>
      </w:r>
      <w:r w:rsidR="00230BB2">
        <w:rPr>
          <w:rFonts w:ascii="Times New Roman" w:eastAsia="Times New Roman" w:hAnsi="Times New Roman"/>
          <w:sz w:val="23"/>
          <w:szCs w:val="23"/>
        </w:rPr>
        <w:t>оказанных услуг</w:t>
      </w:r>
      <w:r w:rsidR="00434923">
        <w:rPr>
          <w:rFonts w:ascii="Times New Roman" w:eastAsia="Times New Roman" w:hAnsi="Times New Roman"/>
          <w:sz w:val="23"/>
          <w:szCs w:val="23"/>
        </w:rPr>
        <w:t xml:space="preserve">, акт </w:t>
      </w:r>
      <w:r w:rsidR="00B85DA3">
        <w:rPr>
          <w:rFonts w:ascii="Times New Roman" w:eastAsia="Times New Roman" w:hAnsi="Times New Roman"/>
          <w:sz w:val="23"/>
          <w:szCs w:val="23"/>
        </w:rPr>
        <w:t>исполнения обязательств</w:t>
      </w:r>
      <w:r w:rsidR="00DB3339">
        <w:rPr>
          <w:rFonts w:ascii="Times New Roman" w:eastAsia="Times New Roman" w:hAnsi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3.3. Цена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является твердой, определяется на весь срок исполнения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и не может изменяться в ходе его исполнения, за исключением случаев, предусмотренных настоящим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 xml:space="preserve">3.4. Обязательства по оплате считаются выполненными в день списания денежных средств со счетов </w:t>
      </w:r>
      <w:r w:rsidR="009878F4"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noProof/>
          <w:spacing w:val="2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3.5. В случае изменения банковских реквизитов </w:t>
      </w:r>
      <w:r w:rsidR="00230BB2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обязан в течение 3 (Трех) рабочих дней в письменной форме сообщить об этом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с указанием новых реквизитов. В противном случае все риски, связанные с перечислением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Государственным заказчиком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денежных средств по указанным в настоящем 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9878F4" w:rsidRPr="005E06DA">
        <w:rPr>
          <w:rFonts w:ascii="Times New Roman" w:eastAsia="Times New Roman" w:hAnsi="Times New Roman" w:cs="Times New Roman"/>
          <w:sz w:val="23"/>
          <w:szCs w:val="23"/>
        </w:rPr>
        <w:t>е реквизитам 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 несет Поставщик.</w:t>
      </w:r>
    </w:p>
    <w:p w:rsidR="00CD476F" w:rsidRDefault="00384961" w:rsidP="0038496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3.6. </w:t>
      </w:r>
      <w:proofErr w:type="gramStart"/>
      <w:r w:rsidRPr="00384961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 уменьшает суммы, подлежащие уплате Государ</w:t>
      </w:r>
      <w:r w:rsidR="000E4E48">
        <w:rPr>
          <w:rFonts w:ascii="Times New Roman" w:eastAsia="Times New Roman" w:hAnsi="Times New Roman" w:cs="Times New Roman"/>
          <w:sz w:val="23"/>
          <w:szCs w:val="23"/>
        </w:rPr>
        <w:t xml:space="preserve">ственным заказчиком </w:t>
      </w:r>
      <w:r w:rsidR="00230BB2">
        <w:rPr>
          <w:rFonts w:ascii="Times New Roman" w:eastAsia="Times New Roman" w:hAnsi="Times New Roman" w:cs="Times New Roman"/>
          <w:sz w:val="23"/>
          <w:szCs w:val="23"/>
        </w:rPr>
        <w:t xml:space="preserve">Исполнителю </w:t>
      </w:r>
      <w:r w:rsidR="000E4E48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>юридическому лицу или физическому лицу, в том числе зарегистрированному в качестве индивидуального предпринимате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ля), на размер налогов, сборов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 xml:space="preserve">и иных обязательных платежей в бюджеты бюджетной системы Российской Федерации, связанных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 xml:space="preserve">с оплатой настоящего Контракта, если в соответствии с законодательством Российской Федерации 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 w:rsidRPr="00384961">
        <w:rPr>
          <w:rFonts w:ascii="Times New Roman" w:eastAsia="Times New Roman" w:hAnsi="Times New Roman" w:cs="Times New Roman"/>
          <w:sz w:val="23"/>
          <w:szCs w:val="23"/>
        </w:rPr>
        <w:t>о налогах и сборах такие налоги, сборы и иные обязательные платежи подлежат</w:t>
      </w:r>
      <w:proofErr w:type="gramEnd"/>
      <w:r w:rsidRPr="00384961">
        <w:rPr>
          <w:rFonts w:ascii="Times New Roman" w:eastAsia="Times New Roman" w:hAnsi="Times New Roman" w:cs="Times New Roman"/>
          <w:sz w:val="23"/>
          <w:szCs w:val="23"/>
        </w:rPr>
        <w:t xml:space="preserve"> уплате в бюджеты бюджетной системы Российской Федерации Государственным заказчиком.</w:t>
      </w:r>
    </w:p>
    <w:p w:rsidR="00384961" w:rsidRPr="005E06DA" w:rsidRDefault="00384961" w:rsidP="0038496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4. Сроки и порядок</w:t>
      </w:r>
      <w:r w:rsidR="00E052B6">
        <w:rPr>
          <w:rFonts w:ascii="Times New Roman" w:eastAsia="Times New Roman" w:hAnsi="Times New Roman" w:cs="Times New Roman"/>
          <w:b/>
          <w:sz w:val="23"/>
          <w:szCs w:val="23"/>
        </w:rPr>
        <w:t xml:space="preserve"> оказания услуг</w:t>
      </w:r>
      <w:proofErr w:type="gramStart"/>
      <w:r w:rsidR="00E052B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proofErr w:type="gramEnd"/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порядок и срок приемки </w:t>
      </w:r>
      <w:r w:rsidR="00E052B6">
        <w:rPr>
          <w:rFonts w:ascii="Times New Roman" w:eastAsia="Times New Roman" w:hAnsi="Times New Roman" w:cs="Times New Roman"/>
          <w:b/>
          <w:sz w:val="23"/>
          <w:szCs w:val="23"/>
        </w:rPr>
        <w:t>услуг</w:t>
      </w: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порядок и срок оформления результатов приемки </w:t>
      </w:r>
    </w:p>
    <w:p w:rsidR="00E052B6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4.1.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обязуется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 оказать услуги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 качеству, цене, адресу и в сроки, предусмотренные условиями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DF2469">
        <w:rPr>
          <w:rFonts w:ascii="Times New Roman" w:eastAsia="Times New Roman" w:hAnsi="Times New Roman" w:cs="Times New Roman"/>
          <w:sz w:val="23"/>
          <w:szCs w:val="23"/>
        </w:rPr>
        <w:t xml:space="preserve">а, </w:t>
      </w:r>
    </w:p>
    <w:p w:rsidR="00014238" w:rsidRPr="002D5905" w:rsidRDefault="00CD476F" w:rsidP="000142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4.2. </w:t>
      </w:r>
      <w:r w:rsidR="00014238"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Срок </w:t>
      </w:r>
      <w:r w:rsidR="00014238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оказания услуг </w:t>
      </w:r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в течени</w:t>
      </w:r>
      <w:proofErr w:type="gramStart"/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и</w:t>
      </w:r>
      <w:proofErr w:type="gramEnd"/>
      <w:r w:rsidR="003854EC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 xml:space="preserve"> 14 календарных дней </w:t>
      </w:r>
      <w:r w:rsidR="003854EC" w:rsidRPr="00341112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с момента заключения Государственного контракта</w:t>
      </w:r>
    </w:p>
    <w:p w:rsidR="00CD476F" w:rsidRPr="005E06DA" w:rsidRDefault="00E052B6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имеет право исполнить обяза</w:t>
      </w:r>
      <w:r w:rsidR="007E5026">
        <w:rPr>
          <w:rFonts w:ascii="Times New Roman" w:eastAsia="Times New Roman" w:hAnsi="Times New Roman" w:cs="Times New Roman"/>
          <w:sz w:val="23"/>
          <w:szCs w:val="23"/>
        </w:rPr>
        <w:t>тельство или его часть досрочно</w:t>
      </w:r>
      <w:r w:rsidR="005967F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 письменному согласованию с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73CEE" w:rsidRPr="005E06DA" w:rsidRDefault="00CD476F" w:rsidP="00C7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4.3. </w:t>
      </w:r>
      <w:r w:rsidR="00E052B6">
        <w:rPr>
          <w:rFonts w:ascii="Times New Roman" w:eastAsia="Times New Roman" w:hAnsi="Times New Roman" w:cs="Times New Roman"/>
          <w:spacing w:val="-6"/>
          <w:sz w:val="23"/>
          <w:szCs w:val="23"/>
        </w:rPr>
        <w:t>Исполнитель</w:t>
      </w:r>
      <w:r w:rsidR="00C73CEE" w:rsidRPr="005E06D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обязуется</w:t>
      </w:r>
      <w:r w:rsidR="00E052B6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оказать услуги </w:t>
      </w:r>
      <w:r w:rsidR="003854EC">
        <w:rPr>
          <w:rFonts w:ascii="Times New Roman" w:eastAsia="Times New Roman" w:hAnsi="Times New Roman" w:cs="Times New Roman"/>
          <w:spacing w:val="-6"/>
          <w:sz w:val="23"/>
          <w:szCs w:val="23"/>
        </w:rPr>
        <w:t>дистанционно.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4.4. Вместе с товаром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передает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документацию: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>- счет – фактуру;</w:t>
      </w:r>
    </w:p>
    <w:p w:rsidR="00CD476F" w:rsidRPr="005E06DA" w:rsidRDefault="00CD476F" w:rsidP="00CD47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 xml:space="preserve">универсальный передаточный документ, </w:t>
      </w:r>
      <w:proofErr w:type="gramStart"/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>оформленные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2-х экземплярах  с печатью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 Исполнителя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800230" w:rsidRPr="00E052B6" w:rsidRDefault="00800230" w:rsidP="0080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E052B6">
        <w:rPr>
          <w:rFonts w:ascii="Times New Roman" w:eastAsia="Calibri" w:hAnsi="Times New Roman" w:cs="Times New Roman"/>
        </w:rPr>
        <w:t>акт приема – передачи</w:t>
      </w:r>
      <w:r w:rsidR="00E052B6">
        <w:rPr>
          <w:rFonts w:ascii="Times New Roman" w:eastAsia="Calibri" w:hAnsi="Times New Roman" w:cs="Times New Roman"/>
        </w:rPr>
        <w:t xml:space="preserve"> оказанных услуг</w:t>
      </w:r>
      <w:r w:rsidRPr="00E052B6">
        <w:rPr>
          <w:rFonts w:ascii="Times New Roman" w:eastAsia="Calibri" w:hAnsi="Times New Roman" w:cs="Times New Roman"/>
        </w:rPr>
        <w:t xml:space="preserve">, составленный в 2-х экземплярах акт исполнения </w:t>
      </w:r>
      <w:proofErr w:type="gramStart"/>
      <w:r w:rsidRPr="00E052B6">
        <w:rPr>
          <w:rFonts w:ascii="Times New Roman" w:eastAsia="Calibri" w:hAnsi="Times New Roman" w:cs="Times New Roman"/>
        </w:rPr>
        <w:t>обязательств</w:t>
      </w:r>
      <w:proofErr w:type="gramEnd"/>
      <w:r w:rsidRPr="00E052B6">
        <w:rPr>
          <w:rFonts w:ascii="Times New Roman" w:eastAsia="Calibri" w:hAnsi="Times New Roman" w:cs="Times New Roman"/>
        </w:rPr>
        <w:t xml:space="preserve"> </w:t>
      </w:r>
      <w:r w:rsidR="00E052B6">
        <w:rPr>
          <w:rFonts w:ascii="Times New Roman" w:eastAsia="Calibri" w:hAnsi="Times New Roman" w:cs="Times New Roman"/>
        </w:rPr>
        <w:t xml:space="preserve">составленный в 2-х экземплярах 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4.5. В случае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если документы, указанные в пункте 4.4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B2BB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>не переданы Исполнителем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 заказчику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одновременно с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>фактом оказания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,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 услуги считаются не оказанными и приемке не подлежат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4.6. Обязательство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Исполнителя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считается исполненным с момента подписания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B2FCD" w:rsidRPr="005E06DA">
        <w:rPr>
          <w:rFonts w:ascii="Times New Roman" w:eastAsia="Times New Roman" w:hAnsi="Times New Roman" w:cs="Times New Roman"/>
          <w:sz w:val="23"/>
          <w:szCs w:val="23"/>
        </w:rPr>
        <w:t>товарной накладной или универсального передаточного документа.</w:t>
      </w:r>
    </w:p>
    <w:p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5. Качество </w:t>
      </w:r>
      <w:r w:rsidR="00E052B6">
        <w:rPr>
          <w:rFonts w:ascii="Times New Roman" w:eastAsia="Times New Roman" w:hAnsi="Times New Roman" w:cs="Times New Roman"/>
          <w:b/>
          <w:sz w:val="23"/>
          <w:szCs w:val="23"/>
        </w:rPr>
        <w:t>услуг</w:t>
      </w:r>
    </w:p>
    <w:p w:rsidR="00757551" w:rsidRPr="005E06DA" w:rsidRDefault="00CD476F" w:rsidP="00DE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5.1. </w:t>
      </w:r>
      <w:r w:rsidR="00DE1BE1" w:rsidRPr="005E06DA">
        <w:rPr>
          <w:rFonts w:ascii="Times New Roman" w:eastAsia="Times New Roman" w:hAnsi="Times New Roman" w:cs="Times New Roman"/>
          <w:sz w:val="23"/>
          <w:szCs w:val="23"/>
        </w:rPr>
        <w:t xml:space="preserve">Качество 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 xml:space="preserve">оказываемых услуг </w:t>
      </w:r>
      <w:r w:rsidR="00DE1BE1" w:rsidRPr="005E06DA">
        <w:rPr>
          <w:rFonts w:ascii="Times New Roman" w:eastAsia="Times New Roman" w:hAnsi="Times New Roman" w:cs="Times New Roman"/>
          <w:sz w:val="23"/>
          <w:szCs w:val="23"/>
        </w:rPr>
        <w:t>должно отвечать установленным требованиям, требованиям законод</w:t>
      </w:r>
      <w:r w:rsidR="00E052B6">
        <w:rPr>
          <w:rFonts w:ascii="Times New Roman" w:eastAsia="Times New Roman" w:hAnsi="Times New Roman" w:cs="Times New Roman"/>
          <w:sz w:val="23"/>
          <w:szCs w:val="23"/>
        </w:rPr>
        <w:t>ательства Российской Федерации.</w:t>
      </w: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6. Гарантийные обязательства</w:t>
      </w:r>
    </w:p>
    <w:p w:rsidR="00E052B6" w:rsidRDefault="00E052B6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6.1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 Срок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повторного оказания услуг надлежащего качества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составляет не более </w:t>
      </w:r>
      <w:r w:rsidR="00EB3667"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EB3667" w:rsidRPr="005E06DA">
        <w:rPr>
          <w:rFonts w:ascii="Times New Roman" w:eastAsia="Times New Roman" w:hAnsi="Times New Roman" w:cs="Times New Roman"/>
          <w:sz w:val="23"/>
          <w:szCs w:val="23"/>
        </w:rPr>
        <w:t>десяти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) календарных дней с момента получения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письменного требования </w:t>
      </w:r>
      <w:r w:rsidR="00000324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E052B6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6.2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 Все расходы, связанные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повторным оказанием услуг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, оплачиваются за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Исполнителя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7. Имущественная ответственность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7.1. В случае неисполнения или ненадлежащего исполнения обязательств, предусмотренных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виновная сторона несет ответственность, установленную действующим законодательством Российской Федерации настоящим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7.2. В случае просрочки исполнения </w:t>
      </w:r>
      <w:r w:rsidR="00BB4D6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BC171B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а также в иных случаях неисполнения или ненадлежащего исполнения </w:t>
      </w:r>
      <w:r w:rsidR="005B0692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BC171B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вправе потребовать уплаты неустоек (штрафов, пеней).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аказчиком обязательства, предусмотренного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срока исполнения обязательства. Пеня устанавливается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7.3. Штрафы начисляются за ненадлежащее исполнение Заказчиком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463701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Заказчиком обязательств.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7.4. Общая сумма начисленных штрафов за ненадлежащее исполнение Заказчиком обязательств, предусмотренных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не может превышать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7.5. В случае просрочки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 (в том числе гарантийного обязательства),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а также в иных случаях неисполнения или ненадлежащего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>Исполнитель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 xml:space="preserve"> уплачивает Г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 xml:space="preserve">осударственному </w:t>
      </w:r>
      <w:r w:rsidR="00636257" w:rsidRPr="005E06DA">
        <w:rPr>
          <w:rFonts w:ascii="Times New Roman" w:eastAsia="Times New Roman" w:hAnsi="Times New Roman" w:cs="Times New Roman"/>
          <w:sz w:val="23"/>
          <w:szCs w:val="23"/>
        </w:rPr>
        <w:t>указчику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неустойку (штраф, пени).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</w:t>
      </w:r>
      <w:r w:rsidR="003E6A8F" w:rsidRPr="005E06DA">
        <w:rPr>
          <w:rFonts w:ascii="Times New Roman" w:eastAsia="Times New Roman" w:hAnsi="Times New Roman" w:cs="Times New Roman"/>
          <w:sz w:val="23"/>
          <w:szCs w:val="23"/>
        </w:rPr>
        <w:t>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(отдельного этапа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а), уменьшенной на сумму, пропорциональную объему 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(отдельным этапом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 и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фактически исполненных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Исполнителем,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7.6. Штрафы начисляются за неисполнение или ненадлежащее исполнение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за исключением просрочки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 (в том числе гарантийного обязательства),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рассчитывается как процент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или в случае, если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предусмотрены этапы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как процент этапа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(далее - цена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(этапа)).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в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порядке, установленном постановлением Правительства Российской Федерации от 30.08.2017 № 1042 и составляет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10%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за каждый факт неисполнения или ненадлежащего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>Исполнителем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за исключением случаев, если законодательством Российской Федерации установлен иной порядок начисления штрафов.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7.7. За каждый факт неисполнения или ненадлежащего исполнения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="00F328B0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которое не имеет стоимостного выражения, размер штрафа устанавливается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(при наличии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е таких обязательств) в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следующем порядке, установленном постановлением Правительства Российской Федерации от 30.08.2017 № 1042 и составляет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1000 (одна тысяча) рублей 00 копеек.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7.8. Общая сумма начисленных штрафов за ненадлежащее исполнение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обязательств,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ом, не может превышать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7.10. Вред, причиненный третьими лицами по вине </w:t>
      </w:r>
      <w:r w:rsidR="007F5768">
        <w:rPr>
          <w:rFonts w:ascii="Times New Roman" w:eastAsia="Times New Roman" w:hAnsi="Times New Roman" w:cs="Times New Roman"/>
          <w:sz w:val="23"/>
          <w:szCs w:val="23"/>
        </w:rPr>
        <w:t xml:space="preserve">Исполнителя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при исполнении обязательств по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у, возмещается за его счет.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7.11. 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CD476F" w:rsidRPr="005E06DA" w:rsidRDefault="00CD476F" w:rsidP="00CD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7.12. Уплата неустойки (штрафа, пени) не освобождает Стороны от исполнения собственных обязательств.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8. Изменение, расторжение </w:t>
      </w:r>
      <w:r w:rsidR="00D6164E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8.1.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8.2. Изменение существенных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а) при снижении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без изменения, предусмотренного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количества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, качества и иных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а;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б) если по предложению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увеличивается предусмотренное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 количество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не более чем на десять процентов или уменьшается предусмотренное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количество не более чем на десять процентов. При этом по соглашению сторон допускается изменение с учетом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положений бюджетного законодательства Российской Федерации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пропорционально дополнительному количеству 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услуг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исходя из установленной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е цены единицы, но не более чем на десять процентов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а. При уменьшении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количества 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услуг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стороны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обязаны уменьшить цену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исходя из цены единицы. Цена единицы дополнительно 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оказанных услуг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при уменьшении предусмотренного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 количества должна определяться как частное от деления первоначальной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на предусмотренное в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е количество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Исполнителя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как получателя бюджетных средств лимитов бюджетных обязательств. При этом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в ходе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обеспечивает согласование новых условий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а, в том числе цены и (или) сроков исполнения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и (или) количества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 услуг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, предусмотренных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ом. Принятие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решения об изменении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D6164E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и количества товара (продукции).</w:t>
      </w:r>
    </w:p>
    <w:p w:rsidR="00CD476F" w:rsidRPr="005E06DA" w:rsidRDefault="00CD476F" w:rsidP="00CD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8.3. Все изменения к </w:t>
      </w:r>
      <w:r w:rsidR="00D6164E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у действительны, если они оформлены в виде дополнительного соглашения к 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Государстве</w:t>
      </w:r>
      <w:r w:rsidR="00D6164E" w:rsidRPr="005E06DA">
        <w:rPr>
          <w:rFonts w:ascii="Times New Roman" w:eastAsia="Times New Roman" w:hAnsi="Times New Roman" w:cs="Times New Roman"/>
          <w:noProof/>
          <w:sz w:val="23"/>
          <w:szCs w:val="23"/>
        </w:rPr>
        <w:t>нному</w:t>
      </w:r>
      <w:r w:rsidR="00461995" w:rsidRPr="005E06DA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z w:val="23"/>
          <w:szCs w:val="23"/>
        </w:rPr>
        <w:t>у и подписаны Сторонами.</w:t>
      </w:r>
    </w:p>
    <w:p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8.4. </w:t>
      </w:r>
      <w:proofErr w:type="gramStart"/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Государственный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может быть расторгнут 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по соглашению Сторон, по решению суда, в случае одностороннего отказа Стороны </w:t>
      </w:r>
      <w:r w:rsidR="00D6164E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а от исполнения </w:t>
      </w:r>
      <w:r w:rsidR="00D6164E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а с соответствии с гражданским законодательством.</w:t>
      </w:r>
      <w:proofErr w:type="gramEnd"/>
    </w:p>
    <w:p w:rsidR="00CD476F" w:rsidRPr="005E06DA" w:rsidRDefault="00CD476F" w:rsidP="005B77A3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8.5. 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вправе принять решение </w:t>
      </w:r>
      <w:proofErr w:type="gramStart"/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об одностороннем отказе от исполнения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а в соответствии с гражданским законодательством в случае</w:t>
      </w:r>
      <w:proofErr w:type="gramEnd"/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неисполнения (ненадлежащего исполнения) </w:t>
      </w:r>
      <w:r w:rsidR="005B77A3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Исполнителем 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обязательств, предусмотренных действующим законодательством Российской Федерации и </w:t>
      </w:r>
      <w:r w:rsidR="0071259A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>ом</w:t>
      </w:r>
      <w:r w:rsidR="005B77A3">
        <w:rPr>
          <w:rFonts w:ascii="Times New Roman" w:eastAsia="Times New Roman" w:hAnsi="Times New Roman" w:cs="Times New Roman"/>
          <w:snapToGrid w:val="0"/>
          <w:sz w:val="23"/>
          <w:szCs w:val="23"/>
        </w:rPr>
        <w:t>.</w:t>
      </w:r>
      <w:r w:rsidRPr="005E06DA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</w:t>
      </w:r>
    </w:p>
    <w:p w:rsidR="00CD476F" w:rsidRPr="005E06DA" w:rsidRDefault="00CD476F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8.6. </w:t>
      </w:r>
      <w:r w:rsidR="005B77A3">
        <w:rPr>
          <w:rFonts w:ascii="Times New Roman" w:eastAsia="Times New Roman" w:hAnsi="Times New Roman" w:cs="Times New Roman"/>
          <w:sz w:val="23"/>
          <w:szCs w:val="23"/>
        </w:rPr>
        <w:t xml:space="preserve">Исполнитель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вправе принять решение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об одностороннем отказе от исполнения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в соответствии с гражданским законодательством в случае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неисполнения (ненадлежащего исполнения)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обязательств, предусмотренных действующим законодательством Российской Федерации и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Государственным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ом.</w:t>
      </w:r>
    </w:p>
    <w:p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8.7. Если в результате издания акта органа государственной власти Российской Федерации исполнение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Государственным заказчиком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своих обязательств по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у становится невозможным полностью или частично, обязательство прекращается полностью или в соответствующей части. </w:t>
      </w:r>
    </w:p>
    <w:p w:rsidR="00CD476F" w:rsidRPr="005E06DA" w:rsidRDefault="00CD476F" w:rsidP="00CD476F">
      <w:pPr>
        <w:widowControl w:val="0"/>
        <w:spacing w:after="0" w:line="240" w:lineRule="auto"/>
        <w:ind w:right="-71"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8.8. В случае расторжения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а по любым основаниям 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Государственный заказчик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обязан оплатить </w:t>
      </w:r>
      <w:r w:rsidR="005B77A3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Исполнителю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стоимость</w:t>
      </w:r>
      <w:r w:rsidR="005B77A3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оказанных услуг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надлежа</w:t>
      </w:r>
      <w:r w:rsidR="005B77A3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щего качества и соответствующих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требованиям </w:t>
      </w:r>
      <w:r w:rsidR="00CF4A77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 заказчика</w:t>
      </w:r>
      <w:r w:rsidR="005B77A3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, фактически оказанных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на момент расторжения </w:t>
      </w:r>
      <w:r w:rsidR="0071259A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noProof/>
          <w:snapToGrid w:val="0"/>
          <w:sz w:val="23"/>
          <w:szCs w:val="23"/>
        </w:rPr>
        <w:t>а.</w:t>
      </w:r>
    </w:p>
    <w:p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D476F" w:rsidRPr="005E06DA" w:rsidRDefault="00CD476F" w:rsidP="00CD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9. Порядок разрешения споров</w:t>
      </w:r>
    </w:p>
    <w:p w:rsidR="00CD476F" w:rsidRPr="005E06DA" w:rsidRDefault="00CD476F" w:rsidP="00CD476F">
      <w:pPr>
        <w:shd w:val="clear" w:color="auto" w:fill="FFFFFF"/>
        <w:tabs>
          <w:tab w:val="left" w:pos="974"/>
          <w:tab w:val="left" w:leader="underscore" w:pos="6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9.1. Все споры, возн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икающие в процессе заключения и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исполнения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а, реш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аются Сторонами в добровольном 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порядке. При </w:t>
      </w:r>
      <w:proofErr w:type="gramStart"/>
      <w:r w:rsidRPr="005E06DA">
        <w:rPr>
          <w:rFonts w:ascii="Times New Roman" w:eastAsia="Times New Roman" w:hAnsi="Times New Roman" w:cs="Times New Roman"/>
          <w:sz w:val="23"/>
          <w:szCs w:val="23"/>
        </w:rPr>
        <w:t>не достижении</w:t>
      </w:r>
      <w:proofErr w:type="gramEnd"/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 соглашения Сторон спор подлежит разрешению в Арбитражном суде Новосибирской области.</w:t>
      </w:r>
    </w:p>
    <w:p w:rsidR="00CD476F" w:rsidRPr="005E06DA" w:rsidRDefault="00CD476F" w:rsidP="00CD476F">
      <w:pPr>
        <w:shd w:val="clear" w:color="auto" w:fill="FFFFFF"/>
        <w:tabs>
          <w:tab w:val="left" w:pos="974"/>
          <w:tab w:val="left" w:leader="underscore" w:pos="6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9.2. Условия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могут быть изменены по взаимному согласию с обязательным составлением дополнительного соглашения, за исключением условий, которые не подлежат изменению в течение срока действия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а.</w:t>
      </w:r>
    </w:p>
    <w:p w:rsidR="00CD476F" w:rsidRPr="005E06DA" w:rsidRDefault="00CD476F" w:rsidP="00CD476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9.3. Ни одна из Сторон не вправе передавать свои права и обязанности по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br/>
        <w:t xml:space="preserve">настоящему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Государственному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у третьей Стороне без письменного согласия другой Стороны.</w:t>
      </w:r>
    </w:p>
    <w:p w:rsidR="00CD476F" w:rsidRPr="005E06DA" w:rsidRDefault="00CD476F" w:rsidP="00CD47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9.4.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ab/>
        <w:t xml:space="preserve">Расторжение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 xml:space="preserve">а допускается по соглашению Сторон, по решению суда или в связи с односторонним отказом Стороны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sz w:val="23"/>
          <w:szCs w:val="23"/>
        </w:rPr>
        <w:t>а от исполнения в соответствии с гражданским законодательством Российской Федерации.</w:t>
      </w: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D476F" w:rsidRPr="005E06DA" w:rsidRDefault="00CD476F" w:rsidP="00CD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10. Прочие условия</w:t>
      </w:r>
    </w:p>
    <w:p w:rsidR="00CD476F" w:rsidRPr="005E06DA" w:rsidRDefault="004941E5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.1. 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составлен в двух экземплярах, имеющих одинаковую юридическую силу,  по одному для каждой из Сторон.</w:t>
      </w:r>
    </w:p>
    <w:p w:rsidR="00CD476F" w:rsidRPr="005E06DA" w:rsidRDefault="004941E5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.2. После подписания настоящего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а все предв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>арительные переговоры по нему, переписка, предварительные соглашения и протоколы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о намерениях по вопросам, так или иначе касающиеся настоящего </w:t>
      </w:r>
      <w:proofErr w:type="gramStart"/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</w:t>
      </w:r>
      <w:proofErr w:type="gramEnd"/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 xml:space="preserve"> контракт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а, теряют юридическую силу.</w:t>
      </w:r>
    </w:p>
    <w:p w:rsidR="00CD476F" w:rsidRPr="005E06DA" w:rsidRDefault="004941E5" w:rsidP="00CD47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t>10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>.3. В случае изменения юридических адресов, банковских и отгрузочных реквизитов   Сторона обязана сообщить об этом другой Стороне в течение трехдневного срока в письменном виде.</w:t>
      </w:r>
    </w:p>
    <w:p w:rsidR="001559D2" w:rsidRPr="005E06DA" w:rsidRDefault="001559D2" w:rsidP="007D73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71259A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11. Срок действия</w:t>
      </w:r>
      <w:r w:rsidR="00CD476F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>контракт</w:t>
      </w:r>
      <w:r w:rsidR="00CD476F"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p w:rsidR="00CD476F" w:rsidRPr="005E06DA" w:rsidRDefault="004941E5" w:rsidP="00CD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sz w:val="23"/>
          <w:szCs w:val="23"/>
        </w:rPr>
        <w:lastRenderedPageBreak/>
        <w:t>11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.1. Настоящий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Государственный контракт</w:t>
      </w:r>
      <w:r w:rsidR="00434923">
        <w:rPr>
          <w:rFonts w:ascii="Times New Roman" w:eastAsia="Times New Roman" w:hAnsi="Times New Roman" w:cs="Times New Roman"/>
          <w:sz w:val="23"/>
          <w:szCs w:val="23"/>
        </w:rPr>
        <w:t xml:space="preserve"> действует с момента подписания </w:t>
      </w:r>
      <w:r w:rsidR="0071259A" w:rsidRPr="005E06DA">
        <w:rPr>
          <w:rFonts w:ascii="Times New Roman" w:eastAsia="Times New Roman" w:hAnsi="Times New Roman" w:cs="Times New Roman"/>
          <w:sz w:val="23"/>
          <w:szCs w:val="23"/>
        </w:rPr>
        <w:t xml:space="preserve">Государственного </w:t>
      </w:r>
      <w:r w:rsidR="00461995" w:rsidRPr="005E06DA">
        <w:rPr>
          <w:rFonts w:ascii="Times New Roman" w:eastAsia="Times New Roman" w:hAnsi="Times New Roman" w:cs="Times New Roman"/>
          <w:sz w:val="23"/>
          <w:szCs w:val="23"/>
        </w:rPr>
        <w:t>контракт</w:t>
      </w:r>
      <w:r w:rsidR="00155D27">
        <w:rPr>
          <w:rFonts w:ascii="Times New Roman" w:eastAsia="Times New Roman" w:hAnsi="Times New Roman" w:cs="Times New Roman"/>
          <w:sz w:val="23"/>
          <w:szCs w:val="23"/>
        </w:rPr>
        <w:t xml:space="preserve">а обеими сторонами </w:t>
      </w:r>
      <w:r w:rsidR="007A4465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67F5">
        <w:rPr>
          <w:rFonts w:ascii="Times New Roman" w:eastAsia="Times New Roman" w:hAnsi="Times New Roman" w:cs="Times New Roman"/>
          <w:sz w:val="23"/>
          <w:szCs w:val="23"/>
        </w:rPr>
        <w:t>31.12</w:t>
      </w:r>
      <w:r w:rsidR="009270AC">
        <w:rPr>
          <w:rFonts w:ascii="Times New Roman" w:eastAsia="Times New Roman" w:hAnsi="Times New Roman" w:cs="Times New Roman"/>
          <w:sz w:val="23"/>
          <w:szCs w:val="23"/>
        </w:rPr>
        <w:t>.2026</w:t>
      </w:r>
      <w:r w:rsidR="00CD476F" w:rsidRPr="005E06DA">
        <w:rPr>
          <w:rFonts w:ascii="Times New Roman" w:eastAsia="Times New Roman" w:hAnsi="Times New Roman" w:cs="Times New Roman"/>
          <w:sz w:val="23"/>
          <w:szCs w:val="23"/>
        </w:rPr>
        <w:t xml:space="preserve">, а в части осуществления оплаты и гарантийных обязательств - до их полного исполнения. </w:t>
      </w:r>
    </w:p>
    <w:p w:rsidR="00CD476F" w:rsidRPr="005E06DA" w:rsidRDefault="00CD476F" w:rsidP="00CD476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D476F" w:rsidRPr="005E06DA" w:rsidRDefault="00CD476F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12. Юридические адреса, банковские и отгрузочные реквизиты</w:t>
      </w:r>
    </w:p>
    <w:p w:rsidR="00CD476F" w:rsidRPr="005E06DA" w:rsidRDefault="00CD476F" w:rsidP="00CD476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Сторон на момент заключения </w:t>
      </w:r>
      <w:r w:rsidR="0071259A" w:rsidRPr="005E06DA">
        <w:rPr>
          <w:rFonts w:ascii="Times New Roman" w:eastAsia="Times New Roman" w:hAnsi="Times New Roman" w:cs="Times New Roman"/>
          <w:b/>
          <w:sz w:val="23"/>
          <w:szCs w:val="23"/>
        </w:rPr>
        <w:t>Государственного</w:t>
      </w:r>
      <w:r w:rsidR="00461995" w:rsidRPr="005E06DA">
        <w:rPr>
          <w:rFonts w:ascii="Times New Roman" w:eastAsia="Times New Roman" w:hAnsi="Times New Roman" w:cs="Times New Roman"/>
          <w:b/>
          <w:sz w:val="23"/>
          <w:szCs w:val="23"/>
        </w:rPr>
        <w:t xml:space="preserve"> контракт</w:t>
      </w:r>
      <w:r w:rsidRPr="005E06DA">
        <w:rPr>
          <w:rFonts w:ascii="Times New Roman" w:eastAsia="Times New Roman" w:hAnsi="Times New Roman" w:cs="Times New Roman"/>
          <w:b/>
          <w:sz w:val="23"/>
          <w:szCs w:val="23"/>
        </w:rPr>
        <w:t>а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928"/>
        <w:gridCol w:w="5245"/>
      </w:tblGrid>
      <w:tr w:rsidR="00CD476F" w:rsidRPr="005E06DA" w:rsidTr="003B703C">
        <w:trPr>
          <w:trHeight w:val="6275"/>
        </w:trPr>
        <w:tc>
          <w:tcPr>
            <w:tcW w:w="4928" w:type="dxa"/>
          </w:tcPr>
          <w:p w:rsidR="00CD476F" w:rsidRPr="005E06DA" w:rsidRDefault="00461995" w:rsidP="00155D2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E06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Государственный заказчик</w:t>
            </w:r>
            <w:r w:rsidR="00CD476F" w:rsidRPr="005E06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федеральное казенное учреждение 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«Исправительная колония № 18 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Главного управления Федеральной службы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исполнения наказаний по Новосибирской области»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630114, г. Новосибирск, 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ул. Ключ-</w:t>
            </w:r>
            <w:proofErr w:type="spellStart"/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Камышенское</w:t>
            </w:r>
            <w:proofErr w:type="spellEnd"/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 плато, 6/3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ИНН 5405128632  КПП 540501001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Тел./факс (383) 338 09 61 приемная, </w:t>
            </w:r>
          </w:p>
          <w:p w:rsidR="006811AE" w:rsidRPr="00BE1293" w:rsidRDefault="006811AE" w:rsidP="006811A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УФК по Новосибирской области (ФКУ ИК-18 ГУФСИН России </w:t>
            </w:r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по Новосибирской области, </w:t>
            </w:r>
            <w:proofErr w:type="gramStart"/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proofErr w:type="gramEnd"/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  <w:proofErr w:type="spellStart"/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сч</w:t>
            </w:r>
            <w:proofErr w:type="spellEnd"/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03511134610)</w:t>
            </w:r>
          </w:p>
          <w:p w:rsidR="006811AE" w:rsidRPr="00BE1293" w:rsidRDefault="006811AE" w:rsidP="006811A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Казначейский счет   03211643000000015100</w:t>
            </w:r>
          </w:p>
          <w:p w:rsidR="00EC56B9" w:rsidRPr="00434923" w:rsidRDefault="003720BC" w:rsidP="00EC56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1 СИБ </w:t>
            </w:r>
            <w:r w:rsidR="00EC56B9" w:rsidRPr="00E77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БАНКА РОССИИ </w:t>
            </w:r>
            <w:r w:rsidR="00EC56B9" w:rsidRPr="00434923">
              <w:rPr>
                <w:rFonts w:ascii="Times New Roman" w:eastAsia="Calibri" w:hAnsi="Times New Roman" w:cs="Times New Roman"/>
                <w:sz w:val="20"/>
                <w:szCs w:val="20"/>
              </w:rPr>
              <w:t>//УФК по Новосибирской области г. Новосибирск</w:t>
            </w:r>
          </w:p>
          <w:p w:rsidR="006811AE" w:rsidRPr="00BE1293" w:rsidRDefault="006811AE" w:rsidP="006811A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БИК    015004950</w:t>
            </w:r>
          </w:p>
          <w:p w:rsidR="006811AE" w:rsidRPr="00BE1293" w:rsidRDefault="006811AE" w:rsidP="006811A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E1293">
              <w:rPr>
                <w:rFonts w:ascii="Times New Roman" w:eastAsia="Calibri" w:hAnsi="Times New Roman" w:cs="Times New Roman"/>
                <w:sz w:val="23"/>
                <w:szCs w:val="23"/>
              </w:rPr>
              <w:t>Банковский счет     40102810445370000043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ОКПО – 08556563</w:t>
            </w:r>
          </w:p>
          <w:p w:rsidR="006811AE" w:rsidRPr="00BE129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ОКВЭД – 84.23.4 </w:t>
            </w:r>
          </w:p>
          <w:p w:rsidR="006811AE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BE1293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ОКТМО 50701000</w:t>
            </w:r>
          </w:p>
          <w:p w:rsidR="006811AE" w:rsidRDefault="006811AE" w:rsidP="0068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Начальник учреждения</w:t>
            </w:r>
          </w:p>
          <w:p w:rsidR="00434923" w:rsidRPr="00434923" w:rsidRDefault="006811AE" w:rsidP="00681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___________________В.В. Березин</w:t>
            </w:r>
          </w:p>
          <w:p w:rsidR="00B65167" w:rsidRPr="00B65167" w:rsidRDefault="00B65167" w:rsidP="00B6516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C5269" w:rsidRDefault="009C5269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C5269" w:rsidRDefault="009C5269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C5269" w:rsidRDefault="009C5269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C5269" w:rsidRDefault="009C5269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155D27" w:rsidRPr="005E06DA" w:rsidRDefault="00155D27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D3F72" w:rsidRPr="005E06DA" w:rsidRDefault="008D3F72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256E5" w:rsidRPr="005E06DA" w:rsidRDefault="006256E5" w:rsidP="00155D2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CD476F" w:rsidRPr="005E06DA" w:rsidRDefault="00CD476F" w:rsidP="0015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</w:tcPr>
          <w:p w:rsidR="00BA66A1" w:rsidRPr="006811AE" w:rsidRDefault="005B77A3" w:rsidP="006811AE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Исполнитель</w:t>
            </w:r>
            <w:r w:rsidR="00CD476F" w:rsidRPr="005B47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</w:t>
            </w:r>
          </w:p>
          <w:p w:rsidR="003720BC" w:rsidRPr="005E06DA" w:rsidRDefault="003720BC" w:rsidP="003720BC">
            <w:pPr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  <w:p w:rsidR="00CC6289" w:rsidRPr="005E06DA" w:rsidRDefault="00CC6289" w:rsidP="007E5026">
            <w:pPr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</w:tc>
      </w:tr>
      <w:tr w:rsidR="00CD476F" w:rsidRPr="005E06DA" w:rsidTr="0074217D">
        <w:trPr>
          <w:trHeight w:val="221"/>
        </w:trPr>
        <w:tc>
          <w:tcPr>
            <w:tcW w:w="4928" w:type="dxa"/>
          </w:tcPr>
          <w:p w:rsidR="00CD476F" w:rsidRPr="005E06DA" w:rsidRDefault="00CD476F" w:rsidP="00CD476F">
            <w:pPr>
              <w:widowControl w:val="0"/>
              <w:tabs>
                <w:tab w:val="left" w:pos="180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3"/>
                <w:szCs w:val="23"/>
              </w:rPr>
            </w:pPr>
          </w:p>
        </w:tc>
        <w:tc>
          <w:tcPr>
            <w:tcW w:w="5245" w:type="dxa"/>
          </w:tcPr>
          <w:p w:rsidR="00CD476F" w:rsidRPr="005E06DA" w:rsidRDefault="00CD476F" w:rsidP="00CD476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</w:tc>
      </w:tr>
    </w:tbl>
    <w:p w:rsidR="00CD476F" w:rsidRPr="005E06DA" w:rsidRDefault="00CD476F" w:rsidP="00CD47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  <w:sectPr w:rsidR="00CD476F" w:rsidRPr="005E06DA" w:rsidSect="00C2584A">
          <w:pgSz w:w="11906" w:h="16838" w:code="9"/>
          <w:pgMar w:top="993" w:right="566" w:bottom="709" w:left="1276" w:header="567" w:footer="567" w:gutter="0"/>
          <w:cols w:space="720"/>
          <w:titlePg/>
          <w:docGrid w:linePitch="326"/>
        </w:sectPr>
      </w:pPr>
    </w:p>
    <w:p w:rsidR="0098133F" w:rsidRPr="00AE610E" w:rsidRDefault="0098133F" w:rsidP="0098133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к Государственному контракту </w:t>
      </w:r>
    </w:p>
    <w:p w:rsidR="0098133F" w:rsidRPr="00E90113" w:rsidRDefault="0098133F" w:rsidP="0098133F">
      <w:pPr>
        <w:widowControl w:val="0"/>
        <w:tabs>
          <w:tab w:val="left" w:pos="180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№ </w:t>
      </w:r>
    </w:p>
    <w:p w:rsidR="0098133F" w:rsidRPr="00AE610E" w:rsidRDefault="0098133F" w:rsidP="0098133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от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</w:t>
      </w: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Pr="001F008A" w:rsidRDefault="0098133F" w:rsidP="0098133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>Описание объекта закупки</w:t>
      </w:r>
    </w:p>
    <w:p w:rsidR="0098133F" w:rsidRPr="001F008A" w:rsidRDefault="0098133F" w:rsidP="0098133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8133F" w:rsidRPr="001F008A" w:rsidRDefault="0098133F" w:rsidP="0098133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>Оказание услуг по обучению работодателей и работников вопросам охраны труда</w:t>
      </w:r>
    </w:p>
    <w:p w:rsidR="0098133F" w:rsidRPr="001F008A" w:rsidRDefault="0098133F" w:rsidP="0098133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98133F" w:rsidRPr="001F008A" w:rsidRDefault="0098133F" w:rsidP="0098133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/>
          <w:sz w:val="24"/>
          <w:szCs w:val="24"/>
        </w:rPr>
      </w:pPr>
      <w:r w:rsidRPr="001F008A">
        <w:rPr>
          <w:rFonts w:ascii="PT Astra Serif" w:hAnsi="PT Astra Serif"/>
          <w:b/>
          <w:sz w:val="24"/>
          <w:szCs w:val="24"/>
        </w:rPr>
        <w:t>1. Наименование и объем оказываемых услуг</w:t>
      </w:r>
    </w:p>
    <w:p w:rsidR="0098133F" w:rsidRPr="001F008A" w:rsidRDefault="0098133F" w:rsidP="0098133F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418"/>
        <w:gridCol w:w="2268"/>
      </w:tblGrid>
      <w:tr w:rsidR="0098133F" w:rsidRPr="001F008A" w:rsidTr="0098133F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008A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1F008A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1F008A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F" w:rsidRPr="001F008A" w:rsidRDefault="0098133F" w:rsidP="00386C3B">
            <w:pPr>
              <w:pStyle w:val="ab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008A">
              <w:rPr>
                <w:rFonts w:ascii="PT Astra Serif" w:hAnsi="PT Astra Serif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3F" w:rsidRPr="001F008A" w:rsidRDefault="0098133F" w:rsidP="00386C3B">
            <w:pPr>
              <w:pStyle w:val="ab"/>
              <w:autoSpaceDE w:val="0"/>
              <w:autoSpaceDN w:val="0"/>
              <w:adjustRightInd w:val="0"/>
              <w:spacing w:after="0" w:line="216" w:lineRule="auto"/>
              <w:ind w:left="-99" w:right="-10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008A">
              <w:rPr>
                <w:rFonts w:ascii="PT Astra Serif" w:hAnsi="PT Astra Serif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F" w:rsidRPr="001F008A" w:rsidRDefault="0098133F" w:rsidP="00386C3B">
            <w:pPr>
              <w:pStyle w:val="ab"/>
              <w:autoSpaceDE w:val="0"/>
              <w:autoSpaceDN w:val="0"/>
              <w:adjustRightInd w:val="0"/>
              <w:spacing w:after="0" w:line="216" w:lineRule="auto"/>
              <w:ind w:left="-99" w:right="-10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008A">
              <w:rPr>
                <w:rFonts w:ascii="PT Astra Serif" w:hAnsi="PT Astra Serif"/>
                <w:b/>
                <w:sz w:val="24"/>
                <w:szCs w:val="24"/>
              </w:rPr>
              <w:t xml:space="preserve">Количество 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F" w:rsidRPr="001F008A" w:rsidRDefault="0098133F" w:rsidP="00386C3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источников идентифицированных в специальной оценки условий труда и оценки профессиональных рисков (далее – программа Б)</w:t>
            </w:r>
            <w:proofErr w:type="gramStart"/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,</w:t>
            </w:r>
            <w:proofErr w:type="gramEnd"/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(п.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46 б Правил)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7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right="-94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gramStart"/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Обучения по использованию (применению) средств индивидуальной защиты (СИЗ) (далее – программа СИЗ)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br/>
            </w: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(п.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40 Правил)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Обучение по оказанию</w:t>
            </w:r>
            <w:proofErr w:type="gramEnd"/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первой помощи пострадавшим (далее – программа ПП) (п.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34 Правил)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Общие вопросы охраны труда функционирования системы управления охраной труда (далее – программа А) (п.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F008A">
              <w:rPr>
                <w:rFonts w:ascii="PT Astra Serif" w:eastAsia="Times New Roman" w:hAnsi="PT Astra Serif" w:cs="Times New Roman"/>
                <w:sz w:val="24"/>
                <w:szCs w:val="24"/>
              </w:rPr>
              <w:t>46а «Правил обучения по охране труда и проверки знания требований охраны труда», утв. Постановление Правительства РФ от 24.12.2021 № 2464 (далее - Правил)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7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F008A">
              <w:rPr>
                <w:rFonts w:ascii="PT Astra Serif" w:hAnsi="PT Astra Serif" w:cs="Times New Roman"/>
                <w:sz w:val="24"/>
                <w:szCs w:val="24"/>
              </w:rPr>
              <w:t xml:space="preserve">Работа на высоте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1F008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98133F" w:rsidRPr="001F008A" w:rsidTr="009813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spacing w:after="0" w:line="216" w:lineRule="auto"/>
              <w:ind w:left="-115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1F008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33F" w:rsidRPr="001F008A" w:rsidRDefault="0098133F" w:rsidP="00386C3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F008A">
              <w:rPr>
                <w:rFonts w:ascii="PT Astra Serif" w:hAnsi="PT Astra Serif" w:cs="Times New Roman"/>
                <w:sz w:val="24"/>
                <w:szCs w:val="24"/>
              </w:rPr>
              <w:t>Обеспечение экологической безопасности при работе с отходами производства и потребления 1-4 класса 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F" w:rsidRPr="001F008A" w:rsidRDefault="0098133F" w:rsidP="00386C3B">
            <w:pPr>
              <w:pStyle w:val="ab"/>
              <w:tabs>
                <w:tab w:val="left" w:pos="526"/>
                <w:tab w:val="center" w:pos="652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F008A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</w:tr>
    </w:tbl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PT Astra Serif" w:hAnsi="PT Astra Serif" w:cs="Times New Roman"/>
          <w:b/>
          <w:sz w:val="24"/>
          <w:szCs w:val="24"/>
        </w:rPr>
      </w:pPr>
    </w:p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 xml:space="preserve">2. Место оказания Услуг: </w:t>
      </w:r>
      <w:r>
        <w:rPr>
          <w:rFonts w:ascii="PT Astra Serif" w:hAnsi="PT Astra Serif" w:cs="Times New Roman"/>
          <w:b/>
          <w:sz w:val="24"/>
          <w:szCs w:val="24"/>
        </w:rPr>
        <w:t>_____________________________</w:t>
      </w:r>
    </w:p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>3. Условия оказания услуг:</w:t>
      </w:r>
    </w:p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sz w:val="24"/>
          <w:szCs w:val="24"/>
        </w:rPr>
        <w:t>-</w:t>
      </w:r>
      <w:r w:rsidRPr="001F008A">
        <w:rPr>
          <w:rFonts w:ascii="PT Astra Serif" w:hAnsi="PT Astra Serif" w:cs="Times New Roman"/>
          <w:sz w:val="24"/>
          <w:szCs w:val="24"/>
          <w:lang w:val="en-US"/>
        </w:rPr>
        <w:t> </w:t>
      </w:r>
      <w:r w:rsidRPr="001F008A">
        <w:rPr>
          <w:rFonts w:ascii="PT Astra Serif" w:hAnsi="PT Astra Serif" w:cs="Times New Roman"/>
          <w:sz w:val="24"/>
          <w:szCs w:val="24"/>
        </w:rPr>
        <w:t>обучение необходимо провести организацией (учреждением), имеющей полномочия на оказание данной услуги;</w:t>
      </w:r>
    </w:p>
    <w:p w:rsidR="0098133F" w:rsidRPr="001F008A" w:rsidRDefault="0098133F" w:rsidP="0098133F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sz w:val="24"/>
          <w:szCs w:val="24"/>
        </w:rPr>
        <w:lastRenderedPageBreak/>
        <w:t>- наличие программы обучения, утвержденные в соответствии с законодательством РФ;</w:t>
      </w:r>
    </w:p>
    <w:p w:rsidR="0098133F" w:rsidRPr="001F008A" w:rsidRDefault="0098133F" w:rsidP="0098133F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sz w:val="24"/>
          <w:szCs w:val="24"/>
        </w:rPr>
        <w:t>- качество предоставляемых услуг должно соответствовать требованиям нормативных актов.</w:t>
      </w:r>
    </w:p>
    <w:p w:rsidR="0098133F" w:rsidRPr="001F008A" w:rsidRDefault="0098133F" w:rsidP="0098133F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sz w:val="24"/>
          <w:szCs w:val="24"/>
        </w:rPr>
        <w:t>- все в одном протоколе с удостоверением на каждого обученного.</w:t>
      </w:r>
    </w:p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eastAsia="Times New Roman" w:hAnsi="PT Astra Serif" w:cs="Times New Roman"/>
          <w:sz w:val="24"/>
          <w:szCs w:val="24"/>
        </w:rPr>
        <w:t>Учебный план Программы: должен предоставляться Исполнителем.</w:t>
      </w:r>
    </w:p>
    <w:p w:rsidR="0098133F" w:rsidRPr="001F008A" w:rsidRDefault="0098133F" w:rsidP="00981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4"/>
          <w:szCs w:val="24"/>
        </w:rPr>
      </w:pPr>
      <w:proofErr w:type="gramStart"/>
      <w:r w:rsidRPr="001F008A">
        <w:rPr>
          <w:rFonts w:ascii="PT Astra Serif" w:hAnsi="PT Astra Serif" w:cs="Times New Roman"/>
          <w:sz w:val="24"/>
          <w:szCs w:val="24"/>
        </w:rPr>
        <w:t xml:space="preserve">Исполнитель обеспечивает современный уровень учебного процесса, широкое применение современных методических и информационных образовательных технологий, обеспечивает каждого слушателя необходимыми учебно-методическими материалами, возможностью пользования электронным библиотечным фондом и иной дидактической литературой Исполнителя,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>должен быть предоставлен материал, содержащий информацию по темам курсов, нормативные правовые акты (извлечения), необходимые для изучения тем курсов и необходимых для подготовки к экзаменационным испытаниям, предоставленные посредством электронной почты</w:t>
      </w:r>
      <w:r w:rsidRPr="001F008A">
        <w:rPr>
          <w:rFonts w:ascii="PT Astra Serif" w:hAnsi="PT Astra Serif" w:cs="Times New Roman"/>
          <w:sz w:val="24"/>
          <w:szCs w:val="24"/>
        </w:rPr>
        <w:t xml:space="preserve">. </w:t>
      </w:r>
      <w:proofErr w:type="gramEnd"/>
    </w:p>
    <w:p w:rsidR="0098133F" w:rsidRPr="001F008A" w:rsidRDefault="0098133F" w:rsidP="0098133F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По завершении </w:t>
      </w:r>
      <w:proofErr w:type="gramStart"/>
      <w:r w:rsidRPr="001F008A">
        <w:rPr>
          <w:rFonts w:ascii="PT Astra Serif" w:eastAsia="Times New Roman" w:hAnsi="PT Astra Serif" w:cs="Times New Roman"/>
          <w:sz w:val="24"/>
          <w:szCs w:val="24"/>
        </w:rPr>
        <w:t>обучения по охране</w:t>
      </w:r>
      <w:proofErr w:type="gramEnd"/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 труда Исполнитель (обучающая организация) своей комиссией по проверке знаний требований охраны труда проводит проверку знаний требований </w:t>
      </w:r>
      <w:r>
        <w:rPr>
          <w:rFonts w:ascii="PT Astra Serif" w:eastAsia="Times New Roman" w:hAnsi="PT Astra Serif" w:cs="Times New Roman"/>
          <w:sz w:val="24"/>
          <w:szCs w:val="24"/>
        </w:rPr>
        <w:t>сотрудников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 ФКУ ИК-18 ГУФСИН России по Новосибирской области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Результаты </w:t>
      </w:r>
      <w:proofErr w:type="gramStart"/>
      <w:r w:rsidRPr="001F008A">
        <w:rPr>
          <w:rFonts w:ascii="PT Astra Serif" w:eastAsia="Times New Roman" w:hAnsi="PT Astra Serif" w:cs="Times New Roman"/>
          <w:sz w:val="24"/>
          <w:szCs w:val="24"/>
        </w:rPr>
        <w:t>проверки знаний требований охраны труда сотрудников</w:t>
      </w:r>
      <w:proofErr w:type="gramEnd"/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  ФКУ ИК-18 ГУФСИН России по Новосибирской области оформляются протоколом по форме согласно п.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>92 Правила обучения по охране труда и проверки знания требований охраны труда (далее - Правил</w:t>
      </w:r>
      <w:r>
        <w:rPr>
          <w:rFonts w:ascii="PT Astra Serif" w:eastAsia="Times New Roman" w:hAnsi="PT Astra Serif" w:cs="Times New Roman"/>
          <w:sz w:val="24"/>
          <w:szCs w:val="24"/>
        </w:rPr>
        <w:t>а) и удостоверения на каждого обученного сотрудника и предоставляются Заказчику.</w:t>
      </w:r>
    </w:p>
    <w:p w:rsidR="0098133F" w:rsidRPr="001F008A" w:rsidRDefault="0098133F" w:rsidP="0098133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Исполнитель после проведения </w:t>
      </w:r>
      <w:proofErr w:type="gramStart"/>
      <w:r w:rsidRPr="001F008A">
        <w:rPr>
          <w:rFonts w:ascii="PT Astra Serif" w:eastAsia="Times New Roman" w:hAnsi="PT Astra Serif" w:cs="Times New Roman"/>
          <w:sz w:val="24"/>
          <w:szCs w:val="24"/>
        </w:rPr>
        <w:t>проверки знания тре</w:t>
      </w:r>
      <w:r>
        <w:rPr>
          <w:rFonts w:ascii="PT Astra Serif" w:eastAsia="Times New Roman" w:hAnsi="PT Astra Serif" w:cs="Times New Roman"/>
          <w:sz w:val="24"/>
          <w:szCs w:val="24"/>
        </w:rPr>
        <w:t>бований охраны труда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 передает </w:t>
      </w:r>
      <w:r>
        <w:rPr>
          <w:rFonts w:ascii="PT Astra Serif" w:eastAsia="Times New Roman" w:hAnsi="PT Astra Serif" w:cs="Times New Roman"/>
          <w:sz w:val="24"/>
          <w:szCs w:val="24"/>
        </w:rPr>
        <w:br/>
        <w:t xml:space="preserve">в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>реестр обученны</w:t>
      </w:r>
      <w:r>
        <w:rPr>
          <w:rFonts w:ascii="PT Astra Serif" w:eastAsia="Times New Roman" w:hAnsi="PT Astra Serif" w:cs="Times New Roman"/>
          <w:sz w:val="24"/>
          <w:szCs w:val="24"/>
        </w:rPr>
        <w:t>х лиц сведения, предусмотренные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 xml:space="preserve"> п.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>118 Правил, по форме установленной Министерством труда и социальной защиты РФ.</w:t>
      </w:r>
    </w:p>
    <w:p w:rsidR="0098133F" w:rsidRPr="001F008A" w:rsidRDefault="0098133F" w:rsidP="0098133F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sz w:val="24"/>
          <w:szCs w:val="24"/>
        </w:rPr>
        <w:t xml:space="preserve">График обучения составляется Исполнителем, согласовывается с Заказчиком </w:t>
      </w:r>
      <w:r>
        <w:rPr>
          <w:rFonts w:ascii="PT Astra Serif" w:hAnsi="PT Astra Serif" w:cs="Times New Roman"/>
          <w:sz w:val="24"/>
          <w:szCs w:val="24"/>
        </w:rPr>
        <w:br/>
      </w:r>
      <w:r w:rsidRPr="001F008A">
        <w:rPr>
          <w:rFonts w:ascii="PT Astra Serif" w:hAnsi="PT Astra Serif" w:cs="Times New Roman"/>
          <w:sz w:val="24"/>
          <w:szCs w:val="24"/>
        </w:rPr>
        <w:t>и утверждается Сторонами в течение 2 (двух) рабочих дней со дня заключения контракта.</w:t>
      </w:r>
    </w:p>
    <w:p w:rsidR="0098133F" w:rsidRPr="001F008A" w:rsidRDefault="0098133F" w:rsidP="0098133F">
      <w:pPr>
        <w:widowControl w:val="0"/>
        <w:shd w:val="clear" w:color="auto" w:fill="FFFFFF"/>
        <w:tabs>
          <w:tab w:val="left" w:pos="8505"/>
        </w:tabs>
        <w:spacing w:after="0" w:line="240" w:lineRule="auto"/>
        <w:ind w:firstLine="540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1F008A">
        <w:rPr>
          <w:rFonts w:ascii="PT Astra Serif" w:hAnsi="PT Astra Serif" w:cs="Times New Roman"/>
          <w:b/>
          <w:color w:val="000000"/>
          <w:sz w:val="24"/>
          <w:szCs w:val="24"/>
        </w:rPr>
        <w:t>4. Требования к качеству и безопасности услуг</w:t>
      </w:r>
      <w:r>
        <w:rPr>
          <w:rFonts w:ascii="PT Astra Serif" w:hAnsi="PT Astra Serif" w:cs="Times New Roman"/>
          <w:b/>
          <w:color w:val="000000"/>
          <w:sz w:val="24"/>
          <w:szCs w:val="24"/>
        </w:rPr>
        <w:t>:</w:t>
      </w:r>
    </w:p>
    <w:p w:rsidR="0098133F" w:rsidRPr="001F008A" w:rsidRDefault="0098133F" w:rsidP="0098133F">
      <w:pPr>
        <w:shd w:val="clear" w:color="auto" w:fill="FFFFFF"/>
        <w:tabs>
          <w:tab w:val="left" w:pos="8505"/>
        </w:tabs>
        <w:spacing w:after="0" w:line="240" w:lineRule="auto"/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1F008A">
        <w:rPr>
          <w:rFonts w:ascii="PT Astra Serif" w:hAnsi="PT Astra Serif" w:cs="Times New Roman"/>
          <w:color w:val="000000"/>
          <w:sz w:val="24"/>
          <w:szCs w:val="24"/>
        </w:rPr>
        <w:t>Услуги должны оказываться в соответствии с требованиями следующих нормативных правовых актов Российской Федерации:</w:t>
      </w:r>
      <w:r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</w:p>
    <w:p w:rsidR="0098133F" w:rsidRPr="001F008A" w:rsidRDefault="0098133F" w:rsidP="0098133F">
      <w:pPr>
        <w:shd w:val="clear" w:color="auto" w:fill="FFFFFF"/>
        <w:tabs>
          <w:tab w:val="left" w:pos="8505"/>
        </w:tabs>
        <w:spacing w:after="0" w:line="240" w:lineRule="auto"/>
        <w:ind w:firstLine="540"/>
        <w:jc w:val="both"/>
        <w:rPr>
          <w:rFonts w:ascii="PT Astra Serif" w:hAnsi="PT Astra Serif" w:cs="Times New Roman"/>
          <w:bCs/>
          <w:color w:val="000000"/>
          <w:sz w:val="24"/>
          <w:szCs w:val="24"/>
        </w:rPr>
      </w:pPr>
      <w:r w:rsidRPr="001F008A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- Трудовой кодекс Российской Федерации; </w:t>
      </w:r>
    </w:p>
    <w:p w:rsidR="0098133F" w:rsidRPr="001F008A" w:rsidRDefault="0098133F" w:rsidP="0098133F">
      <w:pPr>
        <w:pStyle w:val="a9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1F008A">
        <w:rPr>
          <w:rFonts w:ascii="PT Astra Serif" w:hAnsi="PT Astra Serif" w:cs="Times New Roman"/>
          <w:sz w:val="24"/>
          <w:szCs w:val="24"/>
        </w:rPr>
        <w:t>Постановление Правительства РФ от 24 декабря 2021</w:t>
      </w:r>
      <w:r w:rsidRPr="001F008A">
        <w:rPr>
          <w:rFonts w:ascii="PT Astra Serif" w:hAnsi="PT Astra Serif" w:cs="Times New Roman"/>
          <w:sz w:val="24"/>
          <w:szCs w:val="24"/>
          <w:lang w:val="en-US"/>
        </w:rPr>
        <w:t> </w:t>
      </w:r>
      <w:r w:rsidRPr="001F008A">
        <w:rPr>
          <w:rFonts w:ascii="PT Astra Serif" w:hAnsi="PT Astra Serif" w:cs="Times New Roman"/>
          <w:sz w:val="24"/>
          <w:szCs w:val="24"/>
        </w:rPr>
        <w:t>г. №</w:t>
      </w:r>
      <w:r w:rsidRPr="001F008A">
        <w:rPr>
          <w:rFonts w:ascii="PT Astra Serif" w:hAnsi="PT Astra Serif" w:cs="Times New Roman"/>
          <w:sz w:val="24"/>
          <w:szCs w:val="24"/>
          <w:lang w:val="en-US"/>
        </w:rPr>
        <w:t> </w:t>
      </w:r>
      <w:r w:rsidRPr="001F008A">
        <w:rPr>
          <w:rFonts w:ascii="PT Astra Serif" w:hAnsi="PT Astra Serif" w:cs="Times New Roman"/>
          <w:sz w:val="24"/>
          <w:szCs w:val="24"/>
        </w:rPr>
        <w:t xml:space="preserve">2464 «О порядке </w:t>
      </w:r>
      <w:proofErr w:type="gramStart"/>
      <w:r w:rsidRPr="001F008A">
        <w:rPr>
          <w:rFonts w:ascii="PT Astra Serif" w:hAnsi="PT Astra Serif" w:cs="Times New Roman"/>
          <w:sz w:val="24"/>
          <w:szCs w:val="24"/>
        </w:rPr>
        <w:t>обучения по охране</w:t>
      </w:r>
      <w:proofErr w:type="gramEnd"/>
      <w:r w:rsidRPr="001F008A">
        <w:rPr>
          <w:rFonts w:ascii="PT Astra Serif" w:hAnsi="PT Astra Serif" w:cs="Times New Roman"/>
          <w:sz w:val="24"/>
          <w:szCs w:val="24"/>
        </w:rPr>
        <w:t xml:space="preserve"> труда и проверки знания требований охраны труда».</w:t>
      </w:r>
    </w:p>
    <w:p w:rsidR="0098133F" w:rsidRPr="001F008A" w:rsidRDefault="0098133F" w:rsidP="0098133F">
      <w:pPr>
        <w:shd w:val="clear" w:color="auto" w:fill="FFFFFF"/>
        <w:tabs>
          <w:tab w:val="left" w:pos="8505"/>
        </w:tabs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 xml:space="preserve">5. Форма обучения: </w:t>
      </w:r>
      <w:r w:rsidRPr="001F008A">
        <w:rPr>
          <w:rFonts w:ascii="PT Astra Serif" w:eastAsia="Times New Roman" w:hAnsi="PT Astra Serif" w:cs="Times New Roman"/>
          <w:sz w:val="24"/>
          <w:szCs w:val="24"/>
        </w:rPr>
        <w:t>заочная с применением дистанционных образовательных технологий.</w:t>
      </w:r>
      <w:r w:rsidRPr="001F008A">
        <w:rPr>
          <w:rFonts w:ascii="PT Astra Serif" w:eastAsia="Calibri" w:hAnsi="PT Astra Serif" w:cs="Times New Roman"/>
          <w:sz w:val="24"/>
          <w:szCs w:val="24"/>
        </w:rPr>
        <w:t xml:space="preserve"> Программное обеспечение, с использованием которого будут оказываться услуги, должно предоставляться Исполнителем. Данные для входа должны быть направлены на электронный  адрес слушателей.</w:t>
      </w:r>
    </w:p>
    <w:p w:rsidR="0098133F" w:rsidRPr="001F008A" w:rsidRDefault="0098133F" w:rsidP="00981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 xml:space="preserve">6. Количество часов: </w:t>
      </w:r>
      <w:r w:rsidRPr="001F008A">
        <w:rPr>
          <w:rFonts w:ascii="PT Astra Serif" w:hAnsi="PT Astra Serif" w:cs="Times New Roman"/>
          <w:sz w:val="24"/>
          <w:szCs w:val="24"/>
        </w:rPr>
        <w:t>обучение проводится по программе в объеме не менее 16 ч.</w:t>
      </w:r>
    </w:p>
    <w:p w:rsidR="0098133F" w:rsidRPr="001F008A" w:rsidRDefault="0098133F" w:rsidP="00981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1F008A">
        <w:rPr>
          <w:rFonts w:ascii="PT Astra Serif" w:hAnsi="PT Astra Serif" w:cs="Times New Roman"/>
          <w:b/>
          <w:sz w:val="24"/>
          <w:szCs w:val="24"/>
        </w:rPr>
        <w:t xml:space="preserve">7. Сроки оказания Услуг: </w:t>
      </w:r>
      <w:r>
        <w:rPr>
          <w:rFonts w:ascii="Times New Roman" w:eastAsia="Calibri" w:hAnsi="Times New Roman" w:cs="Times New Roman"/>
          <w:spacing w:val="-6"/>
          <w:sz w:val="23"/>
          <w:szCs w:val="23"/>
        </w:rPr>
        <w:t>в течени</w:t>
      </w:r>
      <w:proofErr w:type="gramStart"/>
      <w:r>
        <w:rPr>
          <w:rFonts w:ascii="Times New Roman" w:eastAsia="Calibri" w:hAnsi="Times New Roman" w:cs="Times New Roman"/>
          <w:spacing w:val="-6"/>
          <w:sz w:val="23"/>
          <w:szCs w:val="23"/>
        </w:rPr>
        <w:t>и</w:t>
      </w:r>
      <w:proofErr w:type="gramEnd"/>
      <w:r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14 календарных дней </w:t>
      </w:r>
      <w:r w:rsidRPr="00341112">
        <w:rPr>
          <w:rFonts w:ascii="Times New Roman" w:eastAsia="Calibri" w:hAnsi="Times New Roman" w:cs="Times New Roman"/>
          <w:spacing w:val="-6"/>
          <w:sz w:val="23"/>
          <w:szCs w:val="23"/>
        </w:rPr>
        <w:t>с момента заключения Государственного контракта</w:t>
      </w:r>
      <w:r>
        <w:rPr>
          <w:rFonts w:ascii="Times New Roman" w:eastAsia="Calibri" w:hAnsi="Times New Roman" w:cs="Times New Roman"/>
          <w:spacing w:val="-6"/>
          <w:sz w:val="23"/>
          <w:szCs w:val="23"/>
        </w:rPr>
        <w:t>.</w:t>
      </w: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3291" w:type="dxa"/>
        <w:tblLook w:val="01E0" w:firstRow="1" w:lastRow="1" w:firstColumn="1" w:lastColumn="1" w:noHBand="0" w:noVBand="0"/>
      </w:tblPr>
      <w:tblGrid>
        <w:gridCol w:w="7338"/>
        <w:gridCol w:w="5953"/>
      </w:tblGrid>
      <w:tr w:rsidR="00E67B27" w:rsidRPr="00AE610E" w:rsidTr="00386C3B">
        <w:trPr>
          <w:trHeight w:val="467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E67B27" w:rsidRPr="00AE610E" w:rsidRDefault="00E67B27" w:rsidP="00386C3B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E67B27" w:rsidRDefault="00E67B27" w:rsidP="00386C3B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ГОСУДАРСТВЕННЫЙ ЗАКАЗЧИК</w:t>
            </w:r>
          </w:p>
          <w:p w:rsidR="00E67B27" w:rsidRPr="00E90113" w:rsidRDefault="00E67B27" w:rsidP="00386C3B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E90113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Начальник учреждения</w:t>
            </w:r>
          </w:p>
          <w:p w:rsidR="00E67B27" w:rsidRDefault="00E67B27" w:rsidP="00386C3B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E90113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___________________В.В. Березин</w:t>
            </w:r>
          </w:p>
          <w:p w:rsidR="00E67B27" w:rsidRPr="00AE610E" w:rsidRDefault="00E67B27" w:rsidP="00386C3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67B27" w:rsidRPr="00AE610E" w:rsidRDefault="00E67B27" w:rsidP="00386C3B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E67B27" w:rsidRDefault="00E67B27" w:rsidP="00386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ИСПОЛНИТЕЛЬ</w:t>
            </w:r>
          </w:p>
          <w:p w:rsidR="00E67B27" w:rsidRDefault="00E67B27" w:rsidP="00386C3B">
            <w:pPr>
              <w:spacing w:after="0" w:line="240" w:lineRule="auto"/>
              <w:rPr>
                <w:rFonts w:ascii="Times New Roman" w:eastAsia="DejaVu Sans" w:hAnsi="Times New Roman" w:cs="Times New Roman"/>
                <w:sz w:val="23"/>
                <w:szCs w:val="23"/>
              </w:rPr>
            </w:pPr>
          </w:p>
          <w:p w:rsidR="00E67B27" w:rsidRPr="00AE610E" w:rsidRDefault="00E67B27" w:rsidP="00386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sz w:val="23"/>
                <w:szCs w:val="23"/>
              </w:rPr>
              <w:t>____________</w:t>
            </w:r>
          </w:p>
        </w:tc>
      </w:tr>
    </w:tbl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133F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E610E" w:rsidRPr="00AE610E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2</w:t>
      </w:r>
      <w:r w:rsidR="00AE610E" w:rsidRPr="00AE610E">
        <w:rPr>
          <w:rFonts w:ascii="Times New Roman" w:eastAsia="Calibri" w:hAnsi="Times New Roman" w:cs="Times New Roman"/>
          <w:sz w:val="20"/>
          <w:szCs w:val="20"/>
        </w:rPr>
        <w:t xml:space="preserve"> к Государственному контракту </w:t>
      </w:r>
    </w:p>
    <w:p w:rsidR="00E90113" w:rsidRPr="00E90113" w:rsidRDefault="00AE610E" w:rsidP="00E90113">
      <w:pPr>
        <w:widowControl w:val="0"/>
        <w:tabs>
          <w:tab w:val="left" w:pos="180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№ </w:t>
      </w:r>
    </w:p>
    <w:p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от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</w:t>
      </w:r>
    </w:p>
    <w:p w:rsidR="00AE610E" w:rsidRPr="00AE610E" w:rsidRDefault="00AE610E" w:rsidP="00AE610E">
      <w:pPr>
        <w:spacing w:before="120"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ФОРМА</w:t>
      </w: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 xml:space="preserve">Акт приема-передачи </w:t>
      </w:r>
      <w:r w:rsidR="005B77A3">
        <w:rPr>
          <w:rFonts w:ascii="Times New Roman" w:eastAsia="Calibri" w:hAnsi="Times New Roman" w:cs="Times New Roman"/>
          <w:b/>
          <w:sz w:val="20"/>
          <w:szCs w:val="20"/>
        </w:rPr>
        <w:t>оказанных услуг</w:t>
      </w:r>
      <w:r w:rsidRPr="00AE610E">
        <w:rPr>
          <w:rFonts w:ascii="Times New Roman" w:eastAsia="Calibri" w:hAnsi="Times New Roman" w:cs="Times New Roman"/>
          <w:b/>
          <w:sz w:val="20"/>
          <w:szCs w:val="20"/>
        </w:rPr>
        <w:t>№ ____</w:t>
      </w:r>
    </w:p>
    <w:p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по  Государственному контракту от «___» __________ 202</w:t>
      </w:r>
      <w:r w:rsidR="00EC56B9">
        <w:rPr>
          <w:rFonts w:ascii="Times New Roman" w:eastAsia="Calibri" w:hAnsi="Times New Roman" w:cs="Times New Roman"/>
          <w:sz w:val="20"/>
          <w:szCs w:val="20"/>
        </w:rPr>
        <w:t>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_____</w:t>
      </w:r>
    </w:p>
    <w:p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610E" w:rsidRPr="00AE610E" w:rsidRDefault="00AE610E" w:rsidP="00AE610E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Мы, нижеподписавшиеся, представитель </w:t>
      </w:r>
      <w:r w:rsidR="005B77A3">
        <w:rPr>
          <w:rFonts w:ascii="Times New Roman" w:eastAsia="Calibri" w:hAnsi="Times New Roman" w:cs="Times New Roman"/>
          <w:sz w:val="20"/>
          <w:szCs w:val="20"/>
        </w:rPr>
        <w:t xml:space="preserve">Исполнителя </w:t>
      </w:r>
      <w:r w:rsidRPr="00AE610E">
        <w:rPr>
          <w:rFonts w:ascii="Times New Roman" w:eastAsia="Calibri" w:hAnsi="Times New Roman" w:cs="Times New Roman"/>
          <w:sz w:val="20"/>
          <w:szCs w:val="20"/>
        </w:rPr>
        <w:t>в лице __________, действующий на основании _____ с одной стороны, представитель Государственного заказчика в лице __________, действующий на основании _____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с другой стороны, составили настоящий Акт о нижеследующем:</w:t>
      </w:r>
    </w:p>
    <w:p w:rsidR="00AE610E" w:rsidRPr="00AE610E" w:rsidRDefault="00AE610E" w:rsidP="00AE6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 соответствии с условия</w:t>
      </w:r>
      <w:r w:rsidR="00EC56B9">
        <w:rPr>
          <w:rFonts w:ascii="Times New Roman" w:eastAsia="Calibri" w:hAnsi="Times New Roman" w:cs="Times New Roman"/>
          <w:sz w:val="20"/>
          <w:szCs w:val="20"/>
        </w:rPr>
        <w:t>ми Контракта от «___»______ 2026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____, </w:t>
      </w:r>
      <w:r w:rsidR="005B77A3">
        <w:rPr>
          <w:rFonts w:ascii="Times New Roman" w:eastAsia="Calibri" w:hAnsi="Times New Roman" w:cs="Times New Roman"/>
          <w:sz w:val="20"/>
          <w:szCs w:val="20"/>
        </w:rPr>
        <w:t>исполнитель оказал услуги</w:t>
      </w:r>
      <w:r w:rsidRPr="00AE610E">
        <w:rPr>
          <w:rFonts w:ascii="Times New Roman" w:eastAsia="Calibri" w:hAnsi="Times New Roman" w:cs="Times New Roman"/>
          <w:sz w:val="20"/>
          <w:szCs w:val="20"/>
        </w:rPr>
        <w:t>, а Го</w:t>
      </w:r>
      <w:r w:rsidR="005B77A3">
        <w:rPr>
          <w:rFonts w:ascii="Times New Roman" w:eastAsia="Calibri" w:hAnsi="Times New Roman" w:cs="Times New Roman"/>
          <w:sz w:val="20"/>
          <w:szCs w:val="20"/>
        </w:rPr>
        <w:t xml:space="preserve">сударственный заказчик принял услуги указанные </w:t>
      </w:r>
      <w:r w:rsidRPr="00AE610E">
        <w:rPr>
          <w:rFonts w:ascii="Times New Roman" w:eastAsia="Calibri" w:hAnsi="Times New Roman" w:cs="Times New Roman"/>
          <w:sz w:val="20"/>
          <w:szCs w:val="20"/>
        </w:rPr>
        <w:t>в нижеприведенной таблице:</w:t>
      </w:r>
    </w:p>
    <w:tbl>
      <w:tblPr>
        <w:tblW w:w="1461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02"/>
        <w:gridCol w:w="1460"/>
        <w:gridCol w:w="574"/>
        <w:gridCol w:w="829"/>
        <w:gridCol w:w="5459"/>
        <w:gridCol w:w="5792"/>
      </w:tblGrid>
      <w:tr w:rsidR="00AE610E" w:rsidRPr="00AE610E" w:rsidTr="00DA7F1F">
        <w:trPr>
          <w:trHeight w:val="774"/>
          <w:jc w:val="center"/>
        </w:trPr>
        <w:tc>
          <w:tcPr>
            <w:tcW w:w="502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60" w:type="dxa"/>
            <w:tcMar>
              <w:left w:w="103" w:type="dxa"/>
            </w:tcMar>
            <w:vAlign w:val="center"/>
          </w:tcPr>
          <w:p w:rsidR="00AE610E" w:rsidRPr="00AE610E" w:rsidRDefault="00AE610E" w:rsidP="005B77A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2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30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474" w:type="dxa"/>
            <w:tcMar>
              <w:left w:w="103" w:type="dxa"/>
            </w:tcMar>
            <w:vAlign w:val="center"/>
          </w:tcPr>
          <w:p w:rsidR="00F9712E" w:rsidRDefault="00AE610E" w:rsidP="00F9712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(руб. за ед.), </w:t>
            </w:r>
            <w:r w:rsidR="00F9712E"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включая  стоимость</w:t>
            </w:r>
            <w:r w:rsidR="00F97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  <w:r w:rsidR="00F9712E"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E610E" w:rsidRPr="00AE610E" w:rsidRDefault="00F9712E" w:rsidP="00F97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транспортных расходов, страхования, уплаты налогов, сборов, гарантийных обязательств и других обязательных платежей, в том числе НДС (без НДС)</w:t>
            </w:r>
          </w:p>
        </w:tc>
        <w:tc>
          <w:tcPr>
            <w:tcW w:w="5808" w:type="dxa"/>
            <w:tcMar>
              <w:left w:w="103" w:type="dxa"/>
            </w:tcMar>
            <w:vAlign w:val="center"/>
          </w:tcPr>
          <w:p w:rsidR="00FF3AD5" w:rsidRPr="00800230" w:rsidRDefault="00AE610E" w:rsidP="00FF3AD5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Цена Контракта (руб.), </w:t>
            </w:r>
          </w:p>
          <w:p w:rsidR="00FF3AD5" w:rsidRDefault="00FF3AD5" w:rsidP="00FF3AD5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включая  стоимость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  <w:r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E610E" w:rsidRPr="00AE610E" w:rsidRDefault="00FF3AD5" w:rsidP="00FF3AD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транспортных расходов, страхования, уплаты налогов, сборов, гарантийных обязательств и других обязательных платежей, в том числе НДС (без НДС)</w:t>
            </w:r>
          </w:p>
        </w:tc>
      </w:tr>
      <w:tr w:rsidR="00AE610E" w:rsidRPr="00AE610E" w:rsidTr="00DA7F1F">
        <w:trPr>
          <w:trHeight w:val="355"/>
          <w:jc w:val="center"/>
        </w:trPr>
        <w:tc>
          <w:tcPr>
            <w:tcW w:w="502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left w:w="103" w:type="dxa"/>
            </w:tcMar>
          </w:tcPr>
          <w:p w:rsidR="00AE610E" w:rsidRPr="00AE610E" w:rsidRDefault="00AE610E" w:rsidP="00AE61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4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  <w:tcMar>
              <w:left w:w="103" w:type="dxa"/>
            </w:tcMar>
            <w:vAlign w:val="center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610E" w:rsidRPr="00AE610E" w:rsidTr="00851F63">
        <w:trPr>
          <w:trHeight w:val="250"/>
          <w:jc w:val="center"/>
        </w:trPr>
        <w:tc>
          <w:tcPr>
            <w:tcW w:w="14616" w:type="dxa"/>
            <w:gridSpan w:val="6"/>
          </w:tcPr>
          <w:p w:rsidR="00AE610E" w:rsidRPr="00AE610E" w:rsidRDefault="00AE610E" w:rsidP="00AE610E">
            <w:pPr>
              <w:tabs>
                <w:tab w:val="left" w:pos="10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сумма </w:t>
            </w:r>
            <w:r w:rsidRPr="00AE61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числом (прописью)</w:t>
            </w:r>
          </w:p>
        </w:tc>
      </w:tr>
    </w:tbl>
    <w:p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Сопроводительные документы: товарная накладная 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_______№_____; счет-фактура от _______№______; счет от ____№_______.</w:t>
      </w:r>
    </w:p>
    <w:p w:rsidR="00AE610E" w:rsidRPr="00AE610E" w:rsidRDefault="00AE610E" w:rsidP="00AE610E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также следующие документы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: _______________;  _______________.</w:t>
      </w:r>
      <w:proofErr w:type="gramEnd"/>
    </w:p>
    <w:p w:rsidR="00AE610E" w:rsidRPr="00AE610E" w:rsidRDefault="00AE610E" w:rsidP="00AE610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Настоящий Акт составлен и подписан </w:t>
      </w:r>
      <w:r w:rsidR="00FF3AD5">
        <w:rPr>
          <w:rFonts w:ascii="Times New Roman" w:eastAsia="Calibri" w:hAnsi="Times New Roman" w:cs="Times New Roman"/>
          <w:sz w:val="20"/>
          <w:szCs w:val="20"/>
        </w:rPr>
        <w:t xml:space="preserve">Исполнителем 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Государственным заказчиком двух подлинных экземплярах: </w:t>
      </w:r>
    </w:p>
    <w:p w:rsidR="00AE610E" w:rsidRPr="00AE610E" w:rsidRDefault="00AE610E" w:rsidP="00AE610E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ПОДПИСИ СТОРОН ПО КОНТРАКТУ</w:t>
      </w:r>
    </w:p>
    <w:tbl>
      <w:tblPr>
        <w:tblW w:w="15168" w:type="dxa"/>
        <w:tblInd w:w="-34" w:type="dxa"/>
        <w:tblLook w:val="00A0" w:firstRow="1" w:lastRow="0" w:firstColumn="1" w:lastColumn="0" w:noHBand="0" w:noVBand="0"/>
      </w:tblPr>
      <w:tblGrid>
        <w:gridCol w:w="13507"/>
        <w:gridCol w:w="891"/>
        <w:gridCol w:w="770"/>
      </w:tblGrid>
      <w:tr w:rsidR="00AE610E" w:rsidRPr="00AE610E" w:rsidTr="00851F63">
        <w:trPr>
          <w:trHeight w:val="1347"/>
        </w:trPr>
        <w:tc>
          <w:tcPr>
            <w:tcW w:w="4820" w:type="dxa"/>
          </w:tcPr>
          <w:tbl>
            <w:tblPr>
              <w:tblW w:w="13291" w:type="dxa"/>
              <w:tblLook w:val="01E0" w:firstRow="1" w:lastRow="1" w:firstColumn="1" w:lastColumn="1" w:noHBand="0" w:noVBand="0"/>
            </w:tblPr>
            <w:tblGrid>
              <w:gridCol w:w="7338"/>
              <w:gridCol w:w="5953"/>
            </w:tblGrid>
            <w:tr w:rsidR="00AE610E" w:rsidRPr="00AE610E" w:rsidTr="00851F63">
              <w:trPr>
                <w:trHeight w:val="4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:rsid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ГОСУДАРСТВЕННЫЙ ЗАКАЗЧИК</w:t>
                  </w:r>
                </w:p>
                <w:p w:rsidR="00E90113" w:rsidRPr="00E90113" w:rsidRDefault="00E90113" w:rsidP="00E90113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E90113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Начальник учреждения</w:t>
                  </w:r>
                </w:p>
                <w:p w:rsidR="00BA66A1" w:rsidRDefault="00E90113" w:rsidP="00E90113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E90113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___________________В.В. Березин</w:t>
                  </w:r>
                </w:p>
                <w:p w:rsidR="00AE610E" w:rsidRPr="00AE610E" w:rsidRDefault="00AE610E" w:rsidP="005967F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:rsidR="00FF3AD5" w:rsidRDefault="00FF3AD5" w:rsidP="00AE610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ИСПОЛНИТЕЛЬ</w:t>
                  </w:r>
                </w:p>
                <w:p w:rsidR="004C2C9C" w:rsidRDefault="004C2C9C" w:rsidP="004C2C9C">
                  <w:pPr>
                    <w:spacing w:after="0" w:line="240" w:lineRule="auto"/>
                    <w:rPr>
                      <w:rFonts w:ascii="Times New Roman" w:eastAsia="DejaVu Sans" w:hAnsi="Times New Roman" w:cs="Times New Roman"/>
                      <w:sz w:val="23"/>
                      <w:szCs w:val="23"/>
                    </w:rPr>
                  </w:pPr>
                </w:p>
                <w:p w:rsidR="00AE610E" w:rsidRPr="00AE610E" w:rsidRDefault="004C2C9C" w:rsidP="003854EC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3"/>
                      <w:szCs w:val="23"/>
                    </w:rPr>
                    <w:t>____________</w:t>
                  </w:r>
                </w:p>
              </w:tc>
            </w:tr>
          </w:tbl>
          <w:p w:rsidR="00AE610E" w:rsidRPr="00AE610E" w:rsidRDefault="00AE610E" w:rsidP="00AE610E">
            <w:pPr>
              <w:widowControl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E610E" w:rsidRPr="00AE610E" w:rsidRDefault="0098133F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3</w:t>
      </w:r>
      <w:r w:rsidR="00AE610E" w:rsidRPr="00AE610E">
        <w:rPr>
          <w:rFonts w:ascii="Times New Roman" w:eastAsia="Calibri" w:hAnsi="Times New Roman" w:cs="Times New Roman"/>
          <w:sz w:val="20"/>
          <w:szCs w:val="20"/>
        </w:rPr>
        <w:t xml:space="preserve"> к Государственному контракту </w:t>
      </w:r>
    </w:p>
    <w:p w:rsidR="00F92FBA" w:rsidRPr="00F92FBA" w:rsidRDefault="007E5026" w:rsidP="00BA66A1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A66A1" w:rsidRPr="00AE610E">
        <w:rPr>
          <w:rFonts w:ascii="Times New Roman" w:eastAsia="Calibri" w:hAnsi="Times New Roman" w:cs="Times New Roman"/>
          <w:sz w:val="20"/>
          <w:szCs w:val="20"/>
        </w:rPr>
        <w:t xml:space="preserve">№ </w:t>
      </w:r>
    </w:p>
    <w:p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от _____________</w:t>
      </w:r>
    </w:p>
    <w:p w:rsidR="00AE610E" w:rsidRPr="00AE610E" w:rsidRDefault="00AE610E" w:rsidP="00AE61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E610E" w:rsidRPr="00AE610E" w:rsidRDefault="00AE610E" w:rsidP="00AE610E">
      <w:pPr>
        <w:spacing w:before="120"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ФОРМА</w:t>
      </w:r>
    </w:p>
    <w:p w:rsidR="00AE610E" w:rsidRPr="00AE610E" w:rsidRDefault="00AE610E" w:rsidP="00AE61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610E">
        <w:rPr>
          <w:rFonts w:ascii="Times New Roman" w:eastAsia="Calibri" w:hAnsi="Times New Roman" w:cs="Times New Roman"/>
          <w:b/>
          <w:sz w:val="20"/>
          <w:szCs w:val="20"/>
        </w:rPr>
        <w:t>Акт исполнения обязательств  № ____</w:t>
      </w:r>
    </w:p>
    <w:p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по  Государственному контракту от «___» __________ 202</w:t>
      </w:r>
      <w:r w:rsidR="00EC56B9">
        <w:rPr>
          <w:rFonts w:ascii="Times New Roman" w:eastAsia="Calibri" w:hAnsi="Times New Roman" w:cs="Times New Roman"/>
          <w:sz w:val="20"/>
          <w:szCs w:val="20"/>
        </w:rPr>
        <w:t>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_____</w:t>
      </w:r>
    </w:p>
    <w:p w:rsidR="00AE610E" w:rsidRPr="00AE610E" w:rsidRDefault="00AE610E" w:rsidP="00AE610E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A7F1F" w:rsidRPr="00AE610E" w:rsidRDefault="00DA7F1F" w:rsidP="00DA7F1F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Мы, нижеподписавшиеся, представитель 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Исполнителя </w:t>
      </w:r>
      <w:r w:rsidRPr="00AE610E">
        <w:rPr>
          <w:rFonts w:ascii="Times New Roman" w:eastAsia="Calibri" w:hAnsi="Times New Roman" w:cs="Times New Roman"/>
          <w:sz w:val="20"/>
          <w:szCs w:val="20"/>
        </w:rPr>
        <w:t>в лице __________, действующий на основании _____ с одной стороны, представитель Государственного заказчика в лице __________, действующий на основании _____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с другой стороны, составили настоящий Акт о нижеследующем:</w:t>
      </w:r>
    </w:p>
    <w:p w:rsidR="00DA7F1F" w:rsidRPr="00AE610E" w:rsidRDefault="00DA7F1F" w:rsidP="00DA7F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В соответствии с условия</w:t>
      </w:r>
      <w:r w:rsidR="00EC56B9">
        <w:rPr>
          <w:rFonts w:ascii="Times New Roman" w:eastAsia="Calibri" w:hAnsi="Times New Roman" w:cs="Times New Roman"/>
          <w:sz w:val="20"/>
          <w:szCs w:val="20"/>
        </w:rPr>
        <w:t>ми Контракта от «___»______ 2026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г. № ____, </w:t>
      </w:r>
      <w:r>
        <w:rPr>
          <w:rFonts w:ascii="Times New Roman" w:eastAsia="Calibri" w:hAnsi="Times New Roman" w:cs="Times New Roman"/>
          <w:sz w:val="20"/>
          <w:szCs w:val="20"/>
        </w:rPr>
        <w:t>исполнитель оказал услуги</w:t>
      </w:r>
      <w:r w:rsidRPr="00AE610E">
        <w:rPr>
          <w:rFonts w:ascii="Times New Roman" w:eastAsia="Calibri" w:hAnsi="Times New Roman" w:cs="Times New Roman"/>
          <w:sz w:val="20"/>
          <w:szCs w:val="20"/>
        </w:rPr>
        <w:t>, а Го</w:t>
      </w:r>
      <w:r>
        <w:rPr>
          <w:rFonts w:ascii="Times New Roman" w:eastAsia="Calibri" w:hAnsi="Times New Roman" w:cs="Times New Roman"/>
          <w:sz w:val="20"/>
          <w:szCs w:val="20"/>
        </w:rPr>
        <w:t xml:space="preserve">сударственный заказчик принял услуги указанные </w:t>
      </w:r>
      <w:r w:rsidRPr="00AE610E">
        <w:rPr>
          <w:rFonts w:ascii="Times New Roman" w:eastAsia="Calibri" w:hAnsi="Times New Roman" w:cs="Times New Roman"/>
          <w:sz w:val="20"/>
          <w:szCs w:val="20"/>
        </w:rPr>
        <w:t>в нижеприведенной таблице:</w:t>
      </w:r>
    </w:p>
    <w:tbl>
      <w:tblPr>
        <w:tblW w:w="1461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02"/>
        <w:gridCol w:w="1460"/>
        <w:gridCol w:w="574"/>
        <w:gridCol w:w="829"/>
        <w:gridCol w:w="5459"/>
        <w:gridCol w:w="5792"/>
      </w:tblGrid>
      <w:tr w:rsidR="00DA7F1F" w:rsidRPr="00AE610E" w:rsidTr="00886807">
        <w:trPr>
          <w:trHeight w:val="774"/>
          <w:jc w:val="center"/>
        </w:trPr>
        <w:tc>
          <w:tcPr>
            <w:tcW w:w="502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60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2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30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474" w:type="dxa"/>
            <w:tcMar>
              <w:left w:w="103" w:type="dxa"/>
            </w:tcMar>
            <w:vAlign w:val="center"/>
          </w:tcPr>
          <w:p w:rsidR="00F9712E" w:rsidRDefault="00DA7F1F" w:rsidP="00F9712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(руб. за ед.), </w:t>
            </w:r>
            <w:r w:rsidR="00F9712E"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включая  стоимость</w:t>
            </w:r>
            <w:r w:rsidR="00F97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  <w:r w:rsidR="00F9712E"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A7F1F" w:rsidRPr="00AE610E" w:rsidRDefault="00F9712E" w:rsidP="00F97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транспортных расходов, страхования, уплаты налогов, сборов, гарантийных обязательств и других обязательных платежей, в том числе НДС (без НДС)</w:t>
            </w:r>
          </w:p>
        </w:tc>
        <w:tc>
          <w:tcPr>
            <w:tcW w:w="5808" w:type="dxa"/>
            <w:tcMar>
              <w:left w:w="103" w:type="dxa"/>
            </w:tcMar>
            <w:vAlign w:val="center"/>
          </w:tcPr>
          <w:p w:rsidR="00DA7F1F" w:rsidRPr="00800230" w:rsidRDefault="00DA7F1F" w:rsidP="00886807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Цена Контракта (руб.), </w:t>
            </w:r>
          </w:p>
          <w:p w:rsidR="00DA7F1F" w:rsidRDefault="00DA7F1F" w:rsidP="00886807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включая  стоимость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  <w:r w:rsidRPr="008002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A7F1F" w:rsidRPr="00AE610E" w:rsidRDefault="00DA7F1F" w:rsidP="0088680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транспортных расходов, страхования, уплаты налогов, сборов, гарантийных обязательств и других обязательных платежей, в том числе НДС (без НДС)</w:t>
            </w:r>
          </w:p>
        </w:tc>
      </w:tr>
      <w:tr w:rsidR="00DA7F1F" w:rsidRPr="00AE610E" w:rsidTr="00886807">
        <w:trPr>
          <w:trHeight w:val="355"/>
          <w:jc w:val="center"/>
        </w:trPr>
        <w:tc>
          <w:tcPr>
            <w:tcW w:w="502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Mar>
              <w:left w:w="103" w:type="dxa"/>
            </w:tcMar>
          </w:tcPr>
          <w:p w:rsidR="00DA7F1F" w:rsidRPr="00AE610E" w:rsidRDefault="00DA7F1F" w:rsidP="0088680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4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8" w:type="dxa"/>
            <w:tcMar>
              <w:left w:w="103" w:type="dxa"/>
            </w:tcMar>
            <w:vAlign w:val="center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7F1F" w:rsidRPr="00AE610E" w:rsidTr="00886807">
        <w:trPr>
          <w:trHeight w:val="250"/>
          <w:jc w:val="center"/>
        </w:trPr>
        <w:tc>
          <w:tcPr>
            <w:tcW w:w="14616" w:type="dxa"/>
            <w:gridSpan w:val="6"/>
          </w:tcPr>
          <w:p w:rsidR="00DA7F1F" w:rsidRPr="00AE610E" w:rsidRDefault="00DA7F1F" w:rsidP="00886807">
            <w:pPr>
              <w:tabs>
                <w:tab w:val="left" w:pos="10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1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  <w:r w:rsidRPr="00AE61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сумма </w:t>
            </w:r>
            <w:r w:rsidRPr="00AE61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числом (прописью)</w:t>
            </w:r>
          </w:p>
        </w:tc>
      </w:tr>
    </w:tbl>
    <w:p w:rsidR="00DA7F1F" w:rsidRPr="00AE610E" w:rsidRDefault="00DA7F1F" w:rsidP="00DA7F1F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Сопроводительные документы: товарная накладная 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 _______№_____; счет-фактура от _______№______; счет от ____№_______.</w:t>
      </w:r>
    </w:p>
    <w:p w:rsidR="00DA7F1F" w:rsidRPr="00AE610E" w:rsidRDefault="00DA7F1F" w:rsidP="00DA7F1F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>также следующие документы</w:t>
      </w:r>
      <w:proofErr w:type="gramStart"/>
      <w:r w:rsidRPr="00AE610E">
        <w:rPr>
          <w:rFonts w:ascii="Times New Roman" w:eastAsia="Calibri" w:hAnsi="Times New Roman" w:cs="Times New Roman"/>
          <w:sz w:val="20"/>
          <w:szCs w:val="20"/>
        </w:rPr>
        <w:t>: _______________;  _______________.</w:t>
      </w:r>
      <w:proofErr w:type="gramEnd"/>
    </w:p>
    <w:p w:rsidR="00DA7F1F" w:rsidRPr="00AE610E" w:rsidRDefault="00DA7F1F" w:rsidP="00DA7F1F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Настоящий Акт составлен и подписан 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Исполнителем </w:t>
      </w: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Государственным заказчиком двух подлинных экземплярах: </w:t>
      </w:r>
    </w:p>
    <w:p w:rsidR="00AE610E" w:rsidRPr="00AE610E" w:rsidRDefault="00AE610E" w:rsidP="00AE6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10E">
        <w:rPr>
          <w:rFonts w:ascii="Times New Roman" w:eastAsia="Calibri" w:hAnsi="Times New Roman" w:cs="Times New Roman"/>
          <w:sz w:val="20"/>
          <w:szCs w:val="20"/>
        </w:rPr>
        <w:t xml:space="preserve">На основании п. 3 ст. 94 Федерального закона от 05.04.2013 №44-ФЗ «О контрактной системе в сфере закупок товаров, работ, услуг для государственных и муниципальных нужд», для проверки предоставленных </w:t>
      </w:r>
      <w:r w:rsidR="00DA7F1F">
        <w:rPr>
          <w:rFonts w:ascii="Times New Roman" w:eastAsia="Calibri" w:hAnsi="Times New Roman" w:cs="Times New Roman"/>
          <w:sz w:val="20"/>
          <w:szCs w:val="20"/>
        </w:rPr>
        <w:t xml:space="preserve">Исполнителем </w:t>
      </w:r>
      <w:r w:rsidRPr="00AE610E">
        <w:rPr>
          <w:rFonts w:ascii="Times New Roman" w:eastAsia="Calibri" w:hAnsi="Times New Roman" w:cs="Times New Roman"/>
          <w:sz w:val="20"/>
          <w:szCs w:val="20"/>
        </w:rPr>
        <w:t>результатов, предусмотренных Контрактом в части их соответствия условиям Контракта проведена экспертиза.</w:t>
      </w:r>
    </w:p>
    <w:tbl>
      <w:tblPr>
        <w:tblW w:w="27023" w:type="dxa"/>
        <w:tblLook w:val="01E0" w:firstRow="1" w:lastRow="1" w:firstColumn="1" w:lastColumn="1" w:noHBand="0" w:noVBand="0"/>
      </w:tblPr>
      <w:tblGrid>
        <w:gridCol w:w="13508"/>
        <w:gridCol w:w="3075"/>
        <w:gridCol w:w="3075"/>
        <w:gridCol w:w="3075"/>
        <w:gridCol w:w="1630"/>
        <w:gridCol w:w="2660"/>
      </w:tblGrid>
      <w:tr w:rsidR="00AE610E" w:rsidRPr="00AE610E" w:rsidTr="00851F63">
        <w:tc>
          <w:tcPr>
            <w:tcW w:w="13508" w:type="dxa"/>
          </w:tcPr>
          <w:tbl>
            <w:tblPr>
              <w:tblW w:w="13291" w:type="dxa"/>
              <w:tblLook w:val="01E0" w:firstRow="1" w:lastRow="1" w:firstColumn="1" w:lastColumn="1" w:noHBand="0" w:noVBand="0"/>
            </w:tblPr>
            <w:tblGrid>
              <w:gridCol w:w="7338"/>
              <w:gridCol w:w="5953"/>
            </w:tblGrid>
            <w:tr w:rsidR="00AE610E" w:rsidRPr="00AE610E" w:rsidTr="00851F63">
              <w:trPr>
                <w:trHeight w:val="4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:rsid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AE610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ГОСУДАРСТВЕННЫЙ ЗАКАЗЧИК</w:t>
                  </w:r>
                  <w:r w:rsidR="009C5269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/</w:t>
                  </w:r>
                </w:p>
                <w:p w:rsidR="00E90113" w:rsidRPr="00E90113" w:rsidRDefault="00E90113" w:rsidP="00E90113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E90113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Начальник учреждения</w:t>
                  </w:r>
                </w:p>
                <w:p w:rsidR="009C5269" w:rsidRPr="00AE610E" w:rsidRDefault="00E90113" w:rsidP="00E90113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E90113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___________________В.В. Березин</w:t>
                  </w:r>
                </w:p>
                <w:p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610E" w:rsidRPr="00AE610E" w:rsidRDefault="00AE610E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</w:p>
                <w:p w:rsidR="00AE610E" w:rsidRDefault="00DA7F1F" w:rsidP="00AE610E">
                  <w:pPr>
                    <w:widowControl w:val="0"/>
                    <w:spacing w:after="0" w:line="240" w:lineRule="auto"/>
                    <w:ind w:right="-71"/>
                    <w:contextualSpacing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ИСПОЛНИТЕЛЬ</w:t>
                  </w:r>
                </w:p>
                <w:p w:rsidR="004C2C9C" w:rsidRDefault="00AE610E" w:rsidP="004C2C9C">
                  <w:pPr>
                    <w:spacing w:after="0" w:line="240" w:lineRule="auto"/>
                    <w:rPr>
                      <w:rFonts w:ascii="Times New Roman" w:eastAsia="DejaVu Sans" w:hAnsi="Times New Roman" w:cs="Times New Roman"/>
                      <w:sz w:val="23"/>
                      <w:szCs w:val="23"/>
                    </w:rPr>
                  </w:pPr>
                  <w:r w:rsidRPr="00AE610E">
                    <w:rPr>
                      <w:rFonts w:eastAsia="Calibri"/>
                      <w:snapToGrid w:val="0"/>
                      <w:sz w:val="20"/>
                      <w:szCs w:val="20"/>
                    </w:rPr>
                    <w:t xml:space="preserve"> </w:t>
                  </w:r>
                  <w:r w:rsidR="004C2C9C">
                    <w:rPr>
                      <w:rFonts w:ascii="Times New Roman" w:eastAsia="DejaVu Sans" w:hAnsi="Times New Roman" w:cs="Times New Roman"/>
                      <w:sz w:val="23"/>
                      <w:szCs w:val="23"/>
                    </w:rPr>
                    <w:t>Директор</w:t>
                  </w:r>
                </w:p>
                <w:p w:rsidR="00AE610E" w:rsidRPr="00AE610E" w:rsidRDefault="004C2C9C" w:rsidP="003854EC">
                  <w:pPr>
                    <w:spacing w:after="0" w:line="240" w:lineRule="auto"/>
                    <w:jc w:val="both"/>
                    <w:rPr>
                      <w:rFonts w:eastAsia="Calibri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Times New Roman" w:eastAsia="DejaVu Sans" w:hAnsi="Times New Roman" w:cs="Times New Roman"/>
                      <w:sz w:val="23"/>
                      <w:szCs w:val="23"/>
                    </w:rPr>
                    <w:t>____________</w:t>
                  </w:r>
                </w:p>
              </w:tc>
            </w:tr>
          </w:tbl>
          <w:p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</w:tcPr>
          <w:p w:rsidR="00AE610E" w:rsidRPr="00AE610E" w:rsidRDefault="00AE610E" w:rsidP="00AE61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</w:tcPr>
          <w:p w:rsidR="00AE610E" w:rsidRPr="00AE610E" w:rsidRDefault="00AE610E" w:rsidP="00AE610E">
            <w:pPr>
              <w:widowControl w:val="0"/>
              <w:spacing w:after="0" w:line="240" w:lineRule="auto"/>
              <w:ind w:right="-7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</w:tcPr>
          <w:p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AE610E" w:rsidRPr="00AE610E" w:rsidRDefault="00AE610E" w:rsidP="00AE6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610E" w:rsidRPr="00AE610E" w:rsidRDefault="00AE610E" w:rsidP="00AE610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69FC" w:rsidRPr="005E06DA" w:rsidRDefault="00A269FC" w:rsidP="00434923">
      <w:pPr>
        <w:tabs>
          <w:tab w:val="left" w:pos="1335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sectPr w:rsidR="00A269FC" w:rsidRPr="005E06DA" w:rsidSect="00CD37FF">
      <w:headerReference w:type="even" r:id="rId9"/>
      <w:footerReference w:type="even" r:id="rId10"/>
      <w:footerReference w:type="default" r:id="rId11"/>
      <w:pgSz w:w="16840" w:h="11907" w:orient="landscape" w:code="9"/>
      <w:pgMar w:top="709" w:right="70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6A" w:rsidRDefault="002A1D6A">
      <w:pPr>
        <w:spacing w:after="0" w:line="240" w:lineRule="auto"/>
      </w:pPr>
      <w:r>
        <w:separator/>
      </w:r>
    </w:p>
  </w:endnote>
  <w:endnote w:type="continuationSeparator" w:id="0">
    <w:p w:rsidR="002A1D6A" w:rsidRDefault="002A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E" w:rsidRDefault="00636A32" w:rsidP="00916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:rsidR="00BF0BBE" w:rsidRDefault="002A1D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E" w:rsidRDefault="00636A32" w:rsidP="00916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0693">
      <w:rPr>
        <w:rStyle w:val="a7"/>
        <w:noProof/>
      </w:rPr>
      <w:t>11</w:t>
    </w:r>
    <w:r>
      <w:rPr>
        <w:rStyle w:val="a7"/>
      </w:rPr>
      <w:fldChar w:fldCharType="end"/>
    </w:r>
  </w:p>
  <w:p w:rsidR="00BF0BBE" w:rsidRDefault="002A1D6A" w:rsidP="009165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6A" w:rsidRDefault="002A1D6A">
      <w:pPr>
        <w:spacing w:after="0" w:line="240" w:lineRule="auto"/>
      </w:pPr>
      <w:r>
        <w:separator/>
      </w:r>
    </w:p>
  </w:footnote>
  <w:footnote w:type="continuationSeparator" w:id="0">
    <w:p w:rsidR="002A1D6A" w:rsidRDefault="002A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E" w:rsidRDefault="00636A32" w:rsidP="009165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:rsidR="00BF0BBE" w:rsidRDefault="002A1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3EF"/>
    <w:multiLevelType w:val="multilevel"/>
    <w:tmpl w:val="4A4A5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7E"/>
    <w:rsid w:val="00000324"/>
    <w:rsid w:val="0000202C"/>
    <w:rsid w:val="00014238"/>
    <w:rsid w:val="00014FFB"/>
    <w:rsid w:val="00024213"/>
    <w:rsid w:val="000246A5"/>
    <w:rsid w:val="00037E1C"/>
    <w:rsid w:val="0004170B"/>
    <w:rsid w:val="000419FC"/>
    <w:rsid w:val="00046C03"/>
    <w:rsid w:val="00053809"/>
    <w:rsid w:val="00057D39"/>
    <w:rsid w:val="0006492D"/>
    <w:rsid w:val="00070623"/>
    <w:rsid w:val="000768B7"/>
    <w:rsid w:val="00090AAB"/>
    <w:rsid w:val="00095DA7"/>
    <w:rsid w:val="000B282E"/>
    <w:rsid w:val="000B2B88"/>
    <w:rsid w:val="000B57DA"/>
    <w:rsid w:val="000C05E8"/>
    <w:rsid w:val="000D43BF"/>
    <w:rsid w:val="000E1271"/>
    <w:rsid w:val="000E4E48"/>
    <w:rsid w:val="000E78B5"/>
    <w:rsid w:val="000F2EB5"/>
    <w:rsid w:val="00115503"/>
    <w:rsid w:val="00122CE1"/>
    <w:rsid w:val="00125532"/>
    <w:rsid w:val="001417CA"/>
    <w:rsid w:val="00146BAA"/>
    <w:rsid w:val="001559D2"/>
    <w:rsid w:val="00155D27"/>
    <w:rsid w:val="00164B19"/>
    <w:rsid w:val="001658BF"/>
    <w:rsid w:val="00172451"/>
    <w:rsid w:val="00173C9D"/>
    <w:rsid w:val="00173CD5"/>
    <w:rsid w:val="001760D1"/>
    <w:rsid w:val="001763C3"/>
    <w:rsid w:val="00181A27"/>
    <w:rsid w:val="00182162"/>
    <w:rsid w:val="00196FEE"/>
    <w:rsid w:val="00197963"/>
    <w:rsid w:val="001A0ED4"/>
    <w:rsid w:val="001D00A0"/>
    <w:rsid w:val="001D339E"/>
    <w:rsid w:val="001D3568"/>
    <w:rsid w:val="001F09F2"/>
    <w:rsid w:val="001F6008"/>
    <w:rsid w:val="00205BD9"/>
    <w:rsid w:val="00206786"/>
    <w:rsid w:val="00224E20"/>
    <w:rsid w:val="00230BB2"/>
    <w:rsid w:val="00232E14"/>
    <w:rsid w:val="00251DA9"/>
    <w:rsid w:val="00252423"/>
    <w:rsid w:val="00252766"/>
    <w:rsid w:val="00255659"/>
    <w:rsid w:val="0027210C"/>
    <w:rsid w:val="00280742"/>
    <w:rsid w:val="002861DF"/>
    <w:rsid w:val="002A1D6A"/>
    <w:rsid w:val="002B1308"/>
    <w:rsid w:val="002B382F"/>
    <w:rsid w:val="002B7302"/>
    <w:rsid w:val="002C32BD"/>
    <w:rsid w:val="002C56F7"/>
    <w:rsid w:val="002C5752"/>
    <w:rsid w:val="002D4267"/>
    <w:rsid w:val="002D5904"/>
    <w:rsid w:val="002D5905"/>
    <w:rsid w:val="002E3492"/>
    <w:rsid w:val="002E35DA"/>
    <w:rsid w:val="002F6F79"/>
    <w:rsid w:val="003000A7"/>
    <w:rsid w:val="003050C2"/>
    <w:rsid w:val="00306CF6"/>
    <w:rsid w:val="003107E4"/>
    <w:rsid w:val="00313CAE"/>
    <w:rsid w:val="00316056"/>
    <w:rsid w:val="00316410"/>
    <w:rsid w:val="00316889"/>
    <w:rsid w:val="00327DBE"/>
    <w:rsid w:val="00341112"/>
    <w:rsid w:val="00353C8F"/>
    <w:rsid w:val="00356CB0"/>
    <w:rsid w:val="00362890"/>
    <w:rsid w:val="00370A76"/>
    <w:rsid w:val="00371C96"/>
    <w:rsid w:val="003720BC"/>
    <w:rsid w:val="00374063"/>
    <w:rsid w:val="00384961"/>
    <w:rsid w:val="003854EC"/>
    <w:rsid w:val="003A1334"/>
    <w:rsid w:val="003A73D5"/>
    <w:rsid w:val="003A78ED"/>
    <w:rsid w:val="003B30D1"/>
    <w:rsid w:val="003B3C01"/>
    <w:rsid w:val="003B5EC7"/>
    <w:rsid w:val="003B6669"/>
    <w:rsid w:val="003B703C"/>
    <w:rsid w:val="003B70F7"/>
    <w:rsid w:val="003D02D6"/>
    <w:rsid w:val="003D0C82"/>
    <w:rsid w:val="003D59D9"/>
    <w:rsid w:val="003E6A8F"/>
    <w:rsid w:val="003E6BED"/>
    <w:rsid w:val="003F4F22"/>
    <w:rsid w:val="003F7995"/>
    <w:rsid w:val="00407B00"/>
    <w:rsid w:val="00412574"/>
    <w:rsid w:val="00423E73"/>
    <w:rsid w:val="00427244"/>
    <w:rsid w:val="00431114"/>
    <w:rsid w:val="00434923"/>
    <w:rsid w:val="004434EF"/>
    <w:rsid w:val="004472A9"/>
    <w:rsid w:val="00461995"/>
    <w:rsid w:val="00463701"/>
    <w:rsid w:val="00464AFE"/>
    <w:rsid w:val="00476DE1"/>
    <w:rsid w:val="00487BF6"/>
    <w:rsid w:val="00490545"/>
    <w:rsid w:val="004941E5"/>
    <w:rsid w:val="004A3161"/>
    <w:rsid w:val="004B67A5"/>
    <w:rsid w:val="004C11C6"/>
    <w:rsid w:val="004C2C9C"/>
    <w:rsid w:val="004C684B"/>
    <w:rsid w:val="004C6865"/>
    <w:rsid w:val="004E5DF8"/>
    <w:rsid w:val="004E730F"/>
    <w:rsid w:val="004F0693"/>
    <w:rsid w:val="004F76BA"/>
    <w:rsid w:val="00503606"/>
    <w:rsid w:val="00525D37"/>
    <w:rsid w:val="0053619C"/>
    <w:rsid w:val="00536FF8"/>
    <w:rsid w:val="00541DAD"/>
    <w:rsid w:val="00542153"/>
    <w:rsid w:val="0054599C"/>
    <w:rsid w:val="005465A9"/>
    <w:rsid w:val="00554B15"/>
    <w:rsid w:val="00556741"/>
    <w:rsid w:val="005631A4"/>
    <w:rsid w:val="0057703C"/>
    <w:rsid w:val="00582BCD"/>
    <w:rsid w:val="00586D5D"/>
    <w:rsid w:val="00587DCF"/>
    <w:rsid w:val="005967F5"/>
    <w:rsid w:val="005A015F"/>
    <w:rsid w:val="005A2A51"/>
    <w:rsid w:val="005B0692"/>
    <w:rsid w:val="005B2650"/>
    <w:rsid w:val="005B2FCD"/>
    <w:rsid w:val="005B47B6"/>
    <w:rsid w:val="005B77A3"/>
    <w:rsid w:val="005C08D1"/>
    <w:rsid w:val="005D1BD7"/>
    <w:rsid w:val="005D2C1D"/>
    <w:rsid w:val="005E06DA"/>
    <w:rsid w:val="006237A9"/>
    <w:rsid w:val="00623B4C"/>
    <w:rsid w:val="006241E7"/>
    <w:rsid w:val="00624750"/>
    <w:rsid w:val="00624C48"/>
    <w:rsid w:val="006256E5"/>
    <w:rsid w:val="0063135A"/>
    <w:rsid w:val="00634DFF"/>
    <w:rsid w:val="00635F90"/>
    <w:rsid w:val="00636257"/>
    <w:rsid w:val="00636A32"/>
    <w:rsid w:val="00643387"/>
    <w:rsid w:val="00652CF4"/>
    <w:rsid w:val="00664BE9"/>
    <w:rsid w:val="00665B6A"/>
    <w:rsid w:val="0067066A"/>
    <w:rsid w:val="006811AE"/>
    <w:rsid w:val="0068273F"/>
    <w:rsid w:val="00685134"/>
    <w:rsid w:val="006874C1"/>
    <w:rsid w:val="00687D74"/>
    <w:rsid w:val="00692F71"/>
    <w:rsid w:val="00697A29"/>
    <w:rsid w:val="006A1013"/>
    <w:rsid w:val="006A200E"/>
    <w:rsid w:val="006A304D"/>
    <w:rsid w:val="006A3426"/>
    <w:rsid w:val="006C2805"/>
    <w:rsid w:val="006C4417"/>
    <w:rsid w:val="006C7ED0"/>
    <w:rsid w:val="006D096A"/>
    <w:rsid w:val="006D45BF"/>
    <w:rsid w:val="006D4F02"/>
    <w:rsid w:val="006D7F95"/>
    <w:rsid w:val="006E787E"/>
    <w:rsid w:val="006F4A6A"/>
    <w:rsid w:val="0071259A"/>
    <w:rsid w:val="00720E89"/>
    <w:rsid w:val="007232D0"/>
    <w:rsid w:val="00723D06"/>
    <w:rsid w:val="00727440"/>
    <w:rsid w:val="00730A03"/>
    <w:rsid w:val="007354EF"/>
    <w:rsid w:val="00736AA5"/>
    <w:rsid w:val="0074217D"/>
    <w:rsid w:val="007507C4"/>
    <w:rsid w:val="00757551"/>
    <w:rsid w:val="00774C4B"/>
    <w:rsid w:val="007829A1"/>
    <w:rsid w:val="00784116"/>
    <w:rsid w:val="007844B5"/>
    <w:rsid w:val="007921A3"/>
    <w:rsid w:val="00795E4E"/>
    <w:rsid w:val="007A4465"/>
    <w:rsid w:val="007C1F0C"/>
    <w:rsid w:val="007C7666"/>
    <w:rsid w:val="007D7359"/>
    <w:rsid w:val="007E5026"/>
    <w:rsid w:val="007E6186"/>
    <w:rsid w:val="007F1064"/>
    <w:rsid w:val="007F3F91"/>
    <w:rsid w:val="007F4F32"/>
    <w:rsid w:val="007F5429"/>
    <w:rsid w:val="007F5768"/>
    <w:rsid w:val="007F6ED1"/>
    <w:rsid w:val="00800230"/>
    <w:rsid w:val="008109A7"/>
    <w:rsid w:val="00812762"/>
    <w:rsid w:val="0081527F"/>
    <w:rsid w:val="0083142F"/>
    <w:rsid w:val="00841E94"/>
    <w:rsid w:val="008502D2"/>
    <w:rsid w:val="00852E96"/>
    <w:rsid w:val="00856AFD"/>
    <w:rsid w:val="00861DF0"/>
    <w:rsid w:val="00875F37"/>
    <w:rsid w:val="00877893"/>
    <w:rsid w:val="008A7EC6"/>
    <w:rsid w:val="008C0271"/>
    <w:rsid w:val="008C2FD7"/>
    <w:rsid w:val="008D3F72"/>
    <w:rsid w:val="008D6173"/>
    <w:rsid w:val="008E1936"/>
    <w:rsid w:val="008E3DF0"/>
    <w:rsid w:val="008E48FF"/>
    <w:rsid w:val="008F03DD"/>
    <w:rsid w:val="008F5D90"/>
    <w:rsid w:val="009039BA"/>
    <w:rsid w:val="0091215D"/>
    <w:rsid w:val="00923F3A"/>
    <w:rsid w:val="009270AC"/>
    <w:rsid w:val="00927D2F"/>
    <w:rsid w:val="00932420"/>
    <w:rsid w:val="00935D4B"/>
    <w:rsid w:val="00961C5B"/>
    <w:rsid w:val="00964B67"/>
    <w:rsid w:val="00967925"/>
    <w:rsid w:val="0098133F"/>
    <w:rsid w:val="00981B02"/>
    <w:rsid w:val="009878F4"/>
    <w:rsid w:val="00994495"/>
    <w:rsid w:val="009A05FC"/>
    <w:rsid w:val="009A3675"/>
    <w:rsid w:val="009B1490"/>
    <w:rsid w:val="009B733F"/>
    <w:rsid w:val="009C4413"/>
    <w:rsid w:val="009C4E28"/>
    <w:rsid w:val="009C5269"/>
    <w:rsid w:val="009D2016"/>
    <w:rsid w:val="009E3F91"/>
    <w:rsid w:val="009E54BD"/>
    <w:rsid w:val="009E649F"/>
    <w:rsid w:val="009F0059"/>
    <w:rsid w:val="00A01C0B"/>
    <w:rsid w:val="00A03DEE"/>
    <w:rsid w:val="00A17192"/>
    <w:rsid w:val="00A22F4E"/>
    <w:rsid w:val="00A269FC"/>
    <w:rsid w:val="00A2734D"/>
    <w:rsid w:val="00A3099A"/>
    <w:rsid w:val="00A32B96"/>
    <w:rsid w:val="00A35984"/>
    <w:rsid w:val="00A42102"/>
    <w:rsid w:val="00A44C2F"/>
    <w:rsid w:val="00A54CE4"/>
    <w:rsid w:val="00A6438B"/>
    <w:rsid w:val="00A71C08"/>
    <w:rsid w:val="00A7344A"/>
    <w:rsid w:val="00A77312"/>
    <w:rsid w:val="00A80096"/>
    <w:rsid w:val="00A841B3"/>
    <w:rsid w:val="00A847CF"/>
    <w:rsid w:val="00A8553D"/>
    <w:rsid w:val="00A87449"/>
    <w:rsid w:val="00A95738"/>
    <w:rsid w:val="00AA3E15"/>
    <w:rsid w:val="00AA7BC1"/>
    <w:rsid w:val="00AD441B"/>
    <w:rsid w:val="00AD47D6"/>
    <w:rsid w:val="00AE610E"/>
    <w:rsid w:val="00AF629C"/>
    <w:rsid w:val="00B00BA3"/>
    <w:rsid w:val="00B056B0"/>
    <w:rsid w:val="00B24280"/>
    <w:rsid w:val="00B306E7"/>
    <w:rsid w:val="00B36F65"/>
    <w:rsid w:val="00B47C0B"/>
    <w:rsid w:val="00B50425"/>
    <w:rsid w:val="00B5583C"/>
    <w:rsid w:val="00B57AF6"/>
    <w:rsid w:val="00B57F0D"/>
    <w:rsid w:val="00B61532"/>
    <w:rsid w:val="00B65167"/>
    <w:rsid w:val="00B72140"/>
    <w:rsid w:val="00B80552"/>
    <w:rsid w:val="00B85DA3"/>
    <w:rsid w:val="00B91663"/>
    <w:rsid w:val="00BA2D50"/>
    <w:rsid w:val="00BA367A"/>
    <w:rsid w:val="00BA36F7"/>
    <w:rsid w:val="00BA4B71"/>
    <w:rsid w:val="00BA66A1"/>
    <w:rsid w:val="00BB4D6E"/>
    <w:rsid w:val="00BC171B"/>
    <w:rsid w:val="00BD3AD6"/>
    <w:rsid w:val="00BD6E0E"/>
    <w:rsid w:val="00BE50E8"/>
    <w:rsid w:val="00BF00A0"/>
    <w:rsid w:val="00BF2FAC"/>
    <w:rsid w:val="00BF4A6C"/>
    <w:rsid w:val="00C026FE"/>
    <w:rsid w:val="00C2584A"/>
    <w:rsid w:val="00C32828"/>
    <w:rsid w:val="00C352DA"/>
    <w:rsid w:val="00C41593"/>
    <w:rsid w:val="00C529B9"/>
    <w:rsid w:val="00C56D9D"/>
    <w:rsid w:val="00C62965"/>
    <w:rsid w:val="00C67B8F"/>
    <w:rsid w:val="00C73CEE"/>
    <w:rsid w:val="00C86BBC"/>
    <w:rsid w:val="00C976B4"/>
    <w:rsid w:val="00CA2143"/>
    <w:rsid w:val="00CA2F08"/>
    <w:rsid w:val="00CB2B6F"/>
    <w:rsid w:val="00CB2BB5"/>
    <w:rsid w:val="00CC245A"/>
    <w:rsid w:val="00CC6289"/>
    <w:rsid w:val="00CD07A3"/>
    <w:rsid w:val="00CD476F"/>
    <w:rsid w:val="00CE0656"/>
    <w:rsid w:val="00CE2D2D"/>
    <w:rsid w:val="00CE4CFB"/>
    <w:rsid w:val="00CE6305"/>
    <w:rsid w:val="00CF4A77"/>
    <w:rsid w:val="00CF4BBF"/>
    <w:rsid w:val="00CF5866"/>
    <w:rsid w:val="00CF6ECF"/>
    <w:rsid w:val="00D01F7E"/>
    <w:rsid w:val="00D03CCC"/>
    <w:rsid w:val="00D05DCB"/>
    <w:rsid w:val="00D11E02"/>
    <w:rsid w:val="00D12556"/>
    <w:rsid w:val="00D153A1"/>
    <w:rsid w:val="00D336EB"/>
    <w:rsid w:val="00D61535"/>
    <w:rsid w:val="00D6164E"/>
    <w:rsid w:val="00D6640B"/>
    <w:rsid w:val="00D71018"/>
    <w:rsid w:val="00D826AC"/>
    <w:rsid w:val="00D85430"/>
    <w:rsid w:val="00D93E4B"/>
    <w:rsid w:val="00D96AB0"/>
    <w:rsid w:val="00DA7F1F"/>
    <w:rsid w:val="00DB3339"/>
    <w:rsid w:val="00DB42DA"/>
    <w:rsid w:val="00DB49C0"/>
    <w:rsid w:val="00DC050F"/>
    <w:rsid w:val="00DC511D"/>
    <w:rsid w:val="00DC6038"/>
    <w:rsid w:val="00DD7767"/>
    <w:rsid w:val="00DE1BE1"/>
    <w:rsid w:val="00DE2BD6"/>
    <w:rsid w:val="00DE3EB9"/>
    <w:rsid w:val="00DE618E"/>
    <w:rsid w:val="00DE74FE"/>
    <w:rsid w:val="00DF04E7"/>
    <w:rsid w:val="00DF2469"/>
    <w:rsid w:val="00E038B4"/>
    <w:rsid w:val="00E052B6"/>
    <w:rsid w:val="00E071E6"/>
    <w:rsid w:val="00E11EB1"/>
    <w:rsid w:val="00E17BA4"/>
    <w:rsid w:val="00E31B44"/>
    <w:rsid w:val="00E327FF"/>
    <w:rsid w:val="00E34756"/>
    <w:rsid w:val="00E37404"/>
    <w:rsid w:val="00E448B9"/>
    <w:rsid w:val="00E67B27"/>
    <w:rsid w:val="00E71ECE"/>
    <w:rsid w:val="00E752A1"/>
    <w:rsid w:val="00E90113"/>
    <w:rsid w:val="00E94D76"/>
    <w:rsid w:val="00E9612E"/>
    <w:rsid w:val="00EA03E4"/>
    <w:rsid w:val="00EA1237"/>
    <w:rsid w:val="00EA2DA3"/>
    <w:rsid w:val="00EA65F3"/>
    <w:rsid w:val="00EB3667"/>
    <w:rsid w:val="00EC0ABF"/>
    <w:rsid w:val="00EC2AB6"/>
    <w:rsid w:val="00EC397B"/>
    <w:rsid w:val="00EC56B9"/>
    <w:rsid w:val="00ED61AC"/>
    <w:rsid w:val="00ED67A1"/>
    <w:rsid w:val="00EE0918"/>
    <w:rsid w:val="00EE7EBF"/>
    <w:rsid w:val="00EF2F56"/>
    <w:rsid w:val="00F00674"/>
    <w:rsid w:val="00F02533"/>
    <w:rsid w:val="00F06E27"/>
    <w:rsid w:val="00F0789B"/>
    <w:rsid w:val="00F12DEA"/>
    <w:rsid w:val="00F213C1"/>
    <w:rsid w:val="00F22F56"/>
    <w:rsid w:val="00F328B0"/>
    <w:rsid w:val="00F35D37"/>
    <w:rsid w:val="00F40F50"/>
    <w:rsid w:val="00F45294"/>
    <w:rsid w:val="00F5050E"/>
    <w:rsid w:val="00F6015C"/>
    <w:rsid w:val="00F60858"/>
    <w:rsid w:val="00F64899"/>
    <w:rsid w:val="00F84408"/>
    <w:rsid w:val="00F923E3"/>
    <w:rsid w:val="00F92FBA"/>
    <w:rsid w:val="00F9712E"/>
    <w:rsid w:val="00FB11D5"/>
    <w:rsid w:val="00FB265D"/>
    <w:rsid w:val="00FB28F6"/>
    <w:rsid w:val="00FB32E4"/>
    <w:rsid w:val="00FB4EE5"/>
    <w:rsid w:val="00FD53B6"/>
    <w:rsid w:val="00FD7873"/>
    <w:rsid w:val="00FD7D12"/>
    <w:rsid w:val="00FE6569"/>
    <w:rsid w:val="00FF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76F"/>
  </w:style>
  <w:style w:type="paragraph" w:styleId="a5">
    <w:name w:val="footer"/>
    <w:basedOn w:val="a"/>
    <w:link w:val="a6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76F"/>
  </w:style>
  <w:style w:type="character" w:styleId="a7">
    <w:name w:val="page number"/>
    <w:rsid w:val="00CD476F"/>
  </w:style>
  <w:style w:type="character" w:styleId="a8">
    <w:name w:val="Hyperlink"/>
    <w:rsid w:val="003B703C"/>
    <w:rPr>
      <w:color w:val="0000FF"/>
      <w:u w:val="single"/>
    </w:rPr>
  </w:style>
  <w:style w:type="paragraph" w:customStyle="1" w:styleId="11">
    <w:name w:val="Обычный1"/>
    <w:rsid w:val="00582BC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a9">
    <w:name w:val="No Spacing"/>
    <w:link w:val="aa"/>
    <w:uiPriority w:val="1"/>
    <w:qFormat/>
    <w:rsid w:val="00C2584A"/>
    <w:pPr>
      <w:spacing w:after="0" w:line="240" w:lineRule="auto"/>
    </w:pPr>
  </w:style>
  <w:style w:type="character" w:customStyle="1" w:styleId="js-extracted-address">
    <w:name w:val="js-extracted-address"/>
    <w:basedOn w:val="a0"/>
    <w:rsid w:val="00C2584A"/>
  </w:style>
  <w:style w:type="character" w:customStyle="1" w:styleId="mail-message-map-nobreak">
    <w:name w:val="mail-message-map-nobreak"/>
    <w:basedOn w:val="a0"/>
    <w:rsid w:val="00C2584A"/>
  </w:style>
  <w:style w:type="paragraph" w:styleId="ab">
    <w:name w:val="List Paragraph"/>
    <w:aliases w:val="ТЗ список,Абзац списка литеральный,Bullet List,FooterText,numbered,Paragraphe de liste1,lp1,Заголовок_3,Маркер,Абзац списка нумерованный,Содержание. 2 уровень,Use Case List Paragraph,Bullet 1"/>
    <w:basedOn w:val="a"/>
    <w:link w:val="ac"/>
    <w:uiPriority w:val="34"/>
    <w:qFormat/>
    <w:rsid w:val="00C2584A"/>
    <w:pPr>
      <w:ind w:left="720"/>
      <w:contextualSpacing/>
    </w:pPr>
  </w:style>
  <w:style w:type="table" w:styleId="ad">
    <w:name w:val="Table Grid"/>
    <w:basedOn w:val="a1"/>
    <w:uiPriority w:val="59"/>
    <w:rsid w:val="00F025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B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5EC7"/>
    <w:rPr>
      <w:rFonts w:ascii="Tahoma" w:hAnsi="Tahoma" w:cs="Tahoma"/>
      <w:sz w:val="16"/>
      <w:szCs w:val="16"/>
    </w:rPr>
  </w:style>
  <w:style w:type="character" w:customStyle="1" w:styleId="275pt">
    <w:name w:val="Основной текст (2) + 7;5 pt;Не полужирный"/>
    <w:basedOn w:val="a0"/>
    <w:rsid w:val="00652CF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table" w:customStyle="1" w:styleId="12">
    <w:name w:val="Сетка таблицы1"/>
    <w:basedOn w:val="a1"/>
    <w:next w:val="ad"/>
    <w:uiPriority w:val="59"/>
    <w:rsid w:val="00652C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63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7210C"/>
  </w:style>
  <w:style w:type="character" w:customStyle="1" w:styleId="10">
    <w:name w:val="Заголовок 1 Знак"/>
    <w:basedOn w:val="a0"/>
    <w:link w:val="1"/>
    <w:uiPriority w:val="9"/>
    <w:rsid w:val="00782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12nw7s2pdp">
    <w:name w:val="t12nw7s2_pdp"/>
    <w:basedOn w:val="a0"/>
    <w:rsid w:val="007829A1"/>
  </w:style>
  <w:style w:type="character" w:customStyle="1" w:styleId="sectioninfo">
    <w:name w:val="section__info"/>
    <w:basedOn w:val="a0"/>
    <w:rsid w:val="00F45294"/>
  </w:style>
  <w:style w:type="paragraph" w:customStyle="1" w:styleId="2">
    <w:name w:val="Без интервала2"/>
    <w:uiPriority w:val="99"/>
    <w:qFormat/>
    <w:rsid w:val="009C5269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qFormat/>
    <w:rsid w:val="009C52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qFormat/>
    <w:rsid w:val="009C526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901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ract-specificationunit-price-value">
    <w:name w:val="contract-specification__unit-price-value"/>
    <w:basedOn w:val="a0"/>
    <w:rsid w:val="00CC6289"/>
  </w:style>
  <w:style w:type="character" w:customStyle="1" w:styleId="ac">
    <w:name w:val="Абзац списка Знак"/>
    <w:aliases w:val="ТЗ список Знак,Абзац списка литеральный Знак,Bullet List Знак,FooterText Знак,numbered Знак,Paragraphe de liste1 Знак,lp1 Знак,Заголовок_3 Знак,Маркер Знак,Абзац списка нумерованный Знак,Содержание. 2 уровень Знак,Bullet 1 Знак"/>
    <w:link w:val="ab"/>
    <w:uiPriority w:val="34"/>
    <w:locked/>
    <w:rsid w:val="00981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76F"/>
  </w:style>
  <w:style w:type="paragraph" w:styleId="a5">
    <w:name w:val="footer"/>
    <w:basedOn w:val="a"/>
    <w:link w:val="a6"/>
    <w:uiPriority w:val="99"/>
    <w:unhideWhenUsed/>
    <w:rsid w:val="00CD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76F"/>
  </w:style>
  <w:style w:type="character" w:styleId="a7">
    <w:name w:val="page number"/>
    <w:rsid w:val="00CD476F"/>
  </w:style>
  <w:style w:type="character" w:styleId="a8">
    <w:name w:val="Hyperlink"/>
    <w:rsid w:val="003B703C"/>
    <w:rPr>
      <w:color w:val="0000FF"/>
      <w:u w:val="single"/>
    </w:rPr>
  </w:style>
  <w:style w:type="paragraph" w:customStyle="1" w:styleId="11">
    <w:name w:val="Обычный1"/>
    <w:rsid w:val="00582BC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a9">
    <w:name w:val="No Spacing"/>
    <w:link w:val="aa"/>
    <w:uiPriority w:val="1"/>
    <w:qFormat/>
    <w:rsid w:val="00C2584A"/>
    <w:pPr>
      <w:spacing w:after="0" w:line="240" w:lineRule="auto"/>
    </w:pPr>
  </w:style>
  <w:style w:type="character" w:customStyle="1" w:styleId="js-extracted-address">
    <w:name w:val="js-extracted-address"/>
    <w:basedOn w:val="a0"/>
    <w:rsid w:val="00C2584A"/>
  </w:style>
  <w:style w:type="character" w:customStyle="1" w:styleId="mail-message-map-nobreak">
    <w:name w:val="mail-message-map-nobreak"/>
    <w:basedOn w:val="a0"/>
    <w:rsid w:val="00C2584A"/>
  </w:style>
  <w:style w:type="paragraph" w:styleId="ab">
    <w:name w:val="List Paragraph"/>
    <w:aliases w:val="ТЗ список,Абзац списка литеральный,Bullet List,FooterText,numbered,Paragraphe de liste1,lp1,Заголовок_3,Маркер,Абзац списка нумерованный,Содержание. 2 уровень,Use Case List Paragraph,Bullet 1"/>
    <w:basedOn w:val="a"/>
    <w:link w:val="ac"/>
    <w:uiPriority w:val="34"/>
    <w:qFormat/>
    <w:rsid w:val="00C2584A"/>
    <w:pPr>
      <w:ind w:left="720"/>
      <w:contextualSpacing/>
    </w:pPr>
  </w:style>
  <w:style w:type="table" w:styleId="ad">
    <w:name w:val="Table Grid"/>
    <w:basedOn w:val="a1"/>
    <w:uiPriority w:val="59"/>
    <w:rsid w:val="00F025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B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5EC7"/>
    <w:rPr>
      <w:rFonts w:ascii="Tahoma" w:hAnsi="Tahoma" w:cs="Tahoma"/>
      <w:sz w:val="16"/>
      <w:szCs w:val="16"/>
    </w:rPr>
  </w:style>
  <w:style w:type="character" w:customStyle="1" w:styleId="275pt">
    <w:name w:val="Основной текст (2) + 7;5 pt;Не полужирный"/>
    <w:basedOn w:val="a0"/>
    <w:rsid w:val="00652CF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table" w:customStyle="1" w:styleId="12">
    <w:name w:val="Сетка таблицы1"/>
    <w:basedOn w:val="a1"/>
    <w:next w:val="ad"/>
    <w:uiPriority w:val="59"/>
    <w:rsid w:val="00652C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63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7210C"/>
  </w:style>
  <w:style w:type="character" w:customStyle="1" w:styleId="10">
    <w:name w:val="Заголовок 1 Знак"/>
    <w:basedOn w:val="a0"/>
    <w:link w:val="1"/>
    <w:uiPriority w:val="9"/>
    <w:rsid w:val="00782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12nw7s2pdp">
    <w:name w:val="t12nw7s2_pdp"/>
    <w:basedOn w:val="a0"/>
    <w:rsid w:val="007829A1"/>
  </w:style>
  <w:style w:type="character" w:customStyle="1" w:styleId="sectioninfo">
    <w:name w:val="section__info"/>
    <w:basedOn w:val="a0"/>
    <w:rsid w:val="00F45294"/>
  </w:style>
  <w:style w:type="paragraph" w:customStyle="1" w:styleId="2">
    <w:name w:val="Без интервала2"/>
    <w:uiPriority w:val="99"/>
    <w:qFormat/>
    <w:rsid w:val="009C5269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qFormat/>
    <w:rsid w:val="009C52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qFormat/>
    <w:rsid w:val="009C526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901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ract-specificationunit-price-value">
    <w:name w:val="contract-specification__unit-price-value"/>
    <w:basedOn w:val="a0"/>
    <w:rsid w:val="00CC6289"/>
  </w:style>
  <w:style w:type="character" w:customStyle="1" w:styleId="ac">
    <w:name w:val="Абзац списка Знак"/>
    <w:aliases w:val="ТЗ список Знак,Абзац списка литеральный Знак,Bullet List Знак,FooterText Знак,numbered Знак,Paragraphe de liste1 Знак,lp1 Знак,Заголовок_3 Знак,Маркер Знак,Абзац списка нумерованный Знак,Содержание. 2 уровень Знак,Bullet 1 Знак"/>
    <w:link w:val="ab"/>
    <w:uiPriority w:val="34"/>
    <w:locked/>
    <w:rsid w:val="0098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CED-91B3-40ED-90A0-F3BAD132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4327</Words>
  <Characters>24667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YURIST3</cp:lastModifiedBy>
  <cp:revision>18</cp:revision>
  <cp:lastPrinted>2024-12-09T05:32:00Z</cp:lastPrinted>
  <dcterms:created xsi:type="dcterms:W3CDTF">2026-04-08T01:28:00Z</dcterms:created>
  <dcterms:modified xsi:type="dcterms:W3CDTF">2026-05-25T09:09:00Z</dcterms:modified>
</cp:coreProperties>
</file>