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 w:line="240" w:lineRule="auto"/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 w:eastAsiaTheme="minorEastAsia"/>
          <w:b/>
          <w:smallCaps/>
          <w:sz w:val="24"/>
          <w:szCs w:val="24"/>
          <w:lang w:eastAsia="en-US"/>
        </w:rPr>
        <w:t xml:space="preserve">проект </w:t>
      </w:r>
      <w:r>
        <w:rPr>
          <w:rFonts w:ascii="Tinos" w:hAnsi="Tinos" w:eastAsia="Tinos" w:cs="Tinos" w:eastAsiaTheme="minorEastAsia"/>
          <w:b/>
          <w:smallCaps/>
          <w:sz w:val="24"/>
          <w:szCs w:val="24"/>
          <w:lang w:eastAsia="en-US"/>
        </w:rPr>
        <w:t xml:space="preserve">Договор</w:t>
      </w:r>
      <w:r>
        <w:rPr>
          <w:rFonts w:ascii="Tinos" w:hAnsi="Tinos" w:eastAsia="Tinos" w:cs="Tinos" w:eastAsiaTheme="minorEastAsia"/>
          <w:b/>
          <w:smallCaps/>
          <w:sz w:val="24"/>
          <w:szCs w:val="24"/>
          <w:lang w:eastAsia="en-US"/>
        </w:rPr>
        <w:t xml:space="preserve"> №</w:t>
      </w:r>
      <w:r>
        <w:rPr>
          <w:rFonts w:ascii="Tinos" w:hAnsi="Tinos" w:eastAsia="Tinos" w:cs="Tinos" w:eastAsiaTheme="minorEastAsia"/>
          <w:b/>
          <w:smallCaps/>
          <w:sz w:val="24"/>
          <w:szCs w:val="24"/>
          <w:lang w:eastAsia="en-US"/>
        </w:rPr>
        <w:t xml:space="preserve"> </w:t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</w:p>
    <w:p>
      <w:pPr>
        <w:ind w:right="-1"/>
        <w:jc w:val="center"/>
        <w:spacing w:after="0" w:line="240" w:lineRule="auto"/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 w:eastAsiaTheme="minorEastAsia"/>
          <w:b/>
          <w:smallCaps/>
          <w:sz w:val="24"/>
          <w:szCs w:val="24"/>
          <w:highlight w:val="none"/>
          <w:lang w:eastAsia="en-US"/>
        </w:rPr>
        <w:t xml:space="preserve">Приобретение канцелярских принадлежностей </w:t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</w:p>
    <w:p>
      <w:pPr>
        <w:ind w:right="-1"/>
        <w:jc w:val="both"/>
        <w:spacing w:after="0" w:line="240" w:lineRule="auto"/>
        <w:rPr>
          <w:rFonts w:ascii="Tinos" w:hAnsi="Tinos" w:cs="Tinos" w:eastAsiaTheme="minorEastAsia"/>
          <w:sz w:val="22"/>
          <w:szCs w:val="22"/>
        </w:rPr>
      </w:pP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г. Биробиджан                                                                                            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       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«__» ______ 202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6 г.    </w:t>
      </w:r>
      <w:r>
        <w:rPr>
          <w:rFonts w:ascii="Tinos" w:hAnsi="Tinos" w:cs="Tinos" w:eastAsiaTheme="minorEastAsia"/>
          <w:sz w:val="22"/>
          <w:szCs w:val="22"/>
        </w:rPr>
      </w:r>
      <w:r>
        <w:rPr>
          <w:rFonts w:ascii="Tinos" w:hAnsi="Tinos" w:cs="Tinos" w:eastAsiaTheme="minorEastAsia"/>
          <w:sz w:val="22"/>
          <w:szCs w:val="22"/>
        </w:rPr>
      </w:r>
    </w:p>
    <w:p>
      <w:pPr>
        <w:ind w:right="-1"/>
        <w:jc w:val="both"/>
        <w:spacing w:after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  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-1"/>
        <w:spacing w:after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 w:eastAsiaTheme="minorEastAsia"/>
          <w:sz w:val="22"/>
          <w:szCs w:val="22"/>
          <w:lang w:eastAsia="en-US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-1" w:firstLine="708"/>
        <w:jc w:val="both"/>
        <w:spacing w:after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Еврейской автономной области, в лице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___________________________________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, действующая на основании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_______________________________________________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, именуемое в дальнейшем «Заказчик» и ______________, в лице ________________, действующего на основании ___________, именуемое в дальнейшем «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Поставщик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», с другой стороны, на основании пункта 4 части 1 статьи 93 Федерального закона 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 </w:t>
      </w:r>
      <w:r>
        <w:rPr>
          <w:rFonts w:ascii="Tinos" w:hAnsi="Tinos" w:eastAsia="Tinos" w:cs="Tinos" w:eastAsiaTheme="minorEastAsia"/>
          <w:sz w:val="22"/>
          <w:szCs w:val="22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b/>
          <w:spacing w:val="10"/>
          <w:sz w:val="22"/>
          <w:szCs w:val="22"/>
          <w:lang w:eastAsia="en-US"/>
        </w:rPr>
      </w:r>
      <w:r>
        <w:rPr>
          <w:rFonts w:ascii="Tinos" w:hAnsi="Tinos" w:cs="Tinos"/>
          <w:b/>
          <w:spacing w:val="10"/>
          <w:sz w:val="22"/>
          <w:szCs w:val="22"/>
        </w:rPr>
      </w:r>
      <w:r>
        <w:rPr>
          <w:rFonts w:ascii="Tinos" w:hAnsi="Tinos" w:cs="Tinos"/>
          <w:b/>
          <w:spacing w:val="10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7"/>
        <w:numPr>
          <w:ilvl w:val="0"/>
          <w:numId w:val="4"/>
        </w:numPr>
        <w:ind w:right="-1"/>
        <w:jc w:val="center"/>
        <w:spacing w:after="0" w:line="240" w:lineRule="auto"/>
        <w:rPr>
          <w:rFonts w:ascii="Tinos" w:hAnsi="Tinos" w:cs="Tinos"/>
          <w:b/>
          <w:spacing w:val="10"/>
          <w:sz w:val="22"/>
          <w:szCs w:val="22"/>
        </w:rPr>
      </w:pPr>
      <w:r>
        <w:rPr>
          <w:rFonts w:ascii="Tinos" w:hAnsi="Tinos" w:eastAsia="Tinos" w:cs="Tinos"/>
          <w:b/>
          <w:spacing w:val="10"/>
          <w:sz w:val="22"/>
          <w:szCs w:val="22"/>
          <w:lang w:eastAsia="en-US"/>
        </w:rPr>
        <w:t xml:space="preserve">Предмет Договора</w:t>
      </w:r>
      <w:r>
        <w:rPr>
          <w:rFonts w:ascii="Tinos" w:hAnsi="Tinos" w:cs="Tinos"/>
          <w:b/>
          <w:spacing w:val="10"/>
          <w:sz w:val="22"/>
          <w:szCs w:val="22"/>
        </w:rPr>
      </w:r>
      <w:r>
        <w:rPr>
          <w:rFonts w:ascii="Tinos" w:hAnsi="Tinos" w:cs="Tinos"/>
          <w:b/>
          <w:spacing w:val="10"/>
          <w:sz w:val="22"/>
          <w:szCs w:val="22"/>
        </w:rPr>
      </w:r>
    </w:p>
    <w:p>
      <w:pPr>
        <w:pStyle w:val="877"/>
        <w:ind w:right="-1"/>
        <w:spacing w:after="0" w:line="240" w:lineRule="auto"/>
        <w:rPr>
          <w:rFonts w:ascii="Tinos" w:hAnsi="Tinos" w:cs="Tinos"/>
          <w:b/>
          <w:spacing w:val="10"/>
          <w:sz w:val="22"/>
          <w:szCs w:val="22"/>
        </w:rPr>
      </w:pPr>
      <w:r>
        <w:rPr>
          <w:rFonts w:ascii="Tinos" w:hAnsi="Tinos" w:eastAsia="Tinos" w:cs="Tinos"/>
          <w:b/>
          <w:spacing w:val="10"/>
          <w:sz w:val="22"/>
          <w:szCs w:val="22"/>
          <w:lang w:eastAsia="en-US"/>
        </w:rPr>
      </w:r>
      <w:r>
        <w:rPr>
          <w:rFonts w:ascii="Tinos" w:hAnsi="Tinos" w:cs="Tinos"/>
          <w:b/>
          <w:spacing w:val="10"/>
          <w:sz w:val="22"/>
          <w:szCs w:val="22"/>
        </w:rPr>
      </w:r>
      <w:r>
        <w:rPr>
          <w:rFonts w:ascii="Tinos" w:hAnsi="Tinos" w:cs="Tinos"/>
          <w:b/>
          <w:spacing w:val="10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  1.1.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bookmarkStart w:id="0" w:name="bookmark2"/>
      <w:r>
        <w:rPr>
          <w:rFonts w:ascii="Tinos" w:hAnsi="Tinos" w:eastAsia="Tinos" w:cs="Tinos"/>
          <w:sz w:val="22"/>
          <w:szCs w:val="22"/>
        </w:rPr>
        <w:t xml:space="preserve">В соответствии с настоящим Договором Поставщик обязуется поставить Товар</w:t>
      </w:r>
      <w:r>
        <w:rPr>
          <w:rFonts w:ascii="Tinos" w:hAnsi="Tinos" w:eastAsia="Tinos" w:cs="Tinos"/>
          <w:sz w:val="22"/>
          <w:szCs w:val="22"/>
        </w:rPr>
        <w:t xml:space="preserve">ы согласно Приложению № 1 к настоящему Договору в полном объеме</w:t>
      </w:r>
      <w:r>
        <w:rPr>
          <w:rFonts w:ascii="Tinos" w:hAnsi="Tinos" w:eastAsia="Tinos" w:cs="Tinos"/>
          <w:sz w:val="22"/>
          <w:szCs w:val="22"/>
        </w:rPr>
        <w:t xml:space="preserve">, а Заказчик обязуется принять и оплатить Товар</w:t>
      </w:r>
      <w:r>
        <w:rPr>
          <w:rFonts w:ascii="Tinos" w:hAnsi="Tinos" w:eastAsia="Tinos" w:cs="Tinos"/>
          <w:sz w:val="22"/>
          <w:szCs w:val="22"/>
        </w:rPr>
        <w:t xml:space="preserve">ы</w:t>
      </w:r>
      <w:r>
        <w:rPr>
          <w:rFonts w:ascii="Tinos" w:hAnsi="Tinos" w:eastAsia="Tinos" w:cs="Tinos"/>
          <w:sz w:val="22"/>
          <w:szCs w:val="22"/>
        </w:rPr>
        <w:t xml:space="preserve"> согласно Приложению 2, в порядке на условиях, предусмотренных настоящим Договором.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 Требования к качеству и безопасности товар</w:t>
      </w:r>
      <w:r>
        <w:rPr>
          <w:rFonts w:ascii="Tinos" w:hAnsi="Tinos" w:eastAsia="Tinos" w:cs="Tinos"/>
          <w:sz w:val="22"/>
          <w:szCs w:val="22"/>
        </w:rPr>
        <w:t xml:space="preserve">ов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Товар</w:t>
      </w:r>
      <w:r>
        <w:rPr>
          <w:rFonts w:ascii="Tinos" w:hAnsi="Tinos" w:eastAsia="Tinos" w:cs="Tinos"/>
          <w:sz w:val="22"/>
          <w:szCs w:val="22"/>
        </w:rPr>
        <w:t xml:space="preserve">ы</w:t>
      </w:r>
      <w:r>
        <w:rPr>
          <w:rFonts w:ascii="Tinos" w:hAnsi="Tinos" w:eastAsia="Tinos" w:cs="Tinos"/>
          <w:sz w:val="22"/>
          <w:szCs w:val="22"/>
        </w:rPr>
        <w:t xml:space="preserve"> долж</w:t>
      </w:r>
      <w:r>
        <w:rPr>
          <w:rFonts w:ascii="Tinos" w:hAnsi="Tinos" w:eastAsia="Tinos" w:cs="Tinos"/>
          <w:sz w:val="22"/>
          <w:szCs w:val="22"/>
        </w:rPr>
        <w:t xml:space="preserve">ны</w:t>
      </w:r>
      <w:r>
        <w:rPr>
          <w:rFonts w:ascii="Tinos" w:hAnsi="Tinos" w:eastAsia="Tinos" w:cs="Tinos"/>
          <w:sz w:val="22"/>
          <w:szCs w:val="22"/>
        </w:rPr>
        <w:t xml:space="preserve"> соответствовать следующим требованиям: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Быть новым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Быть пригодным для целей, для которых используется данный т</w:t>
      </w:r>
      <w:r>
        <w:rPr>
          <w:rFonts w:ascii="Tinos" w:hAnsi="Tinos" w:eastAsia="Tinos" w:cs="Tinos"/>
          <w:sz w:val="22"/>
          <w:szCs w:val="22"/>
        </w:rPr>
        <w:t xml:space="preserve">овар,</w:t>
      </w:r>
      <w:r>
        <w:rPr>
          <w:rFonts w:ascii="Tinos" w:hAnsi="Tinos" w:eastAsia="Tinos" w:cs="Tinos"/>
          <w:sz w:val="22"/>
          <w:szCs w:val="22"/>
        </w:rPr>
        <w:t xml:space="preserve"> соответствовать характеристикам,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установленным в </w:t>
      </w:r>
      <w:r>
        <w:rPr>
          <w:rFonts w:ascii="Tinos" w:hAnsi="Tinos" w:eastAsia="Tinos" w:cs="Tinos"/>
          <w:sz w:val="22"/>
          <w:szCs w:val="22"/>
        </w:rPr>
        <w:t xml:space="preserve">Договоре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Товар должен соответствовать обязательным требованиям государственных стандартов, санитарным нормам и иным установленным законом стандарта для данного вида товара и гарантировать безопасность здоровью людей и состояние окружающей среды при его исполнении.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- </w:t>
      </w:r>
      <w:r>
        <w:rPr>
          <w:rFonts w:ascii="Tinos" w:hAnsi="Tinos" w:eastAsia="Tinos" w:cs="Tinos"/>
          <w:sz w:val="22"/>
          <w:szCs w:val="22"/>
        </w:rPr>
        <w:t xml:space="preserve">Поставляемый товар должен быть новым, не бывшим в использовании. Гарантийный срок – 12 месяцев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В период гарантийного срока Поставщик обязан заменить некачественный товар в течение трех дней, следующих за днем получения заявки от Заказчика. Расходы, связанные с транспортировкой неисправного товара, осуществляются за счет Поставщика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bookmarkEnd w:id="0"/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4"/>
        </w:numPr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Порядок поставки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left="720" w:right="-1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.1. Поставка товара осуществляется Поставщиком, одной партией путем доставки по адресу Заказчика, ЕАО, г. Биробиджан, пр-к</w:t>
      </w:r>
      <w:r>
        <w:rPr>
          <w:rFonts w:ascii="Tinos" w:hAnsi="Tinos" w:eastAsia="Tinos" w:cs="Tinos"/>
          <w:sz w:val="22"/>
          <w:szCs w:val="22"/>
        </w:rPr>
        <w:t xml:space="preserve">т</w:t>
      </w:r>
      <w:r>
        <w:rPr>
          <w:rFonts w:ascii="Tinos" w:hAnsi="Tinos" w:eastAsia="Tinos" w:cs="Tinos"/>
          <w:sz w:val="22"/>
          <w:szCs w:val="22"/>
        </w:rPr>
        <w:t xml:space="preserve"> 60-летия СССР д. 26 в рабочие время Заказчика (пн - пт: с 9:00 до 16:00, время местное).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Поставщик предварительно согласовывает с Заказчиком дату и время поставки товара.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.2 Срок поставки Товара: </w:t>
      </w:r>
      <w:r>
        <w:rPr>
          <w:rFonts w:ascii="Tinos" w:hAnsi="Tinos" w:eastAsia="Tinos" w:cs="Tinos"/>
          <w:b/>
          <w:sz w:val="22"/>
          <w:szCs w:val="22"/>
        </w:rPr>
        <w:t xml:space="preserve">10 календарных дней с момента заключения Договора.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.3.</w:t>
      </w:r>
      <w:r>
        <w:rPr>
          <w:rFonts w:ascii="Tinos" w:hAnsi="Tinos" w:eastAsia="Tinos" w:cs="Tinos"/>
          <w:sz w:val="22"/>
          <w:szCs w:val="22"/>
        </w:rPr>
        <w:tab/>
        <w:t xml:space="preserve">Поставщик согласовывает с ответственн</w:t>
      </w:r>
      <w:r>
        <w:rPr>
          <w:rFonts w:ascii="Tinos" w:hAnsi="Tinos" w:eastAsia="Tinos" w:cs="Tinos"/>
          <w:sz w:val="22"/>
          <w:szCs w:val="22"/>
        </w:rPr>
        <w:t xml:space="preserve">ым лицом Заказчика дату и время</w:t>
      </w:r>
      <w:r>
        <w:rPr>
          <w:rFonts w:ascii="Tinos" w:hAnsi="Tinos" w:eastAsia="Tinos" w:cs="Tinos"/>
          <w:sz w:val="22"/>
          <w:szCs w:val="22"/>
        </w:rPr>
        <w:t xml:space="preserve"> поставки Товара не менее чем за 1 (один) рабочий день. При нарушении срока поставки Товара Заказчик вправе отказаться от исполнения Договора. При нарушении срока поставки Товара Поставщ</w:t>
      </w:r>
      <w:r>
        <w:rPr>
          <w:rFonts w:ascii="Tinos" w:hAnsi="Tinos" w:eastAsia="Tinos" w:cs="Tinos"/>
          <w:sz w:val="22"/>
          <w:szCs w:val="22"/>
        </w:rPr>
        <w:t xml:space="preserve">ик вправе осуществлять поставку</w:t>
      </w:r>
      <w:r>
        <w:rPr>
          <w:rFonts w:ascii="Tinos" w:hAnsi="Tinos" w:eastAsia="Tinos" w:cs="Tinos"/>
          <w:sz w:val="22"/>
          <w:szCs w:val="22"/>
        </w:rPr>
        <w:t xml:space="preserve"> Товара после истечения срока только с согласия Заказчика.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17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.4</w:t>
      </w:r>
      <w:bookmarkStart w:id="1" w:name="_GoBack"/>
      <w:r>
        <w:rPr>
          <w:rFonts w:ascii="Tinos" w:hAnsi="Tinos" w:eastAsia="Tinos" w:cs="Tinos"/>
          <w:sz w:val="22"/>
          <w:szCs w:val="22"/>
        </w:rPr>
      </w:r>
      <w:bookmarkEnd w:id="1"/>
      <w:r>
        <w:rPr>
          <w:rFonts w:ascii="Tinos" w:hAnsi="Tinos" w:eastAsia="Tinos" w:cs="Tinos"/>
          <w:sz w:val="22"/>
          <w:szCs w:val="22"/>
        </w:rPr>
        <w:t xml:space="preserve">. Поставщик    осуществляет    поставку    Товара в упаковке,    соответствующей   следующим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17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требованиям: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31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обеспечивающей </w:t>
      </w:r>
      <w:r>
        <w:rPr>
          <w:rFonts w:ascii="Tinos" w:hAnsi="Tinos" w:eastAsia="Tinos" w:cs="Tinos"/>
          <w:sz w:val="22"/>
          <w:szCs w:val="22"/>
        </w:rPr>
        <w:t xml:space="preserve">сохранность Тов</w:t>
      </w:r>
      <w:r>
        <w:rPr>
          <w:rFonts w:ascii="Tinos" w:hAnsi="Tinos" w:eastAsia="Tinos" w:cs="Tinos"/>
          <w:sz w:val="22"/>
          <w:szCs w:val="22"/>
        </w:rPr>
        <w:t xml:space="preserve">ара при транспортировании;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31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отсутствие деформационных и иных повреждений;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3"/>
        </w:numPr>
        <w:ind w:right="-1" w:firstLine="580"/>
        <w:jc w:val="both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содержащей маркировочные обозначения, легко читаемые на русском языке, с указанием </w:t>
      </w:r>
      <w:r>
        <w:rPr>
          <w:rFonts w:ascii="Tinos" w:hAnsi="Tinos" w:eastAsia="Tinos" w:cs="Tinos"/>
          <w:sz w:val="22"/>
          <w:szCs w:val="22"/>
        </w:rPr>
        <w:t xml:space="preserve">сведений, определяющих Товар, и характеристики соответствующие Товару.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numPr>
          <w:ilvl w:val="0"/>
          <w:numId w:val="4"/>
        </w:numPr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Порядок приемки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left="720" w:right="-1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</w:t>
      </w: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   3.1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</w:t>
      </w:r>
      <w:r>
        <w:rPr>
          <w:rFonts w:ascii="Tinos" w:hAnsi="Tinos" w:eastAsia="Tinos" w:cs="Tinos"/>
          <w:bCs/>
          <w:sz w:val="22"/>
          <w:szCs w:val="22"/>
          <w:lang w:eastAsia="ar-SA"/>
        </w:rPr>
        <w:t xml:space="preserve"> 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При поставке Товара Поставщик: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-</w:t>
      </w:r>
      <w:r>
        <w:rPr>
          <w:rFonts w:ascii="Tinos" w:hAnsi="Tinos" w:eastAsia="Tinos" w:cs="Tinos"/>
          <w:bCs/>
          <w:sz w:val="22"/>
          <w:szCs w:val="22"/>
          <w:lang w:eastAsia="ar-SA"/>
        </w:rPr>
        <w:t xml:space="preserve"> 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предоставляет Заказчику вместе с товаром 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с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ледующие документы: счета на оплату поставленного Товара с подписью и печатью,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товарную накладную, счет-фактуру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(при наличии),  подписанных уполномоченным лицом Поставщика и с печатью, которые считаются неотъемлемой частью Документа о приемке.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Совместно с Документом о приемке Поставщиком могут быть направлены и иные документы, которые считаются неотъемлемой частью Документа о приемке и/или предусмотрены договором, Федеральным законом о контрактной системе.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     3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2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</w:t>
      </w:r>
      <w:r>
        <w:rPr>
          <w:rFonts w:ascii="Tinos" w:hAnsi="Tinos" w:eastAsia="Tinos" w:cs="Tinos"/>
          <w:bCs/>
          <w:sz w:val="22"/>
          <w:szCs w:val="22"/>
          <w:lang w:eastAsia="ar-SA"/>
        </w:rPr>
        <w:t xml:space="preserve"> 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В течение 5 (пяти) календарных дней после получения от Поставщика документов, указанных в пункте 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3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1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 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Д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оговора Заказчик об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язан осуществить приемку Товара на предмет соответствия объема, качества и сроков оказания услуг требованиям, установленным Договором.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     3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3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 В случае обнаружения недостатков в качестве поставленного Товара, Заказчик вправе отказаться от приемки Товара полностью или частично, или приостановить приемку для составления Акта об установленном расхождении по качеству при приемке Товара.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     3.4</w:t>
      </w: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. При выявлении поставки Товара ненадлежащего качества Поставщик обязан в течение 3 (трёх) рабочих дней заменить Товаром надлежащего качества.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hi-IN" w:bidi="hi-IN"/>
        </w:rPr>
        <w:t xml:space="preserve"> 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4"/>
        </w:numPr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Цена Договора и порядок расчетов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left="720" w:right="-1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  4</w:t>
      </w:r>
      <w:r>
        <w:rPr>
          <w:rFonts w:ascii="Tinos" w:hAnsi="Tinos" w:eastAsia="Tinos" w:cs="Tinos"/>
          <w:sz w:val="22"/>
          <w:szCs w:val="22"/>
          <w:lang w:val="ru"/>
        </w:rPr>
        <w:t xml:space="preserve">.1. Цена настоящег</w:t>
      </w:r>
      <w:r>
        <w:rPr>
          <w:rFonts w:ascii="Tinos" w:hAnsi="Tinos" w:eastAsia="Tinos" w:cs="Tinos"/>
          <w:sz w:val="22"/>
          <w:szCs w:val="22"/>
          <w:lang w:val="ru"/>
        </w:rPr>
        <w:t xml:space="preserve">о Договора составляет ______ </w:t>
      </w:r>
      <w:r>
        <w:rPr>
          <w:rFonts w:ascii="Tinos" w:hAnsi="Tinos" w:eastAsia="Tinos" w:cs="Tinos"/>
          <w:sz w:val="22"/>
          <w:szCs w:val="22"/>
          <w:lang w:val="ru"/>
        </w:rPr>
        <w:t xml:space="preserve">(</w:t>
      </w:r>
      <w:r>
        <w:rPr>
          <w:rFonts w:ascii="Tinos" w:hAnsi="Tinos" w:eastAsia="Tinos" w:cs="Tinos"/>
          <w:sz w:val="22"/>
          <w:szCs w:val="22"/>
          <w:lang w:val="ru"/>
        </w:rPr>
        <w:t xml:space="preserve">_______) рубль ____ копеек НДС</w:t>
      </w:r>
      <w:r>
        <w:rPr>
          <w:rFonts w:ascii="Tinos" w:hAnsi="Tinos" w:eastAsia="Tinos" w:cs="Tinos"/>
          <w:sz w:val="22"/>
          <w:szCs w:val="22"/>
          <w:lang w:val="ru"/>
        </w:rPr>
        <w:t xml:space="preserve"> условие</w:t>
      </w:r>
      <w:r>
        <w:rPr>
          <w:rFonts w:ascii="Tinos" w:hAnsi="Tinos" w:eastAsia="Tinos" w:cs="Tinos"/>
          <w:sz w:val="22"/>
          <w:szCs w:val="22"/>
          <w:lang w:val="ru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В цену Договора включаются все расходы Поставщика по исполнению настоящего Договора. Цена Договора является твердой и определяется на весь срок исполнения Договора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bCs/>
          <w:sz w:val="22"/>
          <w:szCs w:val="22"/>
        </w:rPr>
        <w:t xml:space="preserve"> за исключением случаев, предусмотренны</w:t>
      </w:r>
      <w:r>
        <w:rPr>
          <w:rFonts w:ascii="Tinos" w:hAnsi="Tinos" w:eastAsia="Tinos" w:cs="Tinos"/>
          <w:bCs/>
          <w:sz w:val="22"/>
          <w:szCs w:val="22"/>
        </w:rPr>
        <w:t xml:space="preserve">х действующим законодательством РФ.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   4</w:t>
      </w:r>
      <w:r>
        <w:rPr>
          <w:rFonts w:ascii="Tinos" w:hAnsi="Tinos" w:eastAsia="Tinos" w:cs="Tinos"/>
          <w:sz w:val="22"/>
          <w:szCs w:val="22"/>
          <w:lang w:val="ru"/>
        </w:rPr>
        <w:t xml:space="preserve">.2. Оплата Товара осуществляется на основании товарной накладной</w:t>
      </w:r>
      <w:r>
        <w:rPr>
          <w:rFonts w:ascii="Tinos" w:hAnsi="Tinos" w:eastAsia="Tinos" w:cs="Tinos"/>
          <w:sz w:val="22"/>
          <w:szCs w:val="22"/>
          <w:lang w:val="ru"/>
        </w:rPr>
        <w:t xml:space="preserve">,</w:t>
      </w:r>
      <w:r>
        <w:rPr>
          <w:rFonts w:ascii="Tinos" w:hAnsi="Tinos" w:eastAsia="Tinos" w:cs="Tinos"/>
          <w:sz w:val="22"/>
          <w:szCs w:val="22"/>
          <w:lang w:val="ru"/>
        </w:rPr>
        <w:t xml:space="preserve"> подписанной Сторонами, и выставленного Поставщиком счета</w:t>
      </w:r>
      <w:r>
        <w:rPr>
          <w:rFonts w:ascii="Tinos" w:hAnsi="Tinos" w:eastAsia="Tinos" w:cs="Tinos"/>
          <w:sz w:val="22"/>
          <w:szCs w:val="22"/>
          <w:lang w:val="ru"/>
        </w:rPr>
        <w:t xml:space="preserve">,</w:t>
      </w:r>
      <w:r>
        <w:rPr>
          <w:rFonts w:ascii="Tinos" w:hAnsi="Tinos" w:eastAsia="Tinos" w:cs="Tinos"/>
          <w:sz w:val="22"/>
          <w:szCs w:val="22"/>
          <w:lang w:val="ru"/>
        </w:rPr>
        <w:t xml:space="preserve"> оформленных в соответствии с требованиями законодательства и условиями Договора.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   4</w:t>
      </w:r>
      <w:r>
        <w:rPr>
          <w:rFonts w:ascii="Tinos" w:hAnsi="Tinos" w:eastAsia="Tinos" w:cs="Tinos"/>
          <w:sz w:val="22"/>
          <w:szCs w:val="22"/>
          <w:lang w:val="ru"/>
        </w:rPr>
        <w:t xml:space="preserve">.3. Оплата Товара производится по безналичному расчету в российских рублях путем перечисления денежных средств на расчетн</w:t>
      </w:r>
      <w:r>
        <w:rPr>
          <w:rFonts w:ascii="Tinos" w:hAnsi="Tinos" w:eastAsia="Tinos" w:cs="Tinos"/>
          <w:sz w:val="22"/>
          <w:szCs w:val="22"/>
          <w:lang w:val="ru"/>
        </w:rPr>
        <w:t xml:space="preserve">ый счет Поставщика не позднее 7 (Семи</w:t>
      </w:r>
      <w:r>
        <w:rPr>
          <w:rFonts w:ascii="Tinos" w:hAnsi="Tinos" w:eastAsia="Tinos" w:cs="Tinos"/>
          <w:sz w:val="22"/>
          <w:szCs w:val="22"/>
          <w:lang w:val="ru"/>
        </w:rPr>
        <w:t xml:space="preserve">) </w:t>
      </w:r>
      <w:r>
        <w:rPr>
          <w:rFonts w:ascii="Tinos" w:hAnsi="Tinos" w:eastAsia="Tinos" w:cs="Tinos"/>
          <w:sz w:val="22"/>
          <w:szCs w:val="22"/>
          <w:lang w:val="ru"/>
        </w:rPr>
        <w:t xml:space="preserve">рабочих </w:t>
      </w:r>
      <w:r>
        <w:rPr>
          <w:rFonts w:ascii="Tinos" w:hAnsi="Tinos" w:eastAsia="Tinos" w:cs="Tinos"/>
          <w:sz w:val="22"/>
          <w:szCs w:val="22"/>
          <w:lang w:val="ru"/>
        </w:rPr>
        <w:t xml:space="preserve">дней с даты получения Заказчиком документов, указанных в </w:t>
      </w:r>
      <w:r>
        <w:rPr>
          <w:rFonts w:ascii="Tinos" w:hAnsi="Tinos" w:eastAsia="Tinos" w:cs="Tinos"/>
          <w:sz w:val="22"/>
          <w:szCs w:val="22"/>
          <w:lang w:val="ru"/>
        </w:rPr>
        <w:t xml:space="preserve">п. 4.2. </w:t>
      </w:r>
      <w:r>
        <w:rPr>
          <w:rFonts w:ascii="Tinos" w:hAnsi="Tinos" w:eastAsia="Tinos" w:cs="Tinos"/>
          <w:sz w:val="22"/>
          <w:szCs w:val="22"/>
          <w:lang w:val="ru"/>
        </w:rPr>
        <w:t xml:space="preserve">настоящего Договора.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  </w:t>
      </w:r>
      <w:r>
        <w:rPr>
          <w:rFonts w:ascii="Tinos" w:hAnsi="Tinos" w:eastAsia="Tinos" w:cs="Tinos"/>
          <w:sz w:val="22"/>
          <w:szCs w:val="22"/>
          <w:lang w:val="ru"/>
        </w:rPr>
        <w:t xml:space="preserve">4.4</w:t>
      </w:r>
      <w:r>
        <w:rPr>
          <w:rFonts w:ascii="Tinos" w:hAnsi="Tinos" w:eastAsia="Tinos" w:cs="Tinos"/>
          <w:sz w:val="22"/>
          <w:szCs w:val="22"/>
          <w:lang w:val="ru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При заключении Договора Заказчик по согласованию с </w:t>
      </w:r>
      <w:r>
        <w:rPr>
          <w:rFonts w:ascii="Tinos" w:hAnsi="Tinos" w:eastAsia="Tinos" w:cs="Tinos"/>
          <w:sz w:val="22"/>
          <w:szCs w:val="22"/>
        </w:rPr>
        <w:t xml:space="preserve">Поставщиком</w:t>
      </w:r>
      <w:r>
        <w:rPr>
          <w:rFonts w:ascii="Tinos" w:hAnsi="Tinos" w:eastAsia="Tinos" w:cs="Tinos"/>
          <w:sz w:val="22"/>
          <w:szCs w:val="22"/>
        </w:rPr>
        <w:t xml:space="preserve">, с которым заключается </w:t>
      </w:r>
      <w:r>
        <w:rPr>
          <w:rFonts w:ascii="Tinos" w:hAnsi="Tinos" w:eastAsia="Tinos" w:cs="Tinos"/>
          <w:sz w:val="22"/>
          <w:szCs w:val="22"/>
        </w:rPr>
        <w:t xml:space="preserve">Договор</w:t>
      </w:r>
      <w:r>
        <w:rPr>
          <w:rFonts w:ascii="Tinos" w:hAnsi="Tinos" w:eastAsia="Tinos" w:cs="Tinos"/>
          <w:sz w:val="22"/>
          <w:szCs w:val="22"/>
        </w:rPr>
        <w:t xml:space="preserve">, вправе увеличить количество поставляемого товара. Предлагаемая общая стоимость предложения не должна превышать стартовую цену.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 4.5. </w:t>
      </w:r>
      <w:r>
        <w:rPr>
          <w:rFonts w:ascii="Tinos" w:hAnsi="Tinos" w:eastAsia="Tinos" w:cs="Tinos"/>
          <w:sz w:val="22"/>
          <w:szCs w:val="22"/>
        </w:rPr>
        <w:t xml:space="preserve">Увеличение возможно в пределах разницы между НМЦК и ценой </w:t>
      </w:r>
      <w:r>
        <w:rPr>
          <w:rFonts w:ascii="Tinos" w:hAnsi="Tinos" w:eastAsia="Tinos" w:cs="Tinos"/>
          <w:sz w:val="22"/>
          <w:szCs w:val="22"/>
        </w:rPr>
        <w:t xml:space="preserve">Договора</w:t>
      </w:r>
      <w:r>
        <w:rPr>
          <w:rFonts w:ascii="Tinos" w:hAnsi="Tinos" w:eastAsia="Tinos" w:cs="Tinos"/>
          <w:sz w:val="22"/>
          <w:szCs w:val="22"/>
        </w:rPr>
        <w:t xml:space="preserve">, предусмотренной пп «б» п. 1 ч. 2 ст. 51 Закона N 44-ФЗ. Цена единицы товара не должна превышать значение, полученное при делении цены </w:t>
      </w:r>
      <w:r>
        <w:rPr>
          <w:rFonts w:ascii="Tinos" w:hAnsi="Tinos" w:eastAsia="Tinos" w:cs="Tinos"/>
          <w:sz w:val="22"/>
          <w:szCs w:val="22"/>
        </w:rPr>
        <w:t xml:space="preserve">Договора</w:t>
      </w:r>
      <w:r>
        <w:rPr>
          <w:rFonts w:ascii="Tinos" w:hAnsi="Tinos" w:eastAsia="Tinos" w:cs="Tinos"/>
          <w:sz w:val="22"/>
          <w:szCs w:val="22"/>
        </w:rPr>
        <w:t xml:space="preserve">, установленной данной нормой, на количество товара, указанное в извещении.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 </w:t>
      </w:r>
      <w:r>
        <w:rPr>
          <w:rFonts w:ascii="Tinos" w:hAnsi="Tinos" w:eastAsia="Tinos" w:cs="Tinos"/>
          <w:sz w:val="22"/>
          <w:szCs w:val="22"/>
          <w:lang w:val="ru"/>
        </w:rPr>
        <w:t xml:space="preserve"> 4</w:t>
      </w:r>
      <w:r>
        <w:rPr>
          <w:rFonts w:ascii="Tinos" w:hAnsi="Tinos" w:eastAsia="Tinos" w:cs="Tinos"/>
          <w:sz w:val="22"/>
          <w:szCs w:val="22"/>
          <w:lang w:val="ru"/>
        </w:rPr>
        <w:t xml:space="preserve">.</w:t>
      </w:r>
      <w:r>
        <w:rPr>
          <w:rFonts w:ascii="Tinos" w:hAnsi="Tinos" w:eastAsia="Tinos" w:cs="Tinos"/>
          <w:sz w:val="22"/>
          <w:szCs w:val="22"/>
          <w:lang w:val="ru"/>
        </w:rPr>
        <w:t xml:space="preserve">6</w:t>
      </w:r>
      <w:r>
        <w:rPr>
          <w:rFonts w:ascii="Tinos" w:hAnsi="Tinos" w:eastAsia="Tinos" w:cs="Tinos"/>
          <w:sz w:val="22"/>
          <w:szCs w:val="22"/>
          <w:lang w:val="ru"/>
        </w:rPr>
        <w:t xml:space="preserve">. Днем оплаты признается день списания денежных средств с лицевого счета Заказчика в адрес расчетного счета Поставщика. По требованию Поставщика - предоставляет ему копию платежного поручения с отметкой о принятии к исполнению.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b/>
          <w:sz w:val="22"/>
          <w:szCs w:val="22"/>
          <w:lang w:val="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0"/>
          <w:numId w:val="4"/>
        </w:numPr>
        <w:ind w:right="-1"/>
        <w:jc w:val="center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val="ru"/>
        </w:rPr>
        <w:t xml:space="preserve">Срок действия Договора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left="720" w:right="-1"/>
        <w:spacing w:after="0" w:line="240" w:lineRule="auto"/>
        <w:shd w:val="clear" w:color="auto" w:fill="auto"/>
        <w:tabs>
          <w:tab w:val="left" w:pos="801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val="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  5</w:t>
      </w:r>
      <w:r>
        <w:rPr>
          <w:rFonts w:ascii="Tinos" w:hAnsi="Tinos" w:eastAsia="Tinos" w:cs="Tinos"/>
          <w:sz w:val="22"/>
          <w:szCs w:val="22"/>
        </w:rPr>
        <w:t xml:space="preserve">.1. Настоящий Договор считается заключенным с момента его подписания Сторонами и действует до полного исполнения Сторонами своих обязательств. Все взаиморасчеты Стороны осущест</w:t>
      </w:r>
      <w:r>
        <w:rPr>
          <w:rFonts w:ascii="Tinos" w:hAnsi="Tinos" w:eastAsia="Tinos" w:cs="Tinos"/>
          <w:sz w:val="22"/>
          <w:szCs w:val="22"/>
        </w:rPr>
        <w:t xml:space="preserve">вляют в текущем финансовом году,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не позднее </w:t>
      </w:r>
      <w:r>
        <w:rPr>
          <w:rFonts w:ascii="Tinos" w:hAnsi="Tinos" w:eastAsia="Tinos" w:cs="Tinos"/>
          <w:sz w:val="22"/>
          <w:szCs w:val="22"/>
        </w:rPr>
        <w:t xml:space="preserve">30.1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.2026 года.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val="ru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val="ru"/>
        </w:rPr>
        <w:t xml:space="preserve">6</w:t>
      </w:r>
      <w:r>
        <w:rPr>
          <w:rFonts w:ascii="Tinos" w:hAnsi="Tinos" w:eastAsia="Tinos" w:cs="Tinos"/>
          <w:b/>
          <w:bCs/>
          <w:sz w:val="22"/>
          <w:szCs w:val="22"/>
          <w:lang w:val="ru"/>
        </w:rPr>
        <w:t xml:space="preserve">.Ответственность сторон и порядок разрешения споров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val="ru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  <w:lang w:val="ru"/>
        </w:rPr>
        <w:t xml:space="preserve">        6</w:t>
      </w:r>
      <w:r>
        <w:rPr>
          <w:rFonts w:ascii="Tinos" w:hAnsi="Tinos" w:eastAsia="Tinos" w:cs="Tinos"/>
          <w:bCs/>
          <w:sz w:val="22"/>
          <w:szCs w:val="22"/>
          <w:lang w:val="ru"/>
        </w:rPr>
        <w:t xml:space="preserve">.1. </w:t>
      </w:r>
      <w:r>
        <w:rPr>
          <w:rFonts w:ascii="Tinos" w:hAnsi="Tinos" w:eastAsia="Tinos" w:cs="Tinos"/>
          <w:sz w:val="22"/>
          <w:szCs w:val="22"/>
        </w:rPr>
        <w:t xml:space="preserve">Ответственность Заказчика и Поставщика (подрядчика, исполни неисполнение или ненадлежащее исполнение обязательств, предусмотренных Договором, определяется настоящим Договором в соответствии с действующим законодательством.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259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 6</w:t>
      </w:r>
      <w:r>
        <w:rPr>
          <w:rFonts w:ascii="Tinos" w:hAnsi="Tinos" w:eastAsia="Tinos" w:cs="Tinos"/>
          <w:sz w:val="22"/>
          <w:szCs w:val="22"/>
        </w:rPr>
        <w:t xml:space="preserve">.2. </w:t>
      </w:r>
      <w:r>
        <w:rPr>
          <w:rFonts w:ascii="Tinos" w:hAnsi="Tinos" w:eastAsia="Tinos" w:cs="Tinos"/>
          <w:sz w:val="22"/>
          <w:szCs w:val="22"/>
          <w:lang w:val="ru"/>
        </w:rPr>
        <w:t xml:space="preserve">В случае просрочки исполнения обязательств, предусмотренных Договором, а также в иных случаях неисполнения или ненадлежащего исполнения обязательств, предусмотренных Договором, Стороны несут ответственность в соответствии постановлением Правительств</w:t>
      </w:r>
      <w:r>
        <w:rPr>
          <w:rFonts w:ascii="Tinos" w:hAnsi="Tinos" w:eastAsia="Tinos" w:cs="Tinos"/>
          <w:sz w:val="22"/>
          <w:szCs w:val="22"/>
          <w:lang w:val="ru"/>
        </w:rPr>
        <w:t xml:space="preserve">а Российской Федерации от 30.08.</w:t>
      </w:r>
      <w:r>
        <w:rPr>
          <w:rFonts w:ascii="Tinos" w:hAnsi="Tinos" w:eastAsia="Tinos" w:cs="Tinos"/>
          <w:sz w:val="22"/>
          <w:szCs w:val="22"/>
          <w:lang w:val="ru"/>
        </w:rPr>
        <w:t xml:space="preserve">2017 г № 1042 «Об утверждении Правил определения размера штрафа, начисляемого в случае ненадлежащего исполнения заказчи</w:t>
      </w:r>
      <w:r>
        <w:rPr>
          <w:rFonts w:ascii="Tinos" w:hAnsi="Tinos" w:eastAsia="Tinos" w:cs="Tinos"/>
          <w:sz w:val="22"/>
          <w:szCs w:val="22"/>
          <w:lang w:val="ru"/>
        </w:rPr>
        <w:t xml:space="preserve">ком, неисполнения или ненадлежащего исполнения поставщиком (подрядчиком, исполнителем) обязательств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</w:t>
      </w:r>
      <w:r>
        <w:rPr>
          <w:rFonts w:ascii="Tinos" w:hAnsi="Tinos" w:eastAsia="Tinos" w:cs="Tinos"/>
          <w:sz w:val="22"/>
          <w:szCs w:val="22"/>
        </w:rPr>
        <w:t xml:space="preserve">, за каждый день просрочки исполнения поставщиком (подр</w:t>
      </w:r>
      <w:r>
        <w:rPr>
          <w:rFonts w:ascii="Tinos" w:hAnsi="Tinos" w:eastAsia="Tinos" w:cs="Tinos"/>
          <w:sz w:val="22"/>
          <w:szCs w:val="22"/>
        </w:rPr>
        <w:t xml:space="preserve">ядчиком исполнителем) обязательства, предусмотренного Договором,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 6.3</w:t>
      </w:r>
      <w:r>
        <w:rPr>
          <w:rFonts w:ascii="Tinos" w:hAnsi="Tinos" w:eastAsia="Tinos" w:cs="Tinos"/>
          <w:sz w:val="22"/>
          <w:szCs w:val="22"/>
        </w:rPr>
        <w:t xml:space="preserve">. Споры, возникающие между Поставщиком (подрядчиком, исполнителем) и Заказчиком рассматриваются Сторонами в претензионном порядке в невозможности урегулирования спора - в Арбитражном суде Еврейской автономной области.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7</w:t>
      </w:r>
      <w:r>
        <w:rPr>
          <w:rFonts w:ascii="Tinos" w:hAnsi="Tinos" w:eastAsia="Tinos" w:cs="Tinos"/>
          <w:b/>
          <w:sz w:val="22"/>
          <w:szCs w:val="22"/>
        </w:rPr>
        <w:t xml:space="preserve">.Основания и порядок изменения и расторжения Договора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 7</w:t>
      </w:r>
      <w:r>
        <w:rPr>
          <w:rFonts w:ascii="Tinos" w:hAnsi="Tinos" w:eastAsia="Tinos" w:cs="Tinos"/>
          <w:sz w:val="22"/>
          <w:szCs w:val="22"/>
          <w:lang w:val="ru"/>
        </w:rPr>
        <w:t xml:space="preserve">.1.  </w:t>
      </w:r>
      <w:r>
        <w:rPr>
          <w:rFonts w:ascii="Tinos" w:hAnsi="Tinos" w:eastAsia="Tinos" w:cs="Tinos"/>
          <w:sz w:val="22"/>
          <w:szCs w:val="22"/>
        </w:rPr>
        <w:t xml:space="preserve">Любые изменения и дополнения по Договору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 и содержат ссылку на Договор.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  7</w:t>
      </w:r>
      <w:r>
        <w:rPr>
          <w:rFonts w:ascii="Tinos" w:hAnsi="Tinos" w:eastAsia="Tinos" w:cs="Tinos"/>
          <w:sz w:val="22"/>
          <w:szCs w:val="22"/>
        </w:rPr>
        <w:t xml:space="preserve">.2. Расторжение Договора допускается по соглашению сторон, по решению суда, в случае одностороннего отказа от исполнения Договора в соответствии с гражданским законодательством РФ в порядке, предусмотренном ст. 95 Федерального закона от 05.04.2013 № 44-ФЗ.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8</w:t>
      </w:r>
      <w:r>
        <w:rPr>
          <w:rFonts w:ascii="Tinos" w:hAnsi="Tinos" w:eastAsia="Tinos" w:cs="Tinos"/>
          <w:b/>
          <w:sz w:val="22"/>
          <w:szCs w:val="22"/>
        </w:rPr>
        <w:t xml:space="preserve">. </w:t>
      </w:r>
      <w:r>
        <w:rPr>
          <w:rFonts w:ascii="Tinos" w:hAnsi="Tinos" w:eastAsia="Tinos" w:cs="Tinos"/>
          <w:b/>
          <w:sz w:val="22"/>
          <w:szCs w:val="22"/>
          <w:lang w:val="ru"/>
        </w:rPr>
        <w:t xml:space="preserve">Обстоятельства непреодолимой силы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val="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  <w:lang w:val="ru"/>
        </w:rPr>
        <w:t xml:space="preserve">     8</w:t>
      </w:r>
      <w:r>
        <w:rPr>
          <w:rFonts w:ascii="Tinos" w:hAnsi="Tinos" w:eastAsia="Tinos" w:cs="Tinos"/>
          <w:bCs/>
          <w:sz w:val="22"/>
          <w:szCs w:val="22"/>
          <w:lang w:val="ru"/>
        </w:rPr>
        <w:t xml:space="preserve">.1. </w:t>
      </w:r>
      <w:r>
        <w:rPr>
          <w:rFonts w:ascii="Tinos" w:hAnsi="Tinos" w:eastAsia="Tinos" w:cs="Tinos"/>
          <w:sz w:val="22"/>
          <w:szCs w:val="22"/>
        </w:rPr>
        <w:t xml:space="preserve">Стороны освобождаются от ответствен</w:t>
      </w:r>
      <w:r>
        <w:rPr>
          <w:rFonts w:ascii="Tinos" w:hAnsi="Tinos" w:eastAsia="Tinos" w:cs="Tinos"/>
          <w:sz w:val="22"/>
          <w:szCs w:val="22"/>
        </w:rPr>
        <w:t xml:space="preserve">ности за частичное или полное неисполнение обязательств по Договору,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</w:t>
      </w:r>
      <w:r>
        <w:rPr>
          <w:rFonts w:ascii="Tinos" w:hAnsi="Tinos" w:eastAsia="Tinos" w:cs="Tinos"/>
          <w:sz w:val="22"/>
          <w:szCs w:val="22"/>
          <w:lang w:val="ru"/>
        </w:rPr>
        <w:t xml:space="preserve">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 8</w:t>
      </w:r>
      <w:r>
        <w:rPr>
          <w:rFonts w:ascii="Tinos" w:hAnsi="Tinos" w:eastAsia="Tinos" w:cs="Tinos"/>
          <w:sz w:val="22"/>
          <w:szCs w:val="22"/>
          <w:lang w:val="ru"/>
        </w:rPr>
        <w:t xml:space="preserve">.2. Документ, выданный соответствующим компетентным органом является достаточным подтверждением наличия или продолжительности действия непреодолимой силы.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8</w:t>
      </w:r>
      <w:r>
        <w:rPr>
          <w:rFonts w:ascii="Tinos" w:hAnsi="Tinos" w:eastAsia="Tinos" w:cs="Tinos"/>
          <w:sz w:val="22"/>
          <w:szCs w:val="22"/>
          <w:lang w:val="ru"/>
        </w:rPr>
        <w:t xml:space="preserve">.3. Сторона,    которая не исполняет     своего обязательства  вследствие действия непреодолимой силы, должна немедленно известить    другую    Сторону  о препятствии его влиянии на исполнение обязательств по Договору.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eastAsia="Tinos" w:cs="Tinos"/>
          <w:b/>
          <w:sz w:val="22"/>
          <w:szCs w:val="22"/>
          <w:lang w:val="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val="ru"/>
        </w:rPr>
        <w:t xml:space="preserve">9</w:t>
      </w:r>
      <w:r>
        <w:rPr>
          <w:rFonts w:ascii="Tinos" w:hAnsi="Tinos" w:eastAsia="Tinos" w:cs="Tinos"/>
          <w:sz w:val="22"/>
          <w:szCs w:val="22"/>
          <w:lang w:val="ru"/>
        </w:rPr>
        <w:t xml:space="preserve">. </w:t>
      </w:r>
      <w:r>
        <w:rPr>
          <w:rFonts w:ascii="Tinos" w:hAnsi="Tinos" w:eastAsia="Tinos" w:cs="Tinos"/>
          <w:b/>
          <w:bCs/>
          <w:sz w:val="22"/>
          <w:szCs w:val="22"/>
          <w:lang w:val="ru"/>
        </w:rPr>
        <w:t xml:space="preserve">Прочие условия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val="ru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50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  <w:lang w:val="ru"/>
        </w:rPr>
        <w:t xml:space="preserve">    9</w:t>
      </w:r>
      <w:r>
        <w:rPr>
          <w:rFonts w:ascii="Tinos" w:hAnsi="Tinos" w:eastAsia="Tinos" w:cs="Tinos"/>
          <w:bCs/>
          <w:sz w:val="22"/>
          <w:szCs w:val="22"/>
          <w:lang w:val="ru"/>
        </w:rPr>
        <w:t xml:space="preserve">.1. </w:t>
      </w:r>
      <w:r>
        <w:rPr>
          <w:rFonts w:ascii="Tinos" w:hAnsi="Tinos" w:eastAsia="Tinos" w:cs="Tinos"/>
          <w:sz w:val="22"/>
          <w:szCs w:val="22"/>
        </w:rPr>
        <w:t xml:space="preserve">Стороны обязуются незамедлительно информировать друг друга о возникших затруднениях, которые могут привести к невыполнению отдельных условии Договора, для согласования и принятия необходимых мер.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9</w:t>
      </w:r>
      <w:r>
        <w:rPr>
          <w:rFonts w:ascii="Tinos" w:hAnsi="Tinos" w:eastAsia="Tinos" w:cs="Tinos"/>
          <w:sz w:val="22"/>
          <w:szCs w:val="22"/>
        </w:rPr>
        <w:t xml:space="preserve">.2. </w:t>
      </w:r>
      <w:r>
        <w:rPr>
          <w:rFonts w:ascii="Tinos" w:hAnsi="Tinos" w:eastAsia="Tinos" w:cs="Tinos"/>
          <w:sz w:val="22"/>
          <w:szCs w:val="22"/>
          <w:lang w:val="ru"/>
        </w:rPr>
        <w:t xml:space="preserve">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9</w:t>
      </w:r>
      <w:r>
        <w:rPr>
          <w:rFonts w:ascii="Tinos" w:hAnsi="Tinos" w:eastAsia="Tinos" w:cs="Tinos"/>
          <w:sz w:val="22"/>
          <w:szCs w:val="22"/>
          <w:lang w:val="ru"/>
        </w:rPr>
        <w:t xml:space="preserve">.3. </w:t>
      </w:r>
      <w:r>
        <w:rPr>
          <w:rFonts w:ascii="Tinos" w:hAnsi="Tinos" w:eastAsia="Tinos" w:cs="Tinos"/>
          <w:sz w:val="22"/>
          <w:szCs w:val="22"/>
        </w:rPr>
        <w:t xml:space="preserve">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   </w:t>
      </w:r>
      <w:r>
        <w:rPr>
          <w:rFonts w:ascii="Tinos" w:hAnsi="Tinos" w:eastAsia="Tinos" w:cs="Tinos"/>
          <w:sz w:val="22"/>
          <w:szCs w:val="22"/>
          <w:lang w:val="ru"/>
        </w:rPr>
        <w:t xml:space="preserve">9</w:t>
      </w:r>
      <w:r>
        <w:rPr>
          <w:rFonts w:ascii="Tinos" w:hAnsi="Tinos" w:eastAsia="Tinos" w:cs="Tinos"/>
          <w:sz w:val="22"/>
          <w:szCs w:val="22"/>
          <w:lang w:val="ru"/>
        </w:rPr>
        <w:t xml:space="preserve">.4. Договор заключается с момента подписания сторонами Договора.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432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val="ru"/>
        </w:rPr>
        <w:t xml:space="preserve">    9</w:t>
      </w:r>
      <w:r>
        <w:rPr>
          <w:rFonts w:ascii="Tinos" w:hAnsi="Tinos" w:eastAsia="Tinos" w:cs="Tinos"/>
          <w:sz w:val="22"/>
          <w:szCs w:val="22"/>
          <w:lang w:val="ru"/>
        </w:rPr>
        <w:t xml:space="preserve">.5. </w:t>
      </w:r>
      <w:r>
        <w:rPr>
          <w:rFonts w:ascii="Tinos" w:hAnsi="Tinos" w:eastAsia="Tinos" w:cs="Tinos"/>
          <w:sz w:val="22"/>
          <w:szCs w:val="22"/>
        </w:rPr>
        <w:t xml:space="preserve">Все перечисленные ниже приложения являются неотъемлемой частью настоящего Договора: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both"/>
        <w:spacing w:after="0" w:line="240" w:lineRule="auto"/>
        <w:shd w:val="clear" w:color="auto" w:fill="auto"/>
        <w:tabs>
          <w:tab w:val="left" w:pos="1432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-1"/>
        <w:jc w:val="center"/>
        <w:spacing w:after="0" w:line="240" w:lineRule="auto"/>
        <w:shd w:val="clear" w:color="auto" w:fill="auto"/>
        <w:tabs>
          <w:tab w:val="left" w:pos="1432" w:leader="none"/>
        </w:tabs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10</w:t>
      </w:r>
      <w:r>
        <w:rPr>
          <w:rFonts w:ascii="Tinos" w:hAnsi="Tinos" w:eastAsia="Tinos" w:cs="Tinos"/>
          <w:b/>
          <w:sz w:val="22"/>
          <w:szCs w:val="22"/>
        </w:rPr>
        <w:t xml:space="preserve">. Адреса и банковские реквизиты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eastAsia="Tinos" w:cs="Tinos"/>
          <w:b/>
          <w:sz w:val="22"/>
          <w:szCs w:val="22"/>
          <w:lang w:val="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Style w:val="869"/>
        <w:tblW w:w="9074" w:type="dxa"/>
        <w:tblLook w:val="04A0" w:firstRow="1" w:lastRow="0" w:firstColumn="1" w:lastColumn="0" w:noHBand="0" w:noVBand="1"/>
      </w:tblPr>
      <w:tblGrid>
        <w:gridCol w:w="4592"/>
        <w:gridCol w:w="4482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Поставщик</w:t>
            </w: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___________________/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2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Заказчик: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Юридический адрес: 679016, ЕАО,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Бироби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джан, проспект 60-летия СССР, 26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Телефон: 8(42622) 2-17-72,8(42622) 2-17-73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ИНН 7900001874, КПП 790101001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iCs/>
                <w:sz w:val="22"/>
                <w:szCs w:val="22"/>
              </w:rPr>
            </w:pP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Р/с 03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211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64300000001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20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0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1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 в 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ДГУ Банка России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//УФК по 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Приморскому краю г. Владивосток</w:t>
            </w:r>
            <w:r>
              <w:rPr>
                <w:rFonts w:ascii="Tinos" w:hAnsi="Tinos" w:cs="Tinos"/>
                <w:iCs/>
                <w:sz w:val="22"/>
                <w:szCs w:val="22"/>
              </w:rPr>
            </w:r>
            <w:r>
              <w:rPr>
                <w:rFonts w:ascii="Tinos" w:hAnsi="Tinos" w:cs="Tinos"/>
                <w:iCs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iCs/>
                <w:sz w:val="22"/>
                <w:szCs w:val="22"/>
              </w:rPr>
            </w:pP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БИК 010507002</w:t>
            </w:r>
            <w:r>
              <w:rPr>
                <w:rFonts w:ascii="Tinos" w:hAnsi="Tinos" w:cs="Tinos"/>
                <w:iCs/>
                <w:sz w:val="22"/>
                <w:szCs w:val="22"/>
              </w:rPr>
            </w:r>
            <w:r>
              <w:rPr>
                <w:rFonts w:ascii="Tinos" w:hAnsi="Tinos" w:cs="Tinos"/>
                <w:iCs/>
                <w:sz w:val="22"/>
                <w:szCs w:val="22"/>
              </w:rPr>
            </w:r>
          </w:p>
          <w:p>
            <w:pPr>
              <w:ind w:right="-1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ЕКС 40102810</w:t>
            </w:r>
            <w:r>
              <w:rPr>
                <w:rFonts w:ascii="Tinos" w:hAnsi="Tinos" w:eastAsia="Tinos" w:cs="Tinos"/>
                <w:iCs/>
                <w:sz w:val="22"/>
                <w:szCs w:val="22"/>
              </w:rPr>
              <w:t xml:space="preserve">545370000012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__________________/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                       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val="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val="ru"/>
        </w:rPr>
        <w:t xml:space="preserve">Приложение 1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3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val="ru"/>
        </w:rPr>
        <w:t xml:space="preserve">К </w:t>
      </w:r>
      <w:r>
        <w:rPr>
          <w:rFonts w:ascii="Tinos" w:hAnsi="Tinos" w:eastAsia="Tinos" w:cs="Tinos"/>
          <w:sz w:val="24"/>
          <w:szCs w:val="24"/>
          <w:lang w:val="ru"/>
        </w:rPr>
        <w:t xml:space="preserve">Д</w:t>
      </w:r>
      <w:r>
        <w:rPr>
          <w:rFonts w:ascii="Tinos" w:hAnsi="Tinos" w:eastAsia="Tinos" w:cs="Tinos"/>
          <w:sz w:val="24"/>
          <w:szCs w:val="24"/>
          <w:lang w:val="ru"/>
        </w:rPr>
        <w:t xml:space="preserve">оговору  № </w:t>
      </w:r>
      <w:r>
        <w:rPr>
          <w:rFonts w:ascii="Tinos" w:hAnsi="Tinos" w:eastAsia="Tinos" w:cs="Tinos"/>
          <w:sz w:val="24"/>
          <w:szCs w:val="24"/>
          <w:lang w:val="ru"/>
        </w:rPr>
        <w:t xml:space="preserve">    </w:t>
      </w:r>
      <w:r>
        <w:rPr>
          <w:rFonts w:ascii="Tinos" w:hAnsi="Tinos" w:eastAsia="Tinos" w:cs="Tinos"/>
          <w:sz w:val="24"/>
          <w:szCs w:val="24"/>
          <w:lang w:val="ru"/>
        </w:rPr>
        <w:t xml:space="preserve">от ____ ____________2026 г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cs="Tinos"/>
          <w:b/>
          <w:sz w:val="24"/>
          <w:szCs w:val="24"/>
        </w:rPr>
        <w:t xml:space="preserve">Описание объекта закупки 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tbl>
      <w:tblPr>
        <w:tblStyle w:val="869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626"/>
        <w:gridCol w:w="1275"/>
        <w:gridCol w:w="2551"/>
        <w:gridCol w:w="1843"/>
        <w:gridCol w:w="992"/>
        <w:gridCol w:w="994"/>
      </w:tblGrid>
      <w:tr>
        <w:tblPrEx/>
        <w:trPr>
          <w:trHeight w:val="1305"/>
        </w:trPr>
        <w:tc>
          <w:tcPr>
            <w:tcW w:w="500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Наименование 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ОКПД2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Характеристики 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количество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Ед. измерения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84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Портфель для документов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22.29.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Цвет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  <w:t xml:space="preserve">Черный 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  <w:t xml:space="preserve">3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шт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r/>
            <w:r/>
          </w:p>
        </w:tc>
      </w:tr>
      <w:tr>
        <w:tblPrEx/>
        <w:trPr>
          <w:trHeight w:val="699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Тип</w:t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(характеристика является обязательной для применения) </w:t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Папка-портфель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6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Формат</w:t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(характеристика является обязательной для применения) </w:t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  <w:r>
              <w:rPr>
                <w:rFonts w:ascii="Tinos" w:hAnsi="Tinos" w:cs="Tinos"/>
                <w:color w:val="000000" w:themeColor="text1"/>
                <w:sz w:val="21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6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Способ фиксации (характеристика является обязательной)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Молния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6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Ширина корешка (характеристика является обязательной для применения)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t xml:space="preserve">min, (миллиметр)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t xml:space="preserve">max, (миллиметр)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eastAsia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eastAsia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eastAsia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eastAsia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≥ 80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eastAsia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≤ 120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6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Количество отделений для сортировки документов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 (характеристика является необязательной), шт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≥ 2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48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Материал (характеристика является необязательной)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пластик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48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</w:rPr>
              <w:t xml:space="preserve">Дополнительные характеристики</w:t>
            </w:r>
            <w:r>
              <w:rPr>
                <w:rStyle w:val="840"/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t xml:space="preserve">Ручки для переноски документов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spacing w:before="0" w:after="0" w:line="57" w:lineRule="atLeast"/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наличие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</w:p>
        </w:tc>
      </w:tr>
    </w:tbl>
    <w:tbl>
      <w:tblPr>
        <w:tblStyle w:val="869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626"/>
        <w:gridCol w:w="1275"/>
        <w:gridCol w:w="2551"/>
        <w:gridCol w:w="1843"/>
        <w:gridCol w:w="992"/>
        <w:gridCol w:w="994"/>
      </w:tblGrid>
      <w:tr>
        <w:tblPrEx/>
        <w:trPr>
          <w:trHeight w:val="841"/>
        </w:trPr>
        <w:tc>
          <w:tcPr>
            <w:tcW w:w="500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  <w:t xml:space="preserve">2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Папка с файлами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22.29.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Цвет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Черный, синий, красный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  <w:t xml:space="preserve">1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873"/>
              <w:rPr>
                <w:rFonts w:ascii="Tinos" w:hAnsi="Tinos" w:cs="Tinos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шт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Тип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(характеристика является обязательной для применения) 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Папка файловая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992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Формат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(характеристика является обязательной для применения) 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A4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61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Ширина корешка (характеристика является обязательной для применения) ,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  <w:t xml:space="preserve"> (миллиметр)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не менее 20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68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Материал (характеристика является необязательной)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пластик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748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  <w:sz w:val="20"/>
                <w:szCs w:val="20"/>
                <w:highlight w:val="none"/>
                <w:vertAlign w:val="superscript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Дополнительные характеристики</w:t>
            </w:r>
            <w:r>
              <w:rPr>
                <w:rFonts w:ascii="Tinos" w:hAnsi="Tinos" w:eastAsia="Tinos" w:cs="Tinos"/>
                <w:b/>
                <w:bCs/>
                <w:sz w:val="20"/>
                <w:szCs w:val="20"/>
                <w:vertAlign w:val="superscript"/>
              </w:rPr>
              <w:t xml:space="preserve">1</w:t>
            </w:r>
            <w:r>
              <w:rPr>
                <w:rFonts w:ascii="Tinos" w:hAnsi="Tinos" w:eastAsia="Tinos" w:cs="Tinos"/>
                <w:b/>
                <w:bCs/>
                <w:sz w:val="20"/>
                <w:szCs w:val="20"/>
                <w:vertAlign w:val="superscript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  <w:t xml:space="preserve">Количество файлов</w:t>
            </w: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Не менее 40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49"/>
        </w:trPr>
        <w:tc>
          <w:tcPr>
            <w:tcW w:w="50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Наличие кармане на корешке </w:t>
            </w:r>
            <w:r>
              <w:rPr>
                <w:rFonts w:ascii="Tinos" w:hAnsi="Tinos" w:eastAsia="Tinos" w:cs="Tinos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nos" w:hAnsi="Tinos" w:cs="Tinos"/>
                <w:color w:val="000000" w:themeColor="text1"/>
                <w:sz w:val="20"/>
                <w:szCs w:val="20"/>
              </w:rPr>
            </w:pP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да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994" w:type="dxa"/>
            <w:vMerge w:val="continue"/>
            <w:textDirection w:val="lrTb"/>
            <w:noWrap w:val="false"/>
          </w:tcPr>
          <w:p>
            <w:r/>
          </w:p>
        </w:tc>
      </w:tr>
    </w:tbl>
    <w:p>
      <w:pPr>
        <w:pStyle w:val="873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Срок поставки товар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а: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10 календарных дней с момента подписания Договора.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Место поставки тов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ара: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679016,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Еврейская автономная область,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г. Биробиджан, пр-т 60 лет СССР, д. 26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Погрузка и разгрузка до места складирования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осуществляется за счет Поставщика.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Поставка и погрузо-разгрузочные работы осуществляются силами и транспортом Поставщика (или привлеченным) и за его счёт.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Приемка товара осуществляется представителями Заказчика с проверкой количества, ассортимента, целостности предусмотренных товарных знаков, маркировок, соответствия идентификационных номеров на товаре и упаковке, отсутствие повреждений на товаре и упаковке.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bCs/>
          <w:iCs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bCs/>
          <w:iCs/>
          <w:color w:val="000000"/>
          <w:sz w:val="22"/>
          <w:szCs w:val="22"/>
          <w:lang w:eastAsia="zh-CN"/>
        </w:rPr>
        <w:t xml:space="preserve">Поставщик несет ответственность за недостатки (дефекты) товара, обнаруженные в пределах гарантийного срока поставляемого товара.</w:t>
      </w:r>
      <w:r>
        <w:rPr>
          <w:rFonts w:ascii="Times New Roman" w:hAnsi="Times New Roman" w:eastAsia="Arial Unicode MS" w:cs="Arial Unicode MS"/>
          <w:bCs/>
          <w:iCs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bCs/>
          <w:iCs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317"/>
        <w:jc w:val="both"/>
        <w:spacing w:after="0" w:line="240" w:lineRule="auto"/>
        <w:widowControl w:val="off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Поставка Товара осуществляется Поставщиком собственными силами с 09 часов 00 минут по 16 часов 00 минут в рабочие дни. Поставщик уведомляет Заказчика о предполагаемой дате поставки Товара не менее чем за 1 (один) день до поставки.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317"/>
        <w:jc w:val="both"/>
        <w:spacing w:after="0" w:line="240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Arial Unicode MS" w:cs="Arial Unicode MS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Поставленный товар, признанный недоброкачественным и (или) фальсифицированным и (или) контрафактным п</w:t>
      </w:r>
      <w:r>
        <w:rPr>
          <w:rFonts w:ascii="Times New Roman" w:hAnsi="Times New Roman" w:cs="Times New Roman"/>
          <w:sz w:val="22"/>
          <w:szCs w:val="22"/>
        </w:rPr>
        <w:t xml:space="preserve">о решению уполномоченных государственных органов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им затраты по его изъятию и уничтожению.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  <w:r>
        <w:rPr>
          <w:rFonts w:ascii="Times New Roman" w:hAnsi="Times New Roman" w:eastAsia="Arial Unicode MS" w:cs="Arial Unicode MS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Arial Unicode MS" w:cs="Arial Unicode MS"/>
          <w:b/>
          <w:color w:val="000000"/>
          <w:sz w:val="22"/>
          <w:szCs w:val="22"/>
          <w:lang w:eastAsia="zh-CN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ребования к качеству товаров: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Товар, подлежащий поставке, должен сопровождаться документами, подтверждающими соответствие товара требованиям действующего законодательства, иметь документы, обязательные для данного вида товаров в соответствии с действующим законодательством.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Требования к безопасности при поставке товара: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Поставщиком при исполнении контракта не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должен наноситься вред имуществу заказчика, должны соблюдаться нормы пожарной безопасн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ости, нормы техники безопасности, а также правила внутреннего распорядка, принятого у заказчика.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Требования к упаковке и маркировке товара: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упаковка и маркировка товара должны соответствовать требованиям ГОСТа, а упаковка и маркировка импортного товара - международным стандартам упаковки. Маркировка товара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Упаковка должна обеспечивать сохранность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товара при транспортировке и погрузо-разгрузочных работах, осуществляемых поставщиком.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 xml:space="preserve">Требования к сроку и (или) объему гарантии на поставляемый товар: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 обнаружении дефектов (недостатков) товара в период гарантийного срока эксплуатации, возникших по независящим от Заказчика причинам, Поставщик обязан за свой счет устранить дефекты (при этом </w:t>
      </w:r>
      <w:r>
        <w:rPr>
          <w:rFonts w:ascii="Times New Roman" w:hAnsi="Times New Roman" w:cs="Times New Roman"/>
          <w:sz w:val="22"/>
          <w:szCs w:val="22"/>
        </w:rPr>
        <w:t xml:space="preserve">гарантийный срок на поставляемый товар продлевается на период их устранения)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либо заменить товар ненадлежащего качества новым, </w:t>
      </w:r>
      <w:r>
        <w:rPr>
          <w:rFonts w:ascii="Tinos" w:hAnsi="Tinos" w:eastAsia="Tinos" w:cs="Tinos"/>
          <w:sz w:val="22"/>
          <w:szCs w:val="22"/>
        </w:rPr>
        <w:t xml:space="preserve">в течение дня, следующего за днем получения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уведомления от Заказчика (в том числе посредством электронной связи).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Срок предоставления гарантии на поставляемы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Товар должен составлять не менее 12 (двенадцати) месяцев с даты подписания Заказчиком документа о приемке.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</w:p>
    <w:p>
      <w:pPr>
        <w:pStyle w:val="885"/>
        <w:ind w:firstLine="708"/>
        <w:jc w:val="center"/>
        <w:spacing w:before="86"/>
        <w:widowControl/>
        <w:rPr>
          <w:rStyle w:val="886"/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Style w:val="886"/>
          <w:rFonts w:ascii="Tinos" w:hAnsi="Tinos" w:cs="Tinos"/>
          <w:b/>
          <w:sz w:val="22"/>
          <w:szCs w:val="22"/>
        </w:rPr>
      </w:r>
      <w:r>
        <w:rPr>
          <w:rStyle w:val="886"/>
          <w:rFonts w:ascii="Tinos" w:hAnsi="Tinos" w:cs="Tinos"/>
          <w:b/>
          <w:sz w:val="22"/>
          <w:szCs w:val="22"/>
        </w:rPr>
      </w:r>
    </w:p>
    <w:p>
      <w:pPr>
        <w:pStyle w:val="887"/>
        <w:ind w:left="0" w:firstLine="0"/>
        <w:keepNext w:val="0"/>
        <w:widowControl w:val="off"/>
        <w:tabs>
          <w:tab w:val="clear" w:pos="643" w:leader="none"/>
          <w:tab w:val="clear" w:pos="144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Style w:val="869"/>
        <w:tblW w:w="1048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01"/>
        <w:gridCol w:w="5187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1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Поставщик</w:t>
            </w: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___________________/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Заказчик: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__________________/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                       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73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left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val="ru"/>
        </w:rPr>
        <w:t xml:space="preserve">Приложение 2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3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val="ru"/>
        </w:rPr>
        <w:t xml:space="preserve">К </w:t>
      </w:r>
      <w:r>
        <w:rPr>
          <w:rFonts w:ascii="Tinos" w:hAnsi="Tinos" w:eastAsia="Tinos" w:cs="Tinos"/>
          <w:sz w:val="24"/>
          <w:szCs w:val="24"/>
          <w:lang w:val="ru"/>
        </w:rPr>
        <w:t xml:space="preserve">Д</w:t>
      </w:r>
      <w:r>
        <w:rPr>
          <w:rFonts w:ascii="Tinos" w:hAnsi="Tinos" w:eastAsia="Tinos" w:cs="Tinos"/>
          <w:sz w:val="24"/>
          <w:szCs w:val="24"/>
          <w:lang w:val="ru"/>
        </w:rPr>
        <w:t xml:space="preserve">оговору  № </w:t>
      </w:r>
      <w:r>
        <w:rPr>
          <w:rFonts w:ascii="Tinos" w:hAnsi="Tinos" w:eastAsia="Tinos" w:cs="Tinos"/>
          <w:sz w:val="24"/>
          <w:szCs w:val="24"/>
          <w:lang w:val="ru"/>
        </w:rPr>
        <w:t xml:space="preserve">    </w:t>
      </w:r>
      <w:r>
        <w:rPr>
          <w:rFonts w:ascii="Tinos" w:hAnsi="Tinos" w:eastAsia="Tinos" w:cs="Tinos"/>
          <w:sz w:val="24"/>
          <w:szCs w:val="24"/>
          <w:lang w:val="ru"/>
        </w:rPr>
        <w:t xml:space="preserve">от ____ ____________2026 г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val="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73"/>
        <w:jc w:val="center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  <w:lang w:val="ru"/>
        </w:rPr>
        <w:t xml:space="preserve">СПЕЦИФИКАЦИЯ</w:t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right="-1"/>
        <w:jc w:val="center"/>
        <w:spacing w:after="0" w:line="240" w:lineRule="auto"/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 w:eastAsiaTheme="minorEastAsia"/>
          <w:b/>
          <w:smallCaps/>
          <w:sz w:val="24"/>
          <w:szCs w:val="24"/>
          <w:highlight w:val="none"/>
          <w:lang w:eastAsia="en-US"/>
        </w:rPr>
        <w:t xml:space="preserve">Приобретение канцелярских принадлежностей </w:t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  <w:r>
        <w:rPr>
          <w:rFonts w:ascii="Tinos" w:hAnsi="Tinos" w:cs="Tinos" w:eastAsiaTheme="minorEastAsia"/>
          <w:b/>
          <w:bCs/>
          <w:smallCaps/>
          <w:sz w:val="24"/>
          <w:szCs w:val="24"/>
          <w:highlight w:val="none"/>
          <w:lang w:eastAsia="en-US"/>
        </w:rPr>
      </w:r>
    </w:p>
    <w:p>
      <w:pPr>
        <w:pStyle w:val="873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tbl>
      <w:tblPr>
        <w:tblStyle w:val="869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559"/>
        <w:gridCol w:w="1701"/>
        <w:gridCol w:w="1130"/>
        <w:gridCol w:w="851"/>
        <w:gridCol w:w="850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п/п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товара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ОКПД 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Страна производитель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ind w:right="-113" w:hanging="15"/>
              <w:jc w:val="center"/>
              <w:widowControl w:val="off"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Кол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-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во 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штук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-113" w:hanging="15"/>
              <w:jc w:val="center"/>
              <w:widowControl w:val="off"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Цена за ед, руб.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13" w:hanging="15"/>
              <w:jc w:val="center"/>
              <w:widowControl w:val="off"/>
              <w:rPr>
                <w:rFonts w:ascii="Tinos" w:hAnsi="Tinos" w:cs="Tinos"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Cs/>
                <w:sz w:val="22"/>
                <w:szCs w:val="22"/>
              </w:rPr>
              <w:t xml:space="preserve">Сумма, руб.</w:t>
            </w:r>
            <w:r>
              <w:rPr>
                <w:rFonts w:ascii="Tinos" w:hAnsi="Tinos" w:eastAsia="Tinos" w:cs="Tinos"/>
                <w:bCs/>
                <w:sz w:val="22"/>
                <w:szCs w:val="22"/>
              </w:rPr>
            </w:r>
            <w:r>
              <w:rPr>
                <w:rFonts w:ascii="Tinos" w:hAnsi="Tinos" w:cs="Tinos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Портфель для документов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22.29.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Папка с файлами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22.29.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11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en-US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Итого 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ind w:right="-1"/>
        <w:jc w:val="left"/>
        <w:spacing w:after="0" w:line="240" w:lineRule="auto"/>
        <w:rPr>
          <w:rFonts w:ascii="Tinos" w:hAnsi="Tinos" w:cs="Tinos"/>
          <w:b w:val="0"/>
          <w:bCs w:val="0"/>
          <w:smallCaps/>
          <w:sz w:val="22"/>
          <w:szCs w:val="22"/>
          <w:highlight w:val="none"/>
        </w:rPr>
      </w:pPr>
      <w:r>
        <w:rPr>
          <w:rFonts w:ascii="Tinos" w:hAnsi="Tinos" w:eastAsia="Tinos" w:cs="Tinos" w:eastAsiaTheme="minorEastAsia"/>
          <w:b w:val="0"/>
          <w:bCs w:val="0"/>
          <w:smallCaps/>
          <w:sz w:val="22"/>
          <w:szCs w:val="22"/>
          <w:highlight w:val="none"/>
          <w:lang w:eastAsia="en-US"/>
        </w:rPr>
      </w:r>
      <w:r>
        <w:rPr>
          <w:rFonts w:ascii="Tinos" w:hAnsi="Tinos" w:cs="Tinos"/>
          <w:b w:val="0"/>
          <w:bCs w:val="0"/>
          <w:smallCaps/>
          <w:sz w:val="22"/>
          <w:szCs w:val="22"/>
          <w:highlight w:val="none"/>
        </w:rPr>
      </w:r>
      <w:r>
        <w:rPr>
          <w:rFonts w:ascii="Tinos" w:hAnsi="Tinos" w:cs="Tinos"/>
          <w:b w:val="0"/>
          <w:bCs w:val="0"/>
          <w:smallCaps/>
          <w:sz w:val="22"/>
          <w:szCs w:val="22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Arial Unicode MS" w:cs="Arial Unicode MS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Arial Unicode MS" w:cs="Arial Unicode MS"/>
          <w:color w:val="000000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zh-CN"/>
        </w:rPr>
      </w:r>
      <w:r>
        <w:rPr>
          <w:rFonts w:ascii="Times New Roman" w:hAnsi="Times New Roman" w:eastAsia="Arial Unicode MS" w:cs="Arial Unicode MS"/>
          <w:color w:val="000000"/>
          <w:sz w:val="24"/>
          <w:szCs w:val="24"/>
          <w:lang w:eastAsia="zh-CN"/>
        </w:rPr>
      </w:r>
    </w:p>
    <w:p>
      <w:pPr>
        <w:pStyle w:val="887"/>
        <w:ind w:left="0" w:firstLine="426"/>
        <w:keepNext w:val="0"/>
        <w:widowControl w:val="off"/>
        <w:tabs>
          <w:tab w:val="clear" w:pos="643" w:leader="none"/>
          <w:tab w:val="clear" w:pos="144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tbl>
      <w:tblPr>
        <w:tblStyle w:val="869"/>
        <w:tblW w:w="9074" w:type="dxa"/>
        <w:tblLook w:val="04A0" w:firstRow="1" w:lastRow="0" w:firstColumn="1" w:lastColumn="0" w:noHBand="0" w:noVBand="1"/>
      </w:tblPr>
      <w:tblGrid>
        <w:gridCol w:w="4592"/>
        <w:gridCol w:w="4482"/>
      </w:tblGrid>
      <w:tr>
        <w:tblPrEx/>
        <w:trPr>
          <w:trHeight w:val="12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Поставщик</w:t>
            </w: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___________________/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_____________</w:t>
            </w:r>
            <w:r>
              <w:rPr>
                <w:rFonts w:ascii="Tinos" w:hAnsi="Tinos" w:eastAsia="Tinos" w:cs="Tinos"/>
                <w:sz w:val="22"/>
                <w:szCs w:val="22"/>
                <w:lang w:val="ru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2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Заказчик: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val="ru"/>
              </w:rPr>
              <w:t xml:space="preserve">Управление Федеральной службы государственной регистрации кадастра и картографии по Еврейской автономной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ind w:right="-1"/>
              <w:jc w:val="both"/>
              <w:shd w:val="clear" w:color="auto" w:fill="ffffff"/>
              <w:tabs>
                <w:tab w:val="left" w:pos="1432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__________________/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                            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/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707" w:bottom="1134" w:left="1701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38"/>
      </w:pPr>
      <w:r>
        <w:rPr>
          <w:rStyle w:val="840"/>
        </w:rPr>
        <w:footnoteRef/>
      </w:r>
      <w:r>
        <w:t xml:space="preserve"> </w:t>
      </w:r>
      <w:r/>
      <w:r>
        <w:rPr>
          <w:sz w:val="16"/>
          <w:szCs w:val="16"/>
        </w:rPr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В связи с отсутствием дополнительных характеристик товара в КТРУ 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</w:t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ерации от 8 февраля 2017 года N 1</w:t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45 заказчиком указаны потребительские свойства, в том числе функциональные, технические, качественные, эксплуатационные характеристики товара в соответствии с положениями статьи 33                                  Федерального закона 44-ФЗ, которые не пред</w:t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усмотрены в </w:t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позиции каталога.</w:t>
        <w:br/>
        <w:t xml:space="preserve">           Расширенные  характеристики в дополнение к характеристикам из «Каталога товаров, работ, услуг для обеспечения государственных и муниципальных нужд» обусловлены необходимостью детализации характеристик и более точного описания т</w:t>
      </w:r>
      <w:r>
        <w:rPr>
          <w:rFonts w:ascii="Tinos" w:hAnsi="Tinos" w:eastAsia="Tinos" w:cs="Tinos"/>
          <w:color w:val="000000"/>
          <w:sz w:val="16"/>
          <w:szCs w:val="16"/>
          <w:highlight w:val="white"/>
        </w:rPr>
        <w:t xml:space="preserve">овара, отвечающего потребностям Заказчика</w:t>
      </w:r>
      <w:r>
        <w:rPr>
          <w:rFonts w:ascii="Tinos" w:hAnsi="Tinos" w:eastAsia="Tinos" w:cs="Tinos"/>
          <w:sz w:val="16"/>
          <w:szCs w:val="16"/>
        </w:rPr>
        <w:t xml:space="preserve">.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 </w:t>
      </w:r>
      <w:r/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58"/>
    <w:link w:val="856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8"/>
    <w:link w:val="857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8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8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8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8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5"/>
    <w:next w:val="855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8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5"/>
    <w:next w:val="855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8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8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8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8"/>
    <w:link w:val="878"/>
    <w:uiPriority w:val="99"/>
  </w:style>
  <w:style w:type="character" w:styleId="710">
    <w:name w:val="Footer Char"/>
    <w:basedOn w:val="858"/>
    <w:link w:val="880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80"/>
    <w:uiPriority w:val="99"/>
  </w:style>
  <w:style w:type="table" w:styleId="713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8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8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paragraph" w:styleId="856">
    <w:name w:val="Heading 1"/>
    <w:basedOn w:val="855"/>
    <w:next w:val="855"/>
    <w:link w:val="884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57">
    <w:name w:val="Heading 2"/>
    <w:basedOn w:val="855"/>
    <w:next w:val="855"/>
    <w:link w:val="891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Основной текст (2)_"/>
    <w:basedOn w:val="858"/>
    <w:link w:val="862"/>
    <w:rPr>
      <w:rFonts w:ascii="Times New Roman" w:hAnsi="Times New Roman" w:eastAsia="Times New Roman" w:cs="Times New Roman"/>
      <w:spacing w:val="10"/>
      <w:sz w:val="20"/>
      <w:szCs w:val="20"/>
      <w:shd w:val="clear" w:color="auto" w:fill="ffffff"/>
    </w:rPr>
  </w:style>
  <w:style w:type="paragraph" w:styleId="862" w:customStyle="1">
    <w:name w:val="Основной текст (2)"/>
    <w:basedOn w:val="855"/>
    <w:link w:val="861"/>
    <w:pPr>
      <w:spacing w:before="180" w:after="180" w:line="0" w:lineRule="atLeast"/>
      <w:shd w:val="clear" w:color="auto" w:fill="ffffff"/>
    </w:pPr>
    <w:rPr>
      <w:rFonts w:ascii="Times New Roman" w:hAnsi="Times New Roman" w:eastAsia="Times New Roman" w:cs="Times New Roman"/>
      <w:spacing w:val="10"/>
      <w:sz w:val="20"/>
      <w:szCs w:val="20"/>
    </w:rPr>
  </w:style>
  <w:style w:type="character" w:styleId="863" w:customStyle="1">
    <w:name w:val="Заголовок №1_"/>
    <w:basedOn w:val="858"/>
    <w:link w:val="865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864" w:customStyle="1">
    <w:name w:val="Заголовок №1 + 11 pt"/>
    <w:basedOn w:val="863"/>
    <w:rPr>
      <w:rFonts w:ascii="Times New Roman" w:hAnsi="Times New Roman" w:eastAsia="Times New Roman" w:cs="Times New Roman"/>
      <w:sz w:val="22"/>
      <w:szCs w:val="22"/>
      <w:shd w:val="clear" w:color="auto" w:fill="ffffff"/>
    </w:rPr>
  </w:style>
  <w:style w:type="paragraph" w:styleId="865" w:customStyle="1">
    <w:name w:val="Заголовок №1"/>
    <w:basedOn w:val="855"/>
    <w:link w:val="863"/>
    <w:pPr>
      <w:jc w:val="right"/>
      <w:spacing w:after="540" w:line="542" w:lineRule="exact"/>
      <w:shd w:val="clear" w:color="auto" w:fill="ffffff"/>
      <w:outlineLvl w:val="0"/>
    </w:pPr>
    <w:rPr>
      <w:rFonts w:ascii="Times New Roman" w:hAnsi="Times New Roman" w:eastAsia="Times New Roman" w:cs="Times New Roman"/>
      <w:sz w:val="23"/>
      <w:szCs w:val="23"/>
    </w:rPr>
  </w:style>
  <w:style w:type="character" w:styleId="866" w:customStyle="1">
    <w:name w:val="Основной текст_"/>
    <w:basedOn w:val="858"/>
    <w:link w:val="868"/>
    <w:rPr>
      <w:rFonts w:ascii="Times New Roman" w:hAnsi="Times New Roman" w:eastAsia="Times New Roman" w:cs="Times New Roman"/>
      <w:shd w:val="clear" w:color="auto" w:fill="ffffff"/>
    </w:rPr>
  </w:style>
  <w:style w:type="character" w:styleId="867" w:customStyle="1">
    <w:name w:val="Основной текст + 11;5 pt"/>
    <w:basedOn w:val="866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868" w:customStyle="1">
    <w:name w:val="Основной текст3"/>
    <w:basedOn w:val="855"/>
    <w:link w:val="866"/>
    <w:pPr>
      <w:ind w:hanging="340"/>
      <w:jc w:val="both"/>
      <w:spacing w:before="540" w:after="5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table" w:styleId="869">
    <w:name w:val="Table Grid"/>
    <w:basedOn w:val="859"/>
    <w:uiPriority w:val="39"/>
    <w:pPr>
      <w:spacing w:after="0" w:line="240" w:lineRule="auto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 w:customStyle="1">
    <w:name w:val="Основной текст4"/>
    <w:basedOn w:val="855"/>
    <w:pPr>
      <w:spacing w:after="180" w:line="0" w:lineRule="atLeast"/>
      <w:shd w:val="clear" w:color="auto" w:fill="ffffff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871">
    <w:name w:val="Balloon Text"/>
    <w:basedOn w:val="855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85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_2sua6"/>
    <w:basedOn w:val="858"/>
  </w:style>
  <w:style w:type="character" w:styleId="875" w:customStyle="1">
    <w:name w:val="_1ebon"/>
    <w:basedOn w:val="858"/>
  </w:style>
  <w:style w:type="character" w:styleId="876" w:customStyle="1">
    <w:name w:val="ywvl7"/>
    <w:basedOn w:val="858"/>
  </w:style>
  <w:style w:type="paragraph" w:styleId="877">
    <w:name w:val="List Paragraph"/>
    <w:basedOn w:val="855"/>
    <w:uiPriority w:val="34"/>
    <w:qFormat/>
    <w:pPr>
      <w:contextualSpacing/>
      <w:ind w:left="720"/>
    </w:pPr>
  </w:style>
  <w:style w:type="paragraph" w:styleId="878">
    <w:name w:val="Header"/>
    <w:basedOn w:val="855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58"/>
    <w:link w:val="878"/>
    <w:uiPriority w:val="99"/>
  </w:style>
  <w:style w:type="paragraph" w:styleId="880">
    <w:name w:val="Footer"/>
    <w:basedOn w:val="855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58"/>
    <w:link w:val="880"/>
    <w:uiPriority w:val="99"/>
  </w:style>
  <w:style w:type="character" w:styleId="882">
    <w:name w:val="Hyperlink"/>
    <w:basedOn w:val="858"/>
    <w:uiPriority w:val="99"/>
    <w:semiHidden/>
    <w:unhideWhenUsed/>
    <w:rPr>
      <w:color w:val="0000ff"/>
      <w:u w:val="single"/>
    </w:rPr>
  </w:style>
  <w:style w:type="paragraph" w:styleId="883" w:customStyle="1">
    <w:name w:val="popup__explanation-item"/>
    <w:basedOn w:val="8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84" w:customStyle="1">
    <w:name w:val="Заголовок 1 Знак"/>
    <w:basedOn w:val="858"/>
    <w:link w:val="856"/>
    <w:rPr>
      <w:rFonts w:ascii="Arial" w:hAnsi="Arial" w:eastAsia="Times New Roman" w:cs="Arial"/>
      <w:b/>
      <w:bCs/>
      <w:sz w:val="32"/>
      <w:szCs w:val="32"/>
    </w:rPr>
  </w:style>
  <w:style w:type="paragraph" w:styleId="885" w:customStyle="1">
    <w:name w:val="Style8"/>
    <w:basedOn w:val="855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86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887" w:customStyle="1">
    <w:name w:val="Пункты"/>
    <w:basedOn w:val="857"/>
    <w:link w:val="888"/>
    <w:qFormat/>
    <w:pPr>
      <w:ind w:left="792" w:hanging="432"/>
      <w:jc w:val="both"/>
      <w:keepLines w:val="0"/>
      <w:spacing w:before="120" w:line="240" w:lineRule="auto"/>
      <w:tabs>
        <w:tab w:val="num" w:pos="643" w:leader="none"/>
        <w:tab w:val="left" w:pos="1134" w:leader="none"/>
        <w:tab w:val="num" w:pos="1440" w:leader="none"/>
      </w:tabs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888" w:customStyle="1">
    <w:name w:val="Пункты Знак"/>
    <w:link w:val="887"/>
    <w:rPr>
      <w:rFonts w:ascii="Times New Roman" w:hAnsi="Times New Roman" w:eastAsia="Times New Roman" w:cs="Times New Roman"/>
      <w:sz w:val="20"/>
      <w:szCs w:val="20"/>
    </w:rPr>
  </w:style>
  <w:style w:type="character" w:styleId="889" w:customStyle="1">
    <w:name w:val="Основной текст документа"/>
    <w:rPr>
      <w:sz w:val="22"/>
    </w:rPr>
  </w:style>
  <w:style w:type="character" w:styleId="890">
    <w:name w:val="Book Title"/>
    <w:uiPriority w:val="33"/>
    <w:qFormat/>
    <w:rPr>
      <w:b/>
      <w:bCs/>
      <w:smallCaps/>
      <w:spacing w:val="5"/>
    </w:rPr>
  </w:style>
  <w:style w:type="character" w:styleId="891" w:customStyle="1">
    <w:name w:val="Заголовок 2 Знак"/>
    <w:basedOn w:val="858"/>
    <w:link w:val="857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14FA-36B2-4B5C-BD04-57D31DCC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Желейко Надежда Анатольевна</dc:creator>
  <cp:keywords/>
  <dc:description/>
  <cp:revision>30</cp:revision>
  <dcterms:created xsi:type="dcterms:W3CDTF">2024-10-28T00:48:00Z</dcterms:created>
  <dcterms:modified xsi:type="dcterms:W3CDTF">2026-05-28T07:13:17Z</dcterms:modified>
</cp:coreProperties>
</file>