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FC" w:rsidRDefault="00C655B6">
      <w:pPr>
        <w:pStyle w:val="aff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Приложение №1</w:t>
      </w:r>
    </w:p>
    <w:p w:rsidR="00A453FC" w:rsidRDefault="00C655B6">
      <w:pPr>
        <w:pStyle w:val="aff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к ГК №__________от ____________________</w:t>
      </w:r>
    </w:p>
    <w:p w:rsidR="00A453FC" w:rsidRDefault="00A453FC">
      <w:pPr>
        <w:pStyle w:val="aff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453FC" w:rsidRDefault="00C655B6">
      <w:pPr>
        <w:pStyle w:val="aff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Техническое задание </w:t>
      </w:r>
    </w:p>
    <w:p w:rsidR="00A453FC" w:rsidRDefault="00C655B6">
      <w:pPr>
        <w:pStyle w:val="affa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>на информационно-консультационное обслуживание,  передачу неисключительного права на и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>с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>пользование обновлений программного продукта «Конфигурация для учреждений ФСИН для 1С:Предприятие 8» (№ в реестре российского ПО: 5096)</w:t>
      </w:r>
    </w:p>
    <w:p w:rsidR="00A453FC" w:rsidRDefault="00A453FC">
      <w:pPr>
        <w:pStyle w:val="aff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453FC" w:rsidRDefault="00A453FC">
      <w:pPr>
        <w:jc w:val="both"/>
        <w:rPr>
          <w:rFonts w:ascii="Times New Roman" w:hAnsi="Times New Roman"/>
          <w:sz w:val="22"/>
          <w:szCs w:val="22"/>
        </w:rPr>
      </w:pPr>
    </w:p>
    <w:p w:rsidR="00A453FC" w:rsidRDefault="00C655B6">
      <w:pPr>
        <w:pStyle w:val="aff8"/>
        <w:numPr>
          <w:ilvl w:val="0"/>
          <w:numId w:val="35"/>
        </w:numPr>
        <w:spacing w:line="21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Качество и характеристика услуг:</w:t>
      </w:r>
    </w:p>
    <w:p w:rsidR="00A453FC" w:rsidRDefault="00A453FC">
      <w:pPr>
        <w:pStyle w:val="DefaultText"/>
        <w:jc w:val="both"/>
        <w:rPr>
          <w:sz w:val="22"/>
          <w:szCs w:val="22"/>
        </w:rPr>
      </w:pPr>
    </w:p>
    <w:p w:rsidR="00A453FC" w:rsidRDefault="00C655B6">
      <w:pPr>
        <w:jc w:val="both"/>
        <w:rPr>
          <w:rFonts w:ascii="Times New Roman" w:hAnsi="Times New Roman"/>
          <w:color w:val="0D0D0D"/>
          <w:sz w:val="22"/>
          <w:szCs w:val="22"/>
        </w:rPr>
      </w:pPr>
      <w:r>
        <w:rPr>
          <w:rFonts w:ascii="Times New Roman" w:eastAsia="Times New Roman" w:hAnsi="Times New Roman"/>
          <w:color w:val="0D0D0D"/>
          <w:sz w:val="22"/>
          <w:szCs w:val="22"/>
        </w:rPr>
        <w:t xml:space="preserve">           </w:t>
      </w:r>
      <w:r>
        <w:rPr>
          <w:rFonts w:ascii="Times New Roman" w:eastAsia="Times New Roman" w:hAnsi="Times New Roman"/>
          <w:color w:val="0D0D0D"/>
          <w:sz w:val="22"/>
          <w:szCs w:val="22"/>
          <w:highlight w:val="yellow"/>
        </w:rPr>
        <w:t xml:space="preserve">Информационно-консультационное обслуживание, </w:t>
      </w:r>
      <w:r>
        <w:rPr>
          <w:rFonts w:ascii="Times New Roman" w:eastAsia="Times New Roman" w:hAnsi="Times New Roman"/>
          <w:sz w:val="22"/>
          <w:szCs w:val="22"/>
          <w:highlight w:val="yellow"/>
        </w:rPr>
        <w:t>передача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5096)</w:t>
      </w:r>
      <w:r>
        <w:rPr>
          <w:rFonts w:ascii="Times New Roman" w:eastAsia="Times New Roman" w:hAnsi="Times New Roman"/>
          <w:color w:val="0D0D0D"/>
          <w:sz w:val="22"/>
          <w:szCs w:val="22"/>
          <w:highlight w:val="yellow"/>
        </w:rPr>
        <w:t>,</w:t>
      </w:r>
      <w:r>
        <w:rPr>
          <w:rFonts w:ascii="Times New Roman" w:eastAsia="Times New Roman" w:hAnsi="Times New Roman"/>
          <w:color w:val="0D0D0D"/>
          <w:sz w:val="22"/>
          <w:szCs w:val="22"/>
        </w:rPr>
        <w:t xml:space="preserve"> ранее установленного на компьютере Заказчика, должно включать в  себя: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Обеспечение автоматизации бухгалтерского учета государственных бюджетных учрежд</w:t>
      </w:r>
      <w:r>
        <w:rPr>
          <w:rFonts w:ascii="Times New Roman" w:eastAsia="Times New Roman" w:hAnsi="Times New Roman"/>
          <w:sz w:val="22"/>
          <w:szCs w:val="22"/>
        </w:rPr>
        <w:t>е</w:t>
      </w:r>
      <w:r>
        <w:rPr>
          <w:rFonts w:ascii="Times New Roman" w:eastAsia="Times New Roman" w:hAnsi="Times New Roman"/>
          <w:sz w:val="22"/>
          <w:szCs w:val="22"/>
        </w:rPr>
        <w:t>ний, финансируемых из федерального, регионального (субъектов Российской Федерации) или местного бюджетов, а также из бюджета государственного внебюджетного фонда на основании бюджетной сметы и ведущих учет по Плану счетов бюджетного учета в соо</w:t>
      </w:r>
      <w:r>
        <w:rPr>
          <w:rFonts w:ascii="Times New Roman" w:eastAsia="Times New Roman" w:hAnsi="Times New Roman"/>
          <w:sz w:val="22"/>
          <w:szCs w:val="22"/>
        </w:rPr>
        <w:t>т</w:t>
      </w:r>
      <w:r>
        <w:rPr>
          <w:rFonts w:ascii="Times New Roman" w:eastAsia="Times New Roman" w:hAnsi="Times New Roman"/>
          <w:sz w:val="22"/>
          <w:szCs w:val="22"/>
        </w:rPr>
        <w:t>ветствии с нормативными документами по бухгалтерскому учету.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Должен быть предназначен для получателей, главных распорядителей, распорядителей средств федерального бюджета, главных администраторов, администраторов доходов, а</w:t>
      </w:r>
      <w:r>
        <w:rPr>
          <w:rFonts w:ascii="Times New Roman" w:eastAsia="Times New Roman" w:hAnsi="Times New Roman"/>
          <w:sz w:val="22"/>
          <w:szCs w:val="22"/>
        </w:rPr>
        <w:t>д</w:t>
      </w:r>
      <w:r>
        <w:rPr>
          <w:rFonts w:ascii="Times New Roman" w:eastAsia="Times New Roman" w:hAnsi="Times New Roman"/>
          <w:sz w:val="22"/>
          <w:szCs w:val="22"/>
        </w:rPr>
        <w:t>министрируемых ФНС России, главных администраторов, администраторов источников финансирования дефицита бюджета;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Должен поддерживать ведение учета как одного учреждения, так и группы учреждений (структурных подразделений учреждения) в единой информационной базе (централиз</w:t>
      </w:r>
      <w:r>
        <w:rPr>
          <w:rFonts w:ascii="Times New Roman" w:eastAsia="Times New Roman" w:hAnsi="Times New Roman"/>
          <w:sz w:val="22"/>
          <w:szCs w:val="22"/>
        </w:rPr>
        <w:t>о</w:t>
      </w:r>
      <w:r>
        <w:rPr>
          <w:rFonts w:ascii="Times New Roman" w:eastAsia="Times New Roman" w:hAnsi="Times New Roman"/>
          <w:sz w:val="22"/>
          <w:szCs w:val="22"/>
        </w:rPr>
        <w:t>ванная бухгалтерия). При этом используются общие государственные классификаторы, ведутся общие списки контрагентов, номенклатуры материальных запасов, статей затрат и т.д.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Главная книга и баланс должны формироваться консолидировано для группы учреждений либо раздельно по учреждениям и структурным подразделениям;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Должен поддерживаться в рамках одного бюджетного учреждения ведение обособленного учета по видам средств (балансам) с получением обособленной отчетности;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Должен быть разработан в соответствии с требованиями и положениями действующих нормативных документов Министерства финансов Российской Федерации, Федерального казначейства по ведению бюджетного учета, исполнению бюджета и реализует методол</w:t>
      </w:r>
      <w:r>
        <w:rPr>
          <w:rFonts w:ascii="Times New Roman" w:eastAsia="Times New Roman" w:hAnsi="Times New Roman"/>
          <w:sz w:val="22"/>
          <w:szCs w:val="22"/>
        </w:rPr>
        <w:t>о</w:t>
      </w:r>
      <w:r>
        <w:rPr>
          <w:rFonts w:ascii="Times New Roman" w:eastAsia="Times New Roman" w:hAnsi="Times New Roman"/>
          <w:sz w:val="22"/>
          <w:szCs w:val="22"/>
        </w:rPr>
        <w:t>гию учета для бюджетных учреждений в соответствии с текущим законодательством Ро</w:t>
      </w:r>
      <w:r>
        <w:rPr>
          <w:rFonts w:ascii="Times New Roman" w:eastAsia="Times New Roman" w:hAnsi="Times New Roman"/>
          <w:sz w:val="22"/>
          <w:szCs w:val="22"/>
        </w:rPr>
        <w:t>с</w:t>
      </w:r>
      <w:r>
        <w:rPr>
          <w:rFonts w:ascii="Times New Roman" w:eastAsia="Times New Roman" w:hAnsi="Times New Roman"/>
          <w:sz w:val="22"/>
          <w:szCs w:val="22"/>
        </w:rPr>
        <w:t>сийской Федерации;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Должен обеспечить ведение учета по плану счетов бюджетного учета: по действующей бюджетной классификации Российской Федерации, в разрезе видов деятельности - бю</w:t>
      </w:r>
      <w:r>
        <w:rPr>
          <w:rFonts w:ascii="Times New Roman" w:eastAsia="Times New Roman" w:hAnsi="Times New Roman"/>
          <w:sz w:val="22"/>
          <w:szCs w:val="22"/>
        </w:rPr>
        <w:t>д</w:t>
      </w:r>
      <w:r>
        <w:rPr>
          <w:rFonts w:ascii="Times New Roman" w:eastAsia="Times New Roman" w:hAnsi="Times New Roman"/>
          <w:sz w:val="22"/>
          <w:szCs w:val="22"/>
        </w:rPr>
        <w:t>жетная деятельность, приносящая доход деятельность, деятельность со средствами, нах</w:t>
      </w:r>
      <w:r>
        <w:rPr>
          <w:rFonts w:ascii="Times New Roman" w:eastAsia="Times New Roman" w:hAnsi="Times New Roman"/>
          <w:sz w:val="22"/>
          <w:szCs w:val="22"/>
        </w:rPr>
        <w:t>о</w:t>
      </w:r>
      <w:r>
        <w:rPr>
          <w:rFonts w:ascii="Times New Roman" w:eastAsia="Times New Roman" w:hAnsi="Times New Roman"/>
          <w:sz w:val="22"/>
          <w:szCs w:val="22"/>
        </w:rPr>
        <w:t>дящимися во временном распоряжении, в разрезе операций сектора государственного управления, в разрезе учреждений (структурных подразделений, выделенных на самост</w:t>
      </w:r>
      <w:r>
        <w:rPr>
          <w:rFonts w:ascii="Times New Roman" w:eastAsia="Times New Roman" w:hAnsi="Times New Roman"/>
          <w:sz w:val="22"/>
          <w:szCs w:val="22"/>
        </w:rPr>
        <w:t>о</w:t>
      </w:r>
      <w:r>
        <w:rPr>
          <w:rFonts w:ascii="Times New Roman" w:eastAsia="Times New Roman" w:hAnsi="Times New Roman"/>
          <w:sz w:val="22"/>
          <w:szCs w:val="22"/>
        </w:rPr>
        <w:t>ятельный баланс), в разрезе видов средств.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Ведение учета казенных, бюджетных и автономных учреждений.</w:t>
      </w:r>
    </w:p>
    <w:p w:rsidR="00A453FC" w:rsidRDefault="00C655B6">
      <w:pPr>
        <w:pStyle w:val="aff8"/>
        <w:numPr>
          <w:ilvl w:val="1"/>
          <w:numId w:val="33"/>
        </w:numPr>
        <w:ind w:left="788" w:hanging="43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Ведение учета деятельности группы учреждений в единой информационной базе (Центр</w:t>
      </w:r>
      <w:r>
        <w:rPr>
          <w:rFonts w:ascii="Times New Roman" w:eastAsia="Times New Roman" w:hAnsi="Times New Roman"/>
          <w:sz w:val="22"/>
          <w:szCs w:val="22"/>
        </w:rPr>
        <w:t>а</w:t>
      </w:r>
      <w:r>
        <w:rPr>
          <w:rFonts w:ascii="Times New Roman" w:eastAsia="Times New Roman" w:hAnsi="Times New Roman"/>
          <w:sz w:val="22"/>
          <w:szCs w:val="22"/>
        </w:rPr>
        <w:t>лизованный учет).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Ведение обособленного учета по источникам финансового обеспечения.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Обособленный учет операций по переданным полномочиям.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Ввод и хранение информации в объеме, необходимом для оформления первичных уче</w:t>
      </w:r>
      <w:r>
        <w:rPr>
          <w:rFonts w:ascii="Times New Roman" w:eastAsia="Times New Roman" w:hAnsi="Times New Roman"/>
          <w:sz w:val="22"/>
          <w:szCs w:val="22"/>
        </w:rPr>
        <w:t>т</w:t>
      </w:r>
      <w:r>
        <w:rPr>
          <w:rFonts w:ascii="Times New Roman" w:eastAsia="Times New Roman" w:hAnsi="Times New Roman"/>
          <w:sz w:val="22"/>
          <w:szCs w:val="22"/>
        </w:rPr>
        <w:t>ных документов и формирования регистров бухгалтерского учета;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Ведение бухгалтерского документооборота с регистрацией операции на счетах Рабочего плана счетов бухгалтерского учета; 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Регистрация входящих первичных учетных документов; 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Оформление исходящих первичных учетных документов (формирование в бумажном и/или электронном виде);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Хранение сформированных первичных документов в электронном виде в информац</w:t>
      </w:r>
      <w:r>
        <w:rPr>
          <w:rFonts w:ascii="Times New Roman" w:eastAsia="Times New Roman" w:hAnsi="Times New Roman"/>
          <w:sz w:val="22"/>
          <w:szCs w:val="22"/>
        </w:rPr>
        <w:t>и</w:t>
      </w:r>
      <w:r>
        <w:rPr>
          <w:rFonts w:ascii="Times New Roman" w:eastAsia="Times New Roman" w:hAnsi="Times New Roman"/>
          <w:sz w:val="22"/>
          <w:szCs w:val="22"/>
        </w:rPr>
        <w:lastRenderedPageBreak/>
        <w:t>онной базе;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Формирование регистров учета по учетным данным с получением твердых копий на бумажном носителе на типовых бланках; 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Формирование регистров учета, стандартных и специализированных отчетов с разли</w:t>
      </w:r>
      <w:r>
        <w:rPr>
          <w:rFonts w:ascii="Times New Roman" w:eastAsia="Times New Roman" w:hAnsi="Times New Roman"/>
          <w:sz w:val="22"/>
          <w:szCs w:val="22"/>
        </w:rPr>
        <w:t>ч</w:t>
      </w:r>
      <w:r>
        <w:rPr>
          <w:rFonts w:ascii="Times New Roman" w:eastAsia="Times New Roman" w:hAnsi="Times New Roman"/>
          <w:sz w:val="22"/>
          <w:szCs w:val="22"/>
        </w:rPr>
        <w:t>ной группировкой и иерархией представления данных;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Формирование регламентированной бухгалтерской, налоговой и статистической отче</w:t>
      </w:r>
      <w:r>
        <w:rPr>
          <w:rFonts w:ascii="Times New Roman" w:eastAsia="Times New Roman" w:hAnsi="Times New Roman"/>
          <w:sz w:val="22"/>
          <w:szCs w:val="22"/>
        </w:rPr>
        <w:t>т</w:t>
      </w:r>
      <w:r>
        <w:rPr>
          <w:rFonts w:ascii="Times New Roman" w:eastAsia="Times New Roman" w:hAnsi="Times New Roman"/>
          <w:sz w:val="22"/>
          <w:szCs w:val="22"/>
        </w:rPr>
        <w:t>ности.</w:t>
      </w:r>
      <w:bookmarkStart w:id="0" w:name="_GoBack"/>
      <w:bookmarkEnd w:id="0"/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Должен поддерживать единый методически выверенный взаимосвязанный технолог</w:t>
      </w:r>
      <w:r>
        <w:rPr>
          <w:rFonts w:ascii="Times New Roman" w:eastAsia="Times New Roman" w:hAnsi="Times New Roman"/>
          <w:sz w:val="22"/>
          <w:szCs w:val="22"/>
        </w:rPr>
        <w:t>и</w:t>
      </w:r>
      <w:r>
        <w:rPr>
          <w:rFonts w:ascii="Times New Roman" w:eastAsia="Times New Roman" w:hAnsi="Times New Roman"/>
          <w:sz w:val="22"/>
          <w:szCs w:val="22"/>
        </w:rPr>
        <w:t xml:space="preserve">ческий процесс ведения учета, который предусматривает получение всех необходимых первичных документов и регистров учета. 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проверка информационной базы для ведения бухгалтерского учета с дополнительным функционалом расчета заработной платы всех категорий сотрудников, а также со сп</w:t>
      </w:r>
      <w:r>
        <w:rPr>
          <w:rFonts w:ascii="Times New Roman" w:eastAsia="Times New Roman" w:hAnsi="Times New Roman"/>
          <w:sz w:val="22"/>
          <w:szCs w:val="22"/>
        </w:rPr>
        <w:t>е</w:t>
      </w:r>
      <w:r>
        <w:rPr>
          <w:rFonts w:ascii="Times New Roman" w:eastAsia="Times New Roman" w:hAnsi="Times New Roman"/>
          <w:sz w:val="22"/>
          <w:szCs w:val="22"/>
        </w:rPr>
        <w:t>циализированными доработками для учреждений ФСИН  на наличие ошибок и рек</w:t>
      </w:r>
      <w:r>
        <w:rPr>
          <w:rFonts w:ascii="Times New Roman" w:eastAsia="Times New Roman" w:hAnsi="Times New Roman"/>
          <w:sz w:val="22"/>
          <w:szCs w:val="22"/>
        </w:rPr>
        <w:t>о</w:t>
      </w:r>
      <w:r>
        <w:rPr>
          <w:rFonts w:ascii="Times New Roman" w:eastAsia="Times New Roman" w:hAnsi="Times New Roman"/>
          <w:sz w:val="22"/>
          <w:szCs w:val="22"/>
        </w:rPr>
        <w:t>мендации по их исправлению;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настройка программного продукта для ведения бухгалтерского учета с дополнительным функционалом расчета заработной платы всех категорий сотрудников, а также со сп</w:t>
      </w:r>
      <w:r>
        <w:rPr>
          <w:rFonts w:ascii="Times New Roman" w:eastAsia="Times New Roman" w:hAnsi="Times New Roman"/>
          <w:sz w:val="22"/>
          <w:szCs w:val="22"/>
        </w:rPr>
        <w:t>е</w:t>
      </w:r>
      <w:r>
        <w:rPr>
          <w:rFonts w:ascii="Times New Roman" w:eastAsia="Times New Roman" w:hAnsi="Times New Roman"/>
          <w:sz w:val="22"/>
          <w:szCs w:val="22"/>
        </w:rPr>
        <w:t>циализированными доработками для учреждений ФСИН без потери доработок;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D0D0D"/>
          <w:sz w:val="22"/>
          <w:szCs w:val="22"/>
        </w:rPr>
        <w:t>консультирование  по вопросам ведения учета в  программном продукте для ведения бухгалтерского учета с дополнительным функционалом расчета заработной платы всех категорий сотрудников, а также со специализированными доработками для учреждений ФСИН;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D0D0D"/>
          <w:sz w:val="22"/>
          <w:szCs w:val="22"/>
        </w:rPr>
        <w:t>предоставление методических материалов в электронном виде по участкам програм</w:t>
      </w:r>
      <w:r>
        <w:rPr>
          <w:rFonts w:ascii="Times New Roman" w:eastAsia="Times New Roman" w:hAnsi="Times New Roman"/>
          <w:color w:val="0D0D0D"/>
          <w:sz w:val="22"/>
          <w:szCs w:val="22"/>
        </w:rPr>
        <w:t>м</w:t>
      </w:r>
      <w:r>
        <w:rPr>
          <w:rFonts w:ascii="Times New Roman" w:eastAsia="Times New Roman" w:hAnsi="Times New Roman"/>
          <w:color w:val="0D0D0D"/>
          <w:sz w:val="22"/>
          <w:szCs w:val="22"/>
        </w:rPr>
        <w:t>ного продукта;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D0D0D"/>
          <w:sz w:val="22"/>
          <w:szCs w:val="22"/>
        </w:rPr>
        <w:t>предоставление обучающих видео-роликов по участкам  программного продукта;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D0D0D"/>
          <w:sz w:val="22"/>
          <w:szCs w:val="22"/>
        </w:rPr>
        <w:t>предоставление информации при выходе нового релиза о том, что нового появилось в программном продукте, что изменилось  в виде электронного письма, а также отраж</w:t>
      </w:r>
      <w:r>
        <w:rPr>
          <w:rFonts w:ascii="Times New Roman" w:eastAsia="Times New Roman" w:hAnsi="Times New Roman"/>
          <w:color w:val="0D0D0D"/>
          <w:sz w:val="22"/>
          <w:szCs w:val="22"/>
        </w:rPr>
        <w:t>е</w:t>
      </w:r>
      <w:r>
        <w:rPr>
          <w:rFonts w:ascii="Times New Roman" w:eastAsia="Times New Roman" w:hAnsi="Times New Roman"/>
          <w:color w:val="0D0D0D"/>
          <w:sz w:val="22"/>
          <w:szCs w:val="22"/>
        </w:rPr>
        <w:t>нием данной информации в самом программном продукте;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усовершенствование программного продукта, позволяющее уменьшить ошибки и н</w:t>
      </w:r>
      <w:r>
        <w:rPr>
          <w:rFonts w:ascii="Times New Roman" w:eastAsia="Times New Roman" w:hAnsi="Times New Roman"/>
          <w:sz w:val="22"/>
          <w:szCs w:val="22"/>
        </w:rPr>
        <w:t>е</w:t>
      </w:r>
      <w:r>
        <w:rPr>
          <w:rFonts w:ascii="Times New Roman" w:eastAsia="Times New Roman" w:hAnsi="Times New Roman"/>
          <w:sz w:val="22"/>
          <w:szCs w:val="22"/>
        </w:rPr>
        <w:t>точности, совершаемые  пользователями программного продукта;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усовершенствование программного продукта по результатам работы системных анал</w:t>
      </w:r>
      <w:r>
        <w:rPr>
          <w:rFonts w:ascii="Times New Roman" w:eastAsia="Times New Roman" w:hAnsi="Times New Roman"/>
          <w:sz w:val="22"/>
          <w:szCs w:val="22"/>
        </w:rPr>
        <w:t>и</w:t>
      </w:r>
      <w:r>
        <w:rPr>
          <w:rFonts w:ascii="Times New Roman" w:eastAsia="Times New Roman" w:hAnsi="Times New Roman"/>
          <w:sz w:val="22"/>
          <w:szCs w:val="22"/>
        </w:rPr>
        <w:t>тиков Исполнителя;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усовершенствование программного продукта, позволяющее находить неточности и ошибки при ведении Заказчиком бухгалтерского, кадрового и иного учета, необходим</w:t>
      </w:r>
      <w:r>
        <w:rPr>
          <w:rFonts w:ascii="Times New Roman" w:eastAsia="Times New Roman" w:hAnsi="Times New Roman"/>
          <w:sz w:val="22"/>
          <w:szCs w:val="22"/>
        </w:rPr>
        <w:t>о</w:t>
      </w:r>
      <w:r>
        <w:rPr>
          <w:rFonts w:ascii="Times New Roman" w:eastAsia="Times New Roman" w:hAnsi="Times New Roman"/>
          <w:sz w:val="22"/>
          <w:szCs w:val="22"/>
        </w:rPr>
        <w:t>го для осуществления верной финансово-хозяйственной деятельности Заказчика в соо</w:t>
      </w:r>
      <w:r>
        <w:rPr>
          <w:rFonts w:ascii="Times New Roman" w:eastAsia="Times New Roman" w:hAnsi="Times New Roman"/>
          <w:sz w:val="22"/>
          <w:szCs w:val="22"/>
        </w:rPr>
        <w:t>т</w:t>
      </w:r>
      <w:r>
        <w:rPr>
          <w:rFonts w:ascii="Times New Roman" w:eastAsia="Times New Roman" w:hAnsi="Times New Roman"/>
          <w:sz w:val="22"/>
          <w:szCs w:val="22"/>
        </w:rPr>
        <w:t>ветствии с действующим законодательством Российской Федерации;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изменения программного продукта, его усовершенствование, направленное на соотве</w:t>
      </w:r>
      <w:r>
        <w:rPr>
          <w:rFonts w:ascii="Times New Roman" w:eastAsia="Times New Roman" w:hAnsi="Times New Roman"/>
          <w:sz w:val="22"/>
          <w:szCs w:val="22"/>
        </w:rPr>
        <w:t>т</w:t>
      </w:r>
      <w:r>
        <w:rPr>
          <w:rFonts w:ascii="Times New Roman" w:eastAsia="Times New Roman" w:hAnsi="Times New Roman"/>
          <w:sz w:val="22"/>
          <w:szCs w:val="22"/>
        </w:rPr>
        <w:t>ствие бухгалтерского, кадрового и иного учета, выполняемого пользователем, действ</w:t>
      </w:r>
      <w:r>
        <w:rPr>
          <w:rFonts w:ascii="Times New Roman" w:eastAsia="Times New Roman" w:hAnsi="Times New Roman"/>
          <w:sz w:val="22"/>
          <w:szCs w:val="22"/>
        </w:rPr>
        <w:t>у</w:t>
      </w:r>
      <w:r>
        <w:rPr>
          <w:rFonts w:ascii="Times New Roman" w:eastAsia="Times New Roman" w:hAnsi="Times New Roman"/>
          <w:sz w:val="22"/>
          <w:szCs w:val="22"/>
        </w:rPr>
        <w:t>ющему законодательству Российской Федерации;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Style w:val="24"/>
          <w:rFonts w:ascii="Times New Roman" w:hAnsi="Times New Roman"/>
          <w:b/>
          <w:sz w:val="22"/>
          <w:szCs w:val="22"/>
        </w:rPr>
      </w:pPr>
      <w:r>
        <w:rPr>
          <w:rStyle w:val="24"/>
          <w:rFonts w:ascii="Times New Roman" w:eastAsia="Times New Roman" w:hAnsi="Times New Roman"/>
          <w:sz w:val="22"/>
          <w:szCs w:val="22"/>
        </w:rPr>
        <w:t xml:space="preserve">резервное копирование перед проведением любого обновления в </w:t>
      </w:r>
      <w:r>
        <w:rPr>
          <w:rFonts w:ascii="Times New Roman" w:eastAsia="Times New Roman" w:hAnsi="Times New Roman"/>
          <w:sz w:val="22"/>
          <w:szCs w:val="22"/>
        </w:rPr>
        <w:t>согласованное с те</w:t>
      </w:r>
      <w:r>
        <w:rPr>
          <w:rFonts w:ascii="Times New Roman" w:eastAsia="Times New Roman" w:hAnsi="Times New Roman"/>
          <w:sz w:val="22"/>
          <w:szCs w:val="22"/>
        </w:rPr>
        <w:t>х</w:t>
      </w:r>
      <w:r>
        <w:rPr>
          <w:rFonts w:ascii="Times New Roman" w:eastAsia="Times New Roman" w:hAnsi="Times New Roman"/>
          <w:sz w:val="22"/>
          <w:szCs w:val="22"/>
        </w:rPr>
        <w:t>нической службой Заказчика место хранения временной информации, которое при необходимости обеспечит полное восстановление всей информации</w:t>
      </w:r>
      <w:r>
        <w:rPr>
          <w:rStyle w:val="24"/>
          <w:rFonts w:ascii="Times New Roman" w:eastAsia="Times New Roman" w:hAnsi="Times New Roman"/>
          <w:sz w:val="22"/>
          <w:szCs w:val="22"/>
        </w:rPr>
        <w:t>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Style w:val="24"/>
          <w:rFonts w:ascii="Times New Roman" w:hAnsi="Times New Roman"/>
          <w:b/>
          <w:sz w:val="22"/>
          <w:szCs w:val="22"/>
        </w:rPr>
      </w:pPr>
      <w:r>
        <w:rPr>
          <w:rStyle w:val="24"/>
          <w:rFonts w:ascii="Times New Roman" w:eastAsia="Times New Roman" w:hAnsi="Times New Roman"/>
          <w:sz w:val="22"/>
          <w:szCs w:val="22"/>
        </w:rPr>
        <w:t>восстановление информации из резервных копий информационных баз;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обновление форм утвержденной отчетности по мере их выхода;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обновление по мере выхода релизов типовых конфигураций сопровождаемого пр</w:t>
      </w:r>
      <w:r>
        <w:rPr>
          <w:rFonts w:ascii="Times New Roman" w:eastAsia="Times New Roman" w:hAnsi="Times New Roman"/>
          <w:sz w:val="22"/>
          <w:szCs w:val="22"/>
        </w:rPr>
        <w:t>о</w:t>
      </w:r>
      <w:r>
        <w:rPr>
          <w:rFonts w:ascii="Times New Roman" w:eastAsia="Times New Roman" w:hAnsi="Times New Roman"/>
          <w:sz w:val="22"/>
          <w:szCs w:val="22"/>
        </w:rPr>
        <w:t xml:space="preserve">граммного продукта </w:t>
      </w:r>
      <w:r>
        <w:rPr>
          <w:rFonts w:ascii="Times New Roman" w:eastAsia="Times New Roman" w:hAnsi="Times New Roman"/>
          <w:sz w:val="22"/>
          <w:szCs w:val="22"/>
          <w:u w:val="single"/>
        </w:rPr>
        <w:t>ежемесячно, не позднее 28 числа каждого месяца;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Style w:val="24"/>
          <w:rFonts w:ascii="Times New Roman" w:hAnsi="Times New Roman"/>
          <w:b/>
          <w:sz w:val="22"/>
          <w:szCs w:val="22"/>
        </w:rPr>
      </w:pPr>
      <w:r>
        <w:rPr>
          <w:rStyle w:val="24"/>
          <w:rFonts w:ascii="Times New Roman" w:eastAsia="Times New Roman" w:hAnsi="Times New Roman"/>
          <w:sz w:val="22"/>
          <w:szCs w:val="22"/>
        </w:rPr>
        <w:t>тестирование программного продукта после обновления на предмет нормальной раб</w:t>
      </w:r>
      <w:r>
        <w:rPr>
          <w:rStyle w:val="24"/>
          <w:rFonts w:ascii="Times New Roman" w:eastAsia="Times New Roman" w:hAnsi="Times New Roman"/>
          <w:sz w:val="22"/>
          <w:szCs w:val="22"/>
        </w:rPr>
        <w:t>о</w:t>
      </w:r>
      <w:r>
        <w:rPr>
          <w:rStyle w:val="24"/>
          <w:rFonts w:ascii="Times New Roman" w:eastAsia="Times New Roman" w:hAnsi="Times New Roman"/>
          <w:sz w:val="22"/>
          <w:szCs w:val="22"/>
        </w:rPr>
        <w:t>ты, включая наработанный функционал;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Style w:val="12"/>
          <w:rFonts w:ascii="Times New Roman" w:hAnsi="Times New Roman"/>
          <w:b/>
          <w:sz w:val="22"/>
          <w:szCs w:val="22"/>
        </w:rPr>
      </w:pPr>
      <w:r>
        <w:rPr>
          <w:rStyle w:val="12"/>
          <w:rFonts w:ascii="Times New Roman" w:eastAsia="Times New Roman" w:hAnsi="Times New Roman"/>
          <w:sz w:val="22"/>
          <w:szCs w:val="22"/>
        </w:rPr>
        <w:t>все доработки, установленные в программный продукт Заказчика, не должны быть и</w:t>
      </w:r>
      <w:r>
        <w:rPr>
          <w:rStyle w:val="12"/>
          <w:rFonts w:ascii="Times New Roman" w:eastAsia="Times New Roman" w:hAnsi="Times New Roman"/>
          <w:sz w:val="22"/>
          <w:szCs w:val="22"/>
        </w:rPr>
        <w:t>з</w:t>
      </w:r>
      <w:r>
        <w:rPr>
          <w:rStyle w:val="12"/>
          <w:rFonts w:ascii="Times New Roman" w:eastAsia="Times New Roman" w:hAnsi="Times New Roman"/>
          <w:sz w:val="22"/>
          <w:szCs w:val="22"/>
        </w:rPr>
        <w:t>менены, потеряны;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Style w:val="12"/>
          <w:rFonts w:ascii="Times New Roman" w:hAnsi="Times New Roman"/>
          <w:b/>
          <w:sz w:val="22"/>
          <w:szCs w:val="22"/>
        </w:rPr>
      </w:pPr>
      <w:r>
        <w:rPr>
          <w:rStyle w:val="12"/>
          <w:rFonts w:ascii="Times New Roman" w:eastAsia="Times New Roman" w:hAnsi="Times New Roman"/>
          <w:sz w:val="22"/>
          <w:szCs w:val="22"/>
        </w:rPr>
        <w:t>сохранение нетиповых функциональных возможностей при обновлении программного продукта.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Style w:val="24"/>
          <w:rFonts w:ascii="Times New Roman" w:hAnsi="Times New Roman"/>
          <w:b/>
          <w:sz w:val="22"/>
          <w:szCs w:val="22"/>
        </w:rPr>
      </w:pPr>
      <w:r>
        <w:rPr>
          <w:rStyle w:val="24"/>
          <w:rFonts w:ascii="Times New Roman" w:eastAsia="Times New Roman" w:hAnsi="Times New Roman"/>
          <w:sz w:val="22"/>
          <w:szCs w:val="22"/>
        </w:rPr>
        <w:t>обеспечение нормальной работы программного продукта, в том числе после обновления и доработки;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Style w:val="24"/>
          <w:rFonts w:ascii="Times New Roman" w:hAnsi="Times New Roman"/>
          <w:b/>
          <w:sz w:val="22"/>
          <w:szCs w:val="22"/>
        </w:rPr>
      </w:pPr>
      <w:r>
        <w:rPr>
          <w:rStyle w:val="24"/>
          <w:rFonts w:ascii="Times New Roman" w:eastAsia="Times New Roman" w:hAnsi="Times New Roman"/>
          <w:sz w:val="22"/>
          <w:szCs w:val="22"/>
        </w:rPr>
        <w:t>разграничение прав доступа пользователей программного продукта к хранимым в них данным и функционалу программного продукта;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повторная установка, настройка программного продукта в случае переустановки опер</w:t>
      </w:r>
      <w:r>
        <w:rPr>
          <w:rFonts w:ascii="Times New Roman" w:eastAsia="Times New Roman" w:hAnsi="Times New Roman"/>
          <w:sz w:val="22"/>
          <w:szCs w:val="22"/>
        </w:rPr>
        <w:t>а</w:t>
      </w:r>
      <w:r>
        <w:rPr>
          <w:rFonts w:ascii="Times New Roman" w:eastAsia="Times New Roman" w:hAnsi="Times New Roman"/>
          <w:sz w:val="22"/>
          <w:szCs w:val="22"/>
        </w:rPr>
        <w:t>ционной системы, замены компьютера Заказчика;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lastRenderedPageBreak/>
        <w:t xml:space="preserve">техническая консультация </w:t>
      </w:r>
      <w:r>
        <w:rPr>
          <w:rFonts w:ascii="Times New Roman" w:eastAsia="Times New Roman" w:hAnsi="Times New Roman"/>
          <w:sz w:val="22"/>
          <w:szCs w:val="22"/>
          <w:lang w:val="en-US"/>
        </w:rPr>
        <w:t>IT</w:t>
      </w:r>
      <w:r>
        <w:rPr>
          <w:rFonts w:ascii="Times New Roman" w:eastAsia="Times New Roman" w:hAnsi="Times New Roman"/>
          <w:sz w:val="22"/>
          <w:szCs w:val="22"/>
        </w:rPr>
        <w:t>-специалистов Заказчика по настройке и поддержанию р</w:t>
      </w:r>
      <w:r>
        <w:rPr>
          <w:rFonts w:ascii="Times New Roman" w:eastAsia="Times New Roman" w:hAnsi="Times New Roman"/>
          <w:sz w:val="22"/>
          <w:szCs w:val="22"/>
        </w:rPr>
        <w:t>а</w:t>
      </w:r>
      <w:r>
        <w:rPr>
          <w:rFonts w:ascii="Times New Roman" w:eastAsia="Times New Roman" w:hAnsi="Times New Roman"/>
          <w:sz w:val="22"/>
          <w:szCs w:val="22"/>
        </w:rPr>
        <w:t>боты программного продукта;</w:t>
      </w:r>
    </w:p>
    <w:p w:rsidR="00A453FC" w:rsidRDefault="00C655B6">
      <w:pPr>
        <w:pStyle w:val="aff8"/>
        <w:numPr>
          <w:ilvl w:val="1"/>
          <w:numId w:val="33"/>
        </w:numPr>
        <w:ind w:left="993" w:hanging="63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D0D0D"/>
          <w:sz w:val="22"/>
          <w:szCs w:val="22"/>
        </w:rPr>
        <w:t>подписка на Информационно-Технологическое Сопровождение (1С: КП ГУ Базовый) на 12 месяцев.</w:t>
      </w:r>
    </w:p>
    <w:p w:rsidR="00A453FC" w:rsidRDefault="00A453FC">
      <w:pPr>
        <w:pStyle w:val="aff8"/>
        <w:ind w:left="993"/>
        <w:jc w:val="both"/>
        <w:rPr>
          <w:rFonts w:ascii="Times New Roman" w:hAnsi="Times New Roman"/>
          <w:b/>
          <w:sz w:val="22"/>
          <w:szCs w:val="22"/>
        </w:rPr>
      </w:pPr>
    </w:p>
    <w:p w:rsidR="00A453FC" w:rsidRDefault="00A453FC">
      <w:pPr>
        <w:jc w:val="both"/>
        <w:rPr>
          <w:rFonts w:ascii="Times New Roman" w:hAnsi="Times New Roman"/>
          <w:color w:val="0D0D0D"/>
          <w:sz w:val="22"/>
          <w:szCs w:val="22"/>
        </w:rPr>
      </w:pPr>
    </w:p>
    <w:p w:rsidR="00A453FC" w:rsidRDefault="00C655B6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Учет рабочего времени и выполненных работ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должен вестись путем составления Листа учета рабочего времени (далее – ЛУРВ) – включенный в Программный продукт отчет, доступный для редактирования специалистам Исполнителя, доступный для просмотра специалистам Гос</w:t>
      </w:r>
      <w:r>
        <w:rPr>
          <w:rFonts w:ascii="Times New Roman" w:eastAsia="Times New Roman" w:hAnsi="Times New Roman"/>
          <w:color w:val="000000"/>
          <w:sz w:val="22"/>
          <w:szCs w:val="22"/>
        </w:rPr>
        <w:t>у</w:t>
      </w:r>
      <w:r>
        <w:rPr>
          <w:rFonts w:ascii="Times New Roman" w:eastAsia="Times New Roman" w:hAnsi="Times New Roman"/>
          <w:color w:val="000000"/>
          <w:sz w:val="22"/>
          <w:szCs w:val="22"/>
        </w:rPr>
        <w:t>дарственного заказчика, в котором указывается дата оказания услуг, Ф.И.О. специалиста Испо</w:t>
      </w:r>
      <w:r>
        <w:rPr>
          <w:rFonts w:ascii="Times New Roman" w:eastAsia="Times New Roman" w:hAnsi="Times New Roman"/>
          <w:color w:val="000000"/>
          <w:sz w:val="22"/>
          <w:szCs w:val="22"/>
        </w:rPr>
        <w:t>л</w:t>
      </w:r>
      <w:r>
        <w:rPr>
          <w:rFonts w:ascii="Times New Roman" w:eastAsia="Times New Roman" w:hAnsi="Times New Roman"/>
          <w:color w:val="000000"/>
          <w:sz w:val="22"/>
          <w:szCs w:val="22"/>
        </w:rPr>
        <w:t>нителя, оказывающего услуги по удаленному обслуживанию Государственному заказчику, сто</w:t>
      </w:r>
      <w:r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мость услуг </w:t>
      </w:r>
      <w:r>
        <w:rPr>
          <w:rFonts w:ascii="Times New Roman" w:eastAsia="Times New Roman" w:hAnsi="Times New Roman"/>
          <w:b/>
          <w:color w:val="000000"/>
          <w:sz w:val="22"/>
          <w:szCs w:val="22"/>
        </w:rPr>
        <w:t>(поминутная тарификация)</w:t>
      </w:r>
      <w:r>
        <w:rPr>
          <w:rFonts w:ascii="Times New Roman" w:eastAsia="Times New Roman" w:hAnsi="Times New Roman"/>
          <w:color w:val="000000"/>
          <w:sz w:val="22"/>
          <w:szCs w:val="22"/>
        </w:rPr>
        <w:t>, оказанных данным специалистом Исполнителя за ук</w:t>
      </w:r>
      <w:r>
        <w:rPr>
          <w:rFonts w:ascii="Times New Roman" w:eastAsia="Times New Roman" w:hAnsi="Times New Roman"/>
          <w:color w:val="000000"/>
          <w:sz w:val="22"/>
          <w:szCs w:val="22"/>
        </w:rPr>
        <w:t>а</w:t>
      </w:r>
      <w:r>
        <w:rPr>
          <w:rFonts w:ascii="Times New Roman" w:eastAsia="Times New Roman" w:hAnsi="Times New Roman"/>
          <w:color w:val="000000"/>
          <w:sz w:val="22"/>
          <w:szCs w:val="22"/>
        </w:rPr>
        <w:t>занное в ЛУРВ время. В ЛУРВ также указываются задания, поставленные специалистом Исполн</w:t>
      </w:r>
      <w:r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/>
          <w:color w:val="000000"/>
          <w:sz w:val="22"/>
          <w:szCs w:val="22"/>
        </w:rPr>
        <w:t>теля специалистам Государственного заказчика, и сроки исполнения заданий специалистами Го</w:t>
      </w:r>
      <w:r>
        <w:rPr>
          <w:rFonts w:ascii="Times New Roman" w:eastAsia="Times New Roman" w:hAnsi="Times New Roman"/>
          <w:color w:val="000000"/>
          <w:sz w:val="22"/>
          <w:szCs w:val="22"/>
        </w:rPr>
        <w:t>с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ударственного заказчика.  Сотрудник Исполнителя заполняет ЛУРВ после каждого этапа работ. </w:t>
      </w:r>
    </w:p>
    <w:p w:rsidR="00A453FC" w:rsidRDefault="00A453FC">
      <w:pPr>
        <w:jc w:val="both"/>
        <w:rPr>
          <w:rFonts w:ascii="Times New Roman" w:hAnsi="Times New Roman"/>
          <w:sz w:val="22"/>
          <w:szCs w:val="22"/>
        </w:rPr>
      </w:pPr>
    </w:p>
    <w:p w:rsidR="00A453FC" w:rsidRDefault="00C655B6">
      <w:pPr>
        <w:ind w:firstLine="567"/>
        <w:jc w:val="both"/>
        <w:rPr>
          <w:rFonts w:ascii="Times New Roman" w:hAnsi="Times New Roman"/>
          <w:color w:val="0D0D0D"/>
          <w:sz w:val="22"/>
          <w:szCs w:val="22"/>
        </w:rPr>
      </w:pPr>
      <w:r>
        <w:rPr>
          <w:rFonts w:ascii="Times New Roman" w:eastAsia="Times New Roman" w:hAnsi="Times New Roman"/>
          <w:color w:val="0D0D0D"/>
          <w:sz w:val="22"/>
          <w:szCs w:val="22"/>
          <w:highlight w:val="yellow"/>
        </w:rPr>
        <w:t xml:space="preserve">Информационно-консультационное обслуживание, </w:t>
      </w:r>
      <w:r>
        <w:rPr>
          <w:rFonts w:ascii="Times New Roman" w:eastAsia="Times New Roman" w:hAnsi="Times New Roman"/>
          <w:sz w:val="22"/>
          <w:szCs w:val="22"/>
          <w:highlight w:val="yellow"/>
        </w:rPr>
        <w:t>передача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5096)</w:t>
      </w:r>
      <w:r>
        <w:rPr>
          <w:rFonts w:ascii="Times New Roman" w:eastAsia="Times New Roman" w:hAnsi="Times New Roman"/>
          <w:sz w:val="22"/>
          <w:szCs w:val="22"/>
        </w:rPr>
        <w:t xml:space="preserve"> должно проводиться по следующим участкам, входящих в состав программного продукта, ранее установленного на компьютере Зака</w:t>
      </w:r>
      <w:r>
        <w:rPr>
          <w:rFonts w:ascii="Times New Roman" w:eastAsia="Times New Roman" w:hAnsi="Times New Roman"/>
          <w:sz w:val="22"/>
          <w:szCs w:val="22"/>
        </w:rPr>
        <w:t>з</w:t>
      </w:r>
      <w:r>
        <w:rPr>
          <w:rFonts w:ascii="Times New Roman" w:eastAsia="Times New Roman" w:hAnsi="Times New Roman"/>
          <w:sz w:val="22"/>
          <w:szCs w:val="22"/>
        </w:rPr>
        <w:t>чика:</w:t>
      </w:r>
    </w:p>
    <w:p w:rsidR="00A453FC" w:rsidRDefault="00A453FC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560"/>
        <w:gridCol w:w="2410"/>
        <w:gridCol w:w="6375"/>
      </w:tblGrid>
      <w:tr w:rsidR="00A453FC">
        <w:tc>
          <w:tcPr>
            <w:tcW w:w="560" w:type="dxa"/>
            <w:shd w:val="clear" w:color="auto" w:fill="F2F2F2" w:themeFill="background1" w:themeFillShade="F2"/>
            <w:vAlign w:val="center"/>
          </w:tcPr>
          <w:p w:rsidR="00A453FC" w:rsidRDefault="00C655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453FC" w:rsidRDefault="00C655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Участок бухгалте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ского учета</w:t>
            </w:r>
          </w:p>
        </w:tc>
        <w:tc>
          <w:tcPr>
            <w:tcW w:w="6375" w:type="dxa"/>
            <w:shd w:val="clear" w:color="auto" w:fill="F2F2F2" w:themeFill="background1" w:themeFillShade="F2"/>
            <w:vAlign w:val="center"/>
          </w:tcPr>
          <w:p w:rsidR="00A453FC" w:rsidRDefault="00C655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Описание автоматизированных функций участка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лиц, отбыва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щих наказание в ИУ (осужденных) и 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держащихся в СИЗО (в том числе колич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ственный) и их личных денег.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регистрации поступления, перемещения и в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бытия осужденных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оформляться 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кументами, которые имеют печатные формы «Попутных ведомостей», «Финансовых справок», и при проведении документов должны формироваться соответствующие проводки по бухгалтерскому учету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),</w:t>
            </w:r>
          </w:p>
          <w:p w:rsidR="00A453FC" w:rsidRDefault="00C655B6">
            <w:pPr>
              <w:pStyle w:val="aff8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операции регистрации исполнительных листов, их пог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шения и отзыва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оформляться док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ментами, которые имеют печатные формы «Бланков 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товых переводов», «Реестр почтовых переводов», «Спи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ки на выплаты через кассу, на перевод по почте и на 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речисление в банк», и при проведении документов дол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ны формироваться соответствующие проводки по бу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галтерскому учету),</w:t>
            </w:r>
          </w:p>
          <w:p w:rsidR="00A453FC" w:rsidRDefault="00C655B6">
            <w:pPr>
              <w:pStyle w:val="aff8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по учету личных денег, а именно их поступл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ние, удержания и ограничения лимитов расходования, которые можно оформить документами,</w:t>
            </w:r>
          </w:p>
          <w:p w:rsidR="00A453FC" w:rsidRDefault="00C655B6">
            <w:pPr>
              <w:pStyle w:val="aff8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отчеты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по личным деньгам, исполнительным листам и численности осужденных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(в том числе среднесписочной численности).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453FC" w:rsidRDefault="00C655B6">
            <w:pPr>
              <w:pStyle w:val="aff7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Учет молодняка и ж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вотных на выращив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нии и откорме.</w:t>
            </w:r>
          </w:p>
          <w:p w:rsidR="00A453FC" w:rsidRDefault="00A453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молодняка и животных –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привес, пр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плод, забой, падеж, перевод животных в другую возрас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ную группу, перевод животных в или из основного стада, поступление излишков в результате инвентаризации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(операции должны оформляться документами, которые имеют печатные формы «СП-39», «СП-47», «СП-54», «Акт на выбраковку животных из основного стада» и при проведении документов должны формироваться соотве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ствующие проводки по бухгалтерскому учету),</w:t>
            </w:r>
          </w:p>
          <w:p w:rsidR="00A453FC" w:rsidRDefault="00C655B6">
            <w:pPr>
              <w:pStyle w:val="aff8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справочник возрастных групп,</w:t>
            </w:r>
          </w:p>
          <w:p w:rsidR="00A453FC" w:rsidRDefault="00C655B6">
            <w:pPr>
              <w:pStyle w:val="aff8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отчет по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форме СП-51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Учет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давальческого сырья у переработчика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давальческого сырья, а именно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по п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ступлению, возврату, внутреннему перемещению, отпу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ку сырья в переработку и выдачи продукции заказчику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оформляться документами, которые имеют печатные формы «Акт списания сырья», «Акт приема-передачи», «Акт об оказании услуг», «Акт 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полненных работ», и при проведении документов дол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ны формироваться соответствующие проводки по бу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галтерскому учету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A453FC" w:rsidRDefault="00C655B6">
            <w:pPr>
              <w:pStyle w:val="aff8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отчеты «Отчет переработчика», «Сверка с поставщ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ком».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ценностей осу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денных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Участок должен быть предназначен для автоматизированного оперативного и бухгалтерского учета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ценностей, которые пост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пают в учреждения на время заключения осужденного.</w:t>
            </w:r>
          </w:p>
          <w:p w:rsidR="00A453FC" w:rsidRDefault="00C655B6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по учету ценностей осужденных, а именно по оформлению поступления, переоценки, перемещения и возврата ценностей осужденных, Отчет кассира по це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ностям осужденных (операции должны оформляться 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кументами, которые имеют печатные формы «Акт при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ма ценностей», «Сопроводительная ведомость», «Опись вложения», и при проведении документов должны фо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мироваться соответствующие проводки по бухгалте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скому учету),</w:t>
            </w:r>
          </w:p>
          <w:p w:rsidR="00A453FC" w:rsidRDefault="00C655B6">
            <w:pPr>
              <w:pStyle w:val="aff8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по учету ценностей осужденного в пакете, с возможностью поиска пакета по штрих коду и печатью «Этикетки для пакета ценностей с формированием штрих кода»,</w:t>
            </w:r>
          </w:p>
          <w:p w:rsidR="00A453FC" w:rsidRDefault="00C655B6">
            <w:pPr>
              <w:pStyle w:val="aff8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отчеты «Книга учета ценностей осужденных», «Кассовая книга по учету ценностей осужденных», «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Журнал рег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страции кассовых ордеров по ценностям осужденных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».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расхода ГСМ и путевых листов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справочник, который предназначен для отражения 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формации по автотранспорту, в том числе по типу авт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транспортных средств (легковые, грузовые, мотолодки), по применяемому для данного автотранспорта типу и нормам расхода топлива, масла, видам коэффициентов расхода топлива, показаний спидометра, пробегу авт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мобиля,</w:t>
            </w:r>
          </w:p>
          <w:p w:rsidR="00A453FC" w:rsidRDefault="00C655B6">
            <w:pPr>
              <w:pStyle w:val="aff8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справочник, который предназначен для отражения мест отправления/назначения, в том числе расстояний между местом отправления и местом назначения, времени пр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езда, дорожного коэффициента,</w:t>
            </w:r>
          </w:p>
          <w:p w:rsidR="00A453FC" w:rsidRDefault="00C655B6">
            <w:pPr>
              <w:pStyle w:val="aff8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документ, являющийся первичным документом для уч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та пробега, маршрута автомобиля, расхода ГСМ, а также основанием для списания ГСМ. Документ должен фо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мировать и отражать в учете проводки по списанию ГСМ, производить расчет расхода ГСМ на определенном маршруте по типам автотранспортных средств с учетом различных коэффициентов расхода. Данный документ должен быть основанием для автоматического заполн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ния документа по покупке материальных запасов», а также должен иметь печатную форму «Путевой лист 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тотранспортного средства»,</w:t>
            </w:r>
          </w:p>
          <w:p w:rsidR="00A453FC" w:rsidRDefault="00C655B6">
            <w:pPr>
              <w:pStyle w:val="aff8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отчет, который предназначен для формирования печа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ной формы акта на списание горюче-смазочных матер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алов. Отчет должен отражать следующую информацию: тип автомобиля, вид ГСМ, пробег, остаток топлива на определенную дату, приход топлива, расход топлива по норме, фактический расход топлива, остаток топлива на определенное число, показания спидометра.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вещевого обе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печения осужденных и сотрудников ФСИН.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по учету вещевого обеспечения – установка норм, регистрация, получение у контрагента, выдача, приостановление и возобновление срока носки, возврат, внутреннее перемещение, списание (операции должны оформляться документами, которые имеют печатные формы «Раздаточная (сдаточная) ведомость», «Прилож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ние к акту списания», «Акт об утилизации мягкого и 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зяйственного инвентаря» и при проведении документов должны формироваться соответствующие проводки по бухгалтерскому учету).</w:t>
            </w:r>
          </w:p>
          <w:p w:rsidR="00A453FC" w:rsidRDefault="00C655B6">
            <w:pPr>
              <w:pStyle w:val="aff8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справочники для ведения «Типов вещевого обеспечения» и «Норм вещевого обеспечения» с указанием размера 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нежных компенсаций, способа учета на счетах бухга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терского учета, порядка взаиморасчетов за выданное 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щевое обеспечение и возможностью указания списка 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мен для отсутствующего в наличии типа вещевого обе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печения,</w:t>
            </w:r>
          </w:p>
          <w:p w:rsidR="00A453FC" w:rsidRDefault="00C655B6">
            <w:pPr>
              <w:pStyle w:val="aff8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отчеты «Б/у вещевое обеспечение на складе», «Вещевое обеспечение, выданное сотрудникам», «Расчеты с 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трудниками», «Арматурная карточка», «Карточка (книга) учета выдачи имущества в пользование», «Взаиморасч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ты за вещевое обеспечение», «Лицевой счет по обесп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чению предметами вещевого имущества».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питания осу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денных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операции по регистрации категорий довольствующихся и их количества по учреждению,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ляться документами, которые имеют печатные формы «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Меню-требование с возможностью вывода в разрезе приемов пищи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», «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Котловой ордер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», «Таблица замен пр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дуктов питания» и при проведении документов должны формироваться соответствующие проводки по бухга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терскому учету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),</w:t>
            </w:r>
          </w:p>
          <w:p w:rsidR="00A453FC" w:rsidRDefault="00C655B6">
            <w:pPr>
              <w:pStyle w:val="aff8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возможность составления раскладок вариантов меню как списку продуктов питания, так и по списку готовых блюд.</w:t>
            </w:r>
          </w:p>
          <w:p w:rsidR="00A453FC" w:rsidRDefault="00C655B6">
            <w:pPr>
              <w:pStyle w:val="aff8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справочники «Приемы пищи», «Варианты меню», «Кат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гории довольствующихся» с указанием нормы потребл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ния (как еженедельной, так и ежедневной).</w:t>
            </w:r>
          </w:p>
          <w:p w:rsidR="00A453FC" w:rsidRDefault="00C655B6">
            <w:pPr>
              <w:pStyle w:val="aff8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отчеты «Отчет по замене продуктов», «Накопительная ведомость по приходу продуктов питания (ф. 0504037)», «Накопительная ведомость по расходу продуктов пит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ния (ф.0504038)», «Поступление продуктов питания по поставщикам», «Расход продуктов по категориям д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вольствующихся».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Учет комиссионных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товаров</w:t>
            </w:r>
          </w:p>
        </w:tc>
        <w:tc>
          <w:tcPr>
            <w:tcW w:w="6375" w:type="dxa"/>
          </w:tcPr>
          <w:p w:rsidR="00A453FC" w:rsidRDefault="00C655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операции по учету комиссионных товаров, а именно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ступление комиссионных товаров, внутреннее перем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щение, возврат и реализация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ляться документами, которые имеют печатные формы «Акт об оказании услуг комитенту», «КОМИС-4» и при проведении документов должны формироваться соотве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ствующие проводки по бухгалтерскому учету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A453FC" w:rsidRDefault="00C655B6">
            <w:pPr>
              <w:pStyle w:val="aff8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возможность на основании реализации комиссионных товаров формировать проводки как по списанию коми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сионных товаров, так и по расчетам с комитентом.</w:t>
            </w:r>
          </w:p>
          <w:p w:rsidR="00A453FC" w:rsidRDefault="00C655B6">
            <w:pPr>
              <w:pStyle w:val="aff8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возможность на основании документов по учету коми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сионных товаров формировать отчет комиссионера за определенный период, а также «Карточка учета товаров и расчетов по договору комиссии» по форме КОМИС-6.</w:t>
            </w:r>
          </w:p>
          <w:p w:rsidR="00A453FC" w:rsidRDefault="00A453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производстве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ной деятельности</w:t>
            </w:r>
          </w:p>
        </w:tc>
        <w:tc>
          <w:tcPr>
            <w:tcW w:w="6375" w:type="dxa"/>
          </w:tcPr>
          <w:p w:rsidR="00A453FC" w:rsidRDefault="00C655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по учету производства, а именно выпуск продукции, 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несение затрат на ее изготовление, учет услуг, закрытие производственных счетов с корректировкой плановой стоимости продукции до фактической, чтобы эти опер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ции можно было оформить документами, которые имеют печатные формы, и при их проведении были сформир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ваны соответствующие проводки.</w:t>
            </w:r>
          </w:p>
          <w:p w:rsidR="00A453FC" w:rsidRDefault="00C655B6">
            <w:pPr>
              <w:pStyle w:val="aff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автоматизированная цепочка производственных опер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ций по учету готовых блюд, продукции и списания сырья на их изготовление,</w:t>
            </w:r>
          </w:p>
          <w:p w:rsidR="00A453FC" w:rsidRDefault="00C655B6">
            <w:pPr>
              <w:pStyle w:val="aff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возможность закрытия производственных счетов по ко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кретному источнику финансового обеспечения (далее - ИФО), по-пустому ИФО, по всем ИФО.</w:t>
            </w:r>
          </w:p>
          <w:p w:rsidR="00A453FC" w:rsidRDefault="00C655B6">
            <w:pPr>
              <w:pStyle w:val="aff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возможность одним документом списывать сырье на 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сколько видов продукции,</w:t>
            </w:r>
          </w:p>
          <w:p w:rsidR="00A453FC" w:rsidRDefault="00C655B6">
            <w:pPr>
              <w:pStyle w:val="aff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проведение реализации продукции по нескольким направлениям деятельности (аналитике счета доходов) одним документом,</w:t>
            </w:r>
          </w:p>
          <w:p w:rsidR="00A453FC" w:rsidRDefault="00C655B6">
            <w:pPr>
              <w:pStyle w:val="aff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ведение калькуляции себестоимости реализованной пр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дукции с возможность ввода начальных остатков для учета себестоимости реализованной продукции отдел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ным документом,</w:t>
            </w:r>
          </w:p>
          <w:p w:rsidR="00A453FC" w:rsidRDefault="00C655B6">
            <w:pPr>
              <w:pStyle w:val="aff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возможность распределения косвенных затрат на нез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вершенное производство разными способами (пропорц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онально выпускам продукции и услугам, пропорци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нально затратам) и формирования Ведомости остатков незавершенного производства,</w:t>
            </w:r>
          </w:p>
          <w:p w:rsidR="00A453FC" w:rsidRDefault="00C655B6">
            <w:pPr>
              <w:pStyle w:val="aff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материалов в производстве (с возможностью ввода остатков материалов в производстве отдельным док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ментом и дальнейшим автоматическим заполнением данных при инвентаризация незавершенного произво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ства).</w:t>
            </w:r>
          </w:p>
          <w:p w:rsidR="00A453FC" w:rsidRDefault="00C655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Также в состав участка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отчеты (по калькуляции произведенной и реализованной продукции),</w:t>
            </w:r>
          </w:p>
          <w:p w:rsidR="00A453FC" w:rsidRDefault="00C655B6">
            <w:pPr>
              <w:pStyle w:val="aff8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документ «Калькуляция блюд», формирующий печатную форму «Калькуляционная карточка» и документы спис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ния и внутреннего перемещения материалов,</w:t>
            </w:r>
          </w:p>
          <w:p w:rsidR="00A453FC" w:rsidRDefault="00C655B6">
            <w:pPr>
              <w:pStyle w:val="aff8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справочник «Технологических карт» (с указанием сбо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ника рецептур, номера рецептуры и технологии приг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товления) с возможность вывода печатной формы «Те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х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нологической карты».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Учетная политика учреждения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На основании настроек и данных, имеющихся в информацио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ной базе программного продукта (а также путем ответов на д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полнительные вопросы) должна иметься возможность формир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вания приказа об учетной политике учреждения для дальнейш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го вывода на печать и заверения ответственными лицами.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Инструменты ко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троля за соответствием кассовых и фактич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ских расходов и ото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ражением ошибок по бухгалтерскому учету в разрезе участков учета и пользователей информационной базы</w:t>
            </w:r>
          </w:p>
        </w:tc>
        <w:tc>
          <w:tcPr>
            <w:tcW w:w="6375" w:type="dxa"/>
          </w:tcPr>
          <w:p w:rsidR="00A453FC" w:rsidRDefault="00C655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отчет по контролю соответствия кассовых и фактических расходов», предназначенный для проверки целевого 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пользования средств в учреждениях ФСИН, выявления возможных ошибок в цепочке операций от кассовых до фактических расходов, связанных с неверными прово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ками, пересортицей по КПС и КЭК. Отчет должен фо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мироваться за определенный период по кодам финанс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вого обеспечения, по организациям, по КПС, по КЭК, по источникам финансового обеспечения. Отчет должен выводить данные по остаткам на начало периода, обор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там за период, на конец периода должен анализировать данные по кассовым расходам, фактическим расходам, выявлять суммы предполагаемой ошибки и причины 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клонений, а также давать комментарии, за счет чего во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никли отклонения.  Каждая ячейка в данном отчете должна расшифровывать значение суммы;</w:t>
            </w:r>
          </w:p>
          <w:p w:rsidR="00A453FC" w:rsidRDefault="00C655B6">
            <w:pPr>
              <w:pStyle w:val="aff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отчет с выводом ошибок по бухгалтерскому учету в ра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резе участков и исполнителей, предназначенный для в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явления ошибок в разрезе ИФО учреждения, соверша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мых при ведении учета в учреждениях ФСИН, с указан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ем бухгалтера, совершившего ошибку, по:</w:t>
            </w:r>
          </w:p>
          <w:p w:rsidR="00A453FC" w:rsidRDefault="00C655B6">
            <w:pPr>
              <w:pStyle w:val="aff8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неправильному использованию расходного и дохо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ного КПС;</w:t>
            </w:r>
          </w:p>
          <w:p w:rsidR="00A453FC" w:rsidRDefault="00C655B6">
            <w:pPr>
              <w:pStyle w:val="aff8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проводкам с использованием счета 106;</w:t>
            </w:r>
          </w:p>
          <w:p w:rsidR="00A453FC" w:rsidRDefault="00C655B6">
            <w:pPr>
              <w:pStyle w:val="aff8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проводкам начисления по счетам 303, 304.02, 304.03, в которых неверно применяется КЭК по корсчету;</w:t>
            </w:r>
          </w:p>
          <w:p w:rsidR="00A453FC" w:rsidRDefault="00C655B6">
            <w:pPr>
              <w:pStyle w:val="aff8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проводкам, в которых КПС и КЭК по счету 401.10 и 401.20, 17.1 неверные;</w:t>
            </w:r>
          </w:p>
          <w:p w:rsidR="00A453FC" w:rsidRDefault="00C655B6">
            <w:pPr>
              <w:pStyle w:val="aff8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ОС отражаются ошибки, а именно:</w:t>
            </w:r>
          </w:p>
          <w:p w:rsidR="00A453FC" w:rsidRDefault="00C655B6">
            <w:pPr>
              <w:pStyle w:val="DefaultText"/>
              <w:ind w:left="1418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а) по которым ведется учет не по одному КПС;</w:t>
            </w:r>
          </w:p>
          <w:p w:rsidR="00A453FC" w:rsidRDefault="00C655B6">
            <w:pPr>
              <w:pStyle w:val="DefaultText"/>
              <w:ind w:left="1418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б) учета амортизации и балансовой стоимости в карточке ОС на счетах бухгалтерского учет</w:t>
            </w:r>
          </w:p>
          <w:p w:rsidR="00A453FC" w:rsidRDefault="00C655B6">
            <w:pPr>
              <w:pStyle w:val="DefaultText"/>
              <w:ind w:left="1418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в) расчета начисленной амортизации.</w:t>
            </w:r>
          </w:p>
          <w:p w:rsidR="00A453FC" w:rsidRDefault="00C655B6">
            <w:pPr>
              <w:pStyle w:val="DefaultText"/>
              <w:numPr>
                <w:ilvl w:val="0"/>
                <w:numId w:val="12"/>
              </w:numPr>
              <w:ind w:left="1139" w:hanging="357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операциям учета НДС;</w:t>
            </w:r>
          </w:p>
          <w:p w:rsidR="00A453FC" w:rsidRDefault="00C655B6">
            <w:pPr>
              <w:pStyle w:val="DefaultText"/>
              <w:numPr>
                <w:ilvl w:val="0"/>
                <w:numId w:val="12"/>
              </w:numPr>
              <w:ind w:left="1139" w:hanging="357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операциям учета МЗ по фактической стоимости;</w:t>
            </w:r>
          </w:p>
          <w:p w:rsidR="00A453FC" w:rsidRDefault="00C655B6">
            <w:pPr>
              <w:pStyle w:val="DefaultText"/>
              <w:numPr>
                <w:ilvl w:val="0"/>
                <w:numId w:val="12"/>
              </w:numPr>
              <w:ind w:left="1139" w:hanging="357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операциям, в которых отражается списание проср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>
              <w:rPr>
                <w:rFonts w:eastAsia="Times New Roman"/>
                <w:sz w:val="22"/>
                <w:szCs w:val="22"/>
              </w:rPr>
              <w:t>ченной задолженности.</w:t>
            </w:r>
          </w:p>
          <w:p w:rsidR="00A453FC" w:rsidRDefault="00C655B6">
            <w:pPr>
              <w:pStyle w:val="DefaultText"/>
              <w:ind w:left="1139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Отчет должен формироваться за необходимый пер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>
              <w:rPr>
                <w:rFonts w:eastAsia="Times New Roman"/>
                <w:sz w:val="22"/>
                <w:szCs w:val="22"/>
              </w:rPr>
              <w:t>од. Каждая строка в данном отчете должна раскр</w:t>
            </w:r>
            <w:r>
              <w:rPr>
                <w:rFonts w:eastAsia="Times New Roman"/>
                <w:sz w:val="22"/>
                <w:szCs w:val="22"/>
              </w:rPr>
              <w:t>ы</w:t>
            </w:r>
            <w:r>
              <w:rPr>
                <w:rFonts w:eastAsia="Times New Roman"/>
                <w:sz w:val="22"/>
                <w:szCs w:val="22"/>
              </w:rPr>
              <w:t>ваться на документ, где была допущена ошибка.</w:t>
            </w:r>
          </w:p>
          <w:p w:rsidR="00A453FC" w:rsidRDefault="00C655B6">
            <w:pPr>
              <w:pStyle w:val="DefaultTex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отчет «Анализ исполнения договоров с поставщиками», в котором данные выводятся в разрезе по контрагентам, договорам, КФО, КПС, КЭК. В этом отчете должна о</w:t>
            </w:r>
            <w:r>
              <w:rPr>
                <w:rFonts w:eastAsia="Times New Roman"/>
                <w:sz w:val="22"/>
                <w:szCs w:val="22"/>
              </w:rPr>
              <w:t>т</w:t>
            </w:r>
            <w:r>
              <w:rPr>
                <w:rFonts w:eastAsia="Times New Roman"/>
                <w:sz w:val="22"/>
                <w:szCs w:val="22"/>
              </w:rPr>
              <w:t>ражаться информация о принятых бюджетных обяз</w:t>
            </w:r>
            <w:r>
              <w:rPr>
                <w:rFonts w:eastAsia="Times New Roman"/>
                <w:sz w:val="22"/>
                <w:szCs w:val="22"/>
              </w:rPr>
              <w:t>а</w:t>
            </w:r>
            <w:r>
              <w:rPr>
                <w:rFonts w:eastAsia="Times New Roman"/>
                <w:sz w:val="22"/>
                <w:szCs w:val="22"/>
              </w:rPr>
              <w:t>тельствах, принятых денежных обязательствах, начал</w:t>
            </w:r>
            <w:r>
              <w:rPr>
                <w:rFonts w:eastAsia="Times New Roman"/>
                <w:sz w:val="22"/>
                <w:szCs w:val="22"/>
              </w:rPr>
              <w:t>ь</w:t>
            </w:r>
            <w:r>
              <w:rPr>
                <w:rFonts w:eastAsia="Times New Roman"/>
                <w:sz w:val="22"/>
                <w:szCs w:val="22"/>
              </w:rPr>
              <w:t>ных и конечных остатках выданных авансов; должны видны быть полученные суммы, суммы, оплаченные п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>
              <w:rPr>
                <w:rFonts w:eastAsia="Times New Roman"/>
                <w:sz w:val="22"/>
                <w:szCs w:val="22"/>
              </w:rPr>
              <w:t>ставщику, начальное и конечное сальдо расчетов.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администриров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ния доходов</w:t>
            </w:r>
          </w:p>
        </w:tc>
        <w:tc>
          <w:tcPr>
            <w:tcW w:w="6375" w:type="dxa"/>
          </w:tcPr>
          <w:p w:rsidR="00A453FC" w:rsidRDefault="00C655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формат обмена с ОФК (УФК) АДБ для загрузки «Выпи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ки из лицевого счета администратора доходов бюджета». В выписке из лицевого счета должны отражаться док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менты поступления денежных средств (документы ка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совых поступлений), суммы поступлений, возвратов и зачетов, неисполненные операции, служебные отметки. При проведении документа кассового поступления должны формироваться проводки в дебет выбранного счета и кредит 205,</w:t>
            </w:r>
          </w:p>
          <w:p w:rsidR="00A453FC" w:rsidRDefault="00C655B6">
            <w:pPr>
              <w:pStyle w:val="aff8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загрузка начисленных платежей должна осуществляться специальной обработкой в документ реализация услуг. Для этого в документе должен быть добавлен вид опер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ции «Начисление АДБ» для формирования проводок в дебет счета 205,</w:t>
            </w:r>
          </w:p>
          <w:p w:rsidR="00A453FC" w:rsidRDefault="00C655B6">
            <w:pPr>
              <w:pStyle w:val="aff8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расширенная загрузка документов из органа Федерал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ного казначейства, а именно – информация о плательщ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ках, ОКАТО платежа,</w:t>
            </w:r>
          </w:p>
          <w:p w:rsidR="00A453FC" w:rsidRDefault="00C655B6">
            <w:pPr>
              <w:pStyle w:val="aff8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в документе «Извещение» должна быть добавлена оп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рация «Передача АДБ» для использования в случае 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редачи платежей подведомственными учреждениям для автоматического заполнения документа «Извещение» по ОКАТМО подведомственного/иного учреждения (пр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водка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Дт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205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304.04),</w:t>
            </w:r>
          </w:p>
          <w:p w:rsidR="00A453FC" w:rsidRDefault="00C655B6">
            <w:pPr>
              <w:pStyle w:val="aff8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отчеты по сопоставлению начисленных сумм и сумм 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ступившей оплаты (по наименованию Контрагента).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Формирование бухга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л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терской отчетности</w:t>
            </w:r>
          </w:p>
        </w:tc>
        <w:tc>
          <w:tcPr>
            <w:tcW w:w="6375" w:type="dxa"/>
          </w:tcPr>
          <w:p w:rsidR="00A453FC" w:rsidRDefault="00C655B6">
            <w:pPr>
              <w:pStyle w:val="DefaultTex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программном продукте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должен быть реализован «Помощник формирования бухгалтерской отчетности», который должен быть предназначен для автоматического заполнения регламе</w:t>
            </w:r>
            <w:r>
              <w:rPr>
                <w:rFonts w:eastAsia="Times New Roman"/>
                <w:sz w:val="22"/>
                <w:szCs w:val="22"/>
              </w:rPr>
              <w:t>н</w:t>
            </w:r>
            <w:r>
              <w:rPr>
                <w:rFonts w:eastAsia="Times New Roman"/>
                <w:sz w:val="22"/>
                <w:szCs w:val="22"/>
              </w:rPr>
              <w:t>тированной бухгалтерской отчетности.</w:t>
            </w:r>
          </w:p>
          <w:p w:rsidR="00A453FC" w:rsidRDefault="00C655B6">
            <w:pPr>
              <w:tabs>
                <w:tab w:val="left" w:pos="690"/>
              </w:tabs>
              <w:ind w:hanging="255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ab/>
              <w:t>Благодаря помощнику (максимум за 5 шагов) должен выгр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жаться необходимый комплект готовых отчетов, а именно:</w:t>
            </w:r>
          </w:p>
          <w:p w:rsidR="00A453FC" w:rsidRDefault="00C655B6">
            <w:pPr>
              <w:pStyle w:val="aff8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выбор отчетов, которые входят в состав комплекта 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четности;</w:t>
            </w:r>
          </w:p>
          <w:p w:rsidR="00A453FC" w:rsidRDefault="00C655B6">
            <w:pPr>
              <w:pStyle w:val="aff8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проверка готовности данных в базе к формированию 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четов с выводом ошибок;</w:t>
            </w:r>
          </w:p>
          <w:p w:rsidR="00A453FC" w:rsidRDefault="00C655B6">
            <w:pPr>
              <w:pStyle w:val="aff8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формирование отчетов согласно заданному комплекту отчетности;</w:t>
            </w:r>
          </w:p>
          <w:p w:rsidR="00A453FC" w:rsidRDefault="00C655B6">
            <w:pPr>
              <w:pStyle w:val="aff8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проверка контрольных соотношений;</w:t>
            </w:r>
          </w:p>
          <w:p w:rsidR="00A453FC" w:rsidRDefault="00C655B6">
            <w:pPr>
              <w:pStyle w:val="aff8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печать и выгрузка отчетов.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Учет бланков строгой отчетности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1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бланков строгой отчетности, а именно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поступление, внутреннее перемещение, списание и 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вентаризация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оформляться докуме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тами, которые имеют печатные формы «Акт приема БСО», «Акт списания БСО» и при проведении докуме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тов должны формироваться соответствующие проводки по бухгалтерскому учету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</w:p>
          <w:p w:rsidR="00A453FC" w:rsidRDefault="00C655B6">
            <w:pPr>
              <w:pStyle w:val="aff8"/>
              <w:numPr>
                <w:ilvl w:val="0"/>
                <w:numId w:val="1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возможность вести учет бланков строгой отчетности, л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бо по условной оценке – один бланк, один рубль, либо, в случаях установленной учреждением в рамках формир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вания учетной политики, по стоимости приобретения бланков.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410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Учет расчета и начи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ления заработной пл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 xml:space="preserve">ты сотрудникам и 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lastRenderedPageBreak/>
              <w:t>осужденным, а также ведение кадрового учета и получения р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гламентированной о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четности в налоговые органы и Пенсионный фонд.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 его состав должны входить возможности: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вести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многофирменный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учет: расчет и учет зарплаты 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трудников, работающих в нескольких учреждениях;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вести кадровый учет: оформление документов приема, перемещения и увольнения сотрудников в соответствии со штатным расписанием учреждения, составление гр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фика отпусков, приказов о поощрении, взыскании;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вести кадровый учет государственных служащих по группам и категориям;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рассчитывать любой вид трудового стажа каждого 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трудника, в том числе стаж государственной (муниц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пальной) службы;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начислять государственным служащим оклад в соотве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ствии с присвоенным классным чином, а также все нео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ходимые ежемесячные и иные дополнительные выплаты;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рассчитывать зарплату с учетом новых систем оплаты труда работников федеральных бюджетных учреждений;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вести табель учета рабочего времени в часах и минутах, в табеле можно учитывать сверхурочное, вечернее, ночное время работы;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все необходимые бюджетные формы док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ментов (0504403, 0504401, 0504417, 0504425, 0504421);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рассчитывать и начислять зарплату по каждому сотру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нику с учетом КБК, источников финансирования, статей затрат;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проводить расчет всех видов налогов, отчислений во внебюджетные фонды и сборов, предусмотренных зак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нодательством, как по каждому сотруднику, так и в ц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лом по учреждению;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контролировать изменения начислений в предыдущих периодах, с возможностью автоматического перерасчета налогов;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производить перерасчет ранее сформированных док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ментов - табеля, больничного, отпуска;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различные виды выходных документов: расчетные листки, своды, ведомости, карточки, справки о доходах, налоговые карточки, отчеты в налоговые 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ганы и в пенсионный фонд как в бумажном, так и в эле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тронном виде;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формировать проводки по бухгалтерскому учету на 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новании документов по расчету заработной платы, кот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рые должны отражаться в 6 журнале, в главной книге и в балансе;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формировать денежный аттестат при увольнении 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трудников;</w:t>
            </w:r>
          </w:p>
          <w:p w:rsidR="00A453FC" w:rsidRDefault="00C655B6">
            <w:pPr>
              <w:pStyle w:val="aff8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производить выгрузку данных в ЕГИСЗ;</w:t>
            </w:r>
          </w:p>
          <w:p w:rsidR="00A453FC" w:rsidRDefault="00C655B6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своды, ведомости, карточки, справки, ра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четные листки;</w:t>
            </w:r>
          </w:p>
          <w:p w:rsidR="00A453FC" w:rsidRDefault="00C655B6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справки о доходах физического лица по форме № 2-НДФЛ; 6-НДФЛ</w:t>
            </w:r>
          </w:p>
          <w:p w:rsidR="00A453FC" w:rsidRDefault="00C655B6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получать отчеты о сведениях в Пенсионный фонд РФ по формам: АДВ-1,2,3, АДВ-6-2, СЗВ-6-1,2, ДСВ-1,3);</w:t>
            </w:r>
          </w:p>
          <w:p w:rsidR="00A453FC" w:rsidRDefault="00C655B6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отчет-расчет по начисленным и уплаче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ным страховым взносам РСВ-1 ПФР;</w:t>
            </w:r>
          </w:p>
          <w:p w:rsidR="00A453FC" w:rsidRDefault="00C655B6">
            <w:pPr>
              <w:numPr>
                <w:ilvl w:val="0"/>
                <w:numId w:val="17"/>
              </w:numPr>
              <w:shd w:val="clear" w:color="auto" w:fill="FFFFFF"/>
              <w:spacing w:afterAutospacing="1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выводить расчетную ведомость по средствам социальн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 страхования РФ (4-ФСС).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33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Учет санкциониров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ния расходов</w:t>
            </w:r>
          </w:p>
        </w:tc>
        <w:tc>
          <w:tcPr>
            <w:tcW w:w="6375" w:type="dxa"/>
          </w:tcPr>
          <w:p w:rsidR="00A453FC" w:rsidRDefault="00C655B6">
            <w:pPr>
              <w:shd w:val="clear" w:color="auto" w:fill="FFFFFF"/>
              <w:spacing w:beforeAutospacing="1" w:after="4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Автоматизация должна обеспечивать: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регистрацию и учет полученных лимитов бюджетных обязательств, ассигнований, предельных объемов фина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сирования, далее – бюджетных данных,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Расходных расписаний ф. 0531722 (Пр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ложение № 2 к Приказу Минфина РФ от 30.09.2008 № 104н) бюджетополучателем для представления в Фед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ральное казначейство,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отражение в учете сумм бюджетных данных, доведенных до распорядителя бюджетных средств (ГРБС), подлеж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щих дальнейшему распределению по подведомственным учреждениям,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Расходных расписаний ф. 0531722 для 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редачи в органы казначейства и формирования бухга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терских записей по распределению бюджетных данных подведомственным получателям бюджетных средств, в том числе себе как получателю,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регистрацию и учет сметных (плановых) назначений,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отчета "План финансово-хозяйственной деятельности" по форме, приведенной в Приложении к Порядку составления и утверждения плана финансово-хозяйственной деятельности государственных бюдже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ных учреждений, находящихся в ведении Министерства финансов Российской Федерации (утв. Приказом Ми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фина РФ от 30.08.2010 № 422),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и экспорт Сведений об операциях с цел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выми субсидиями, предоставленными государственному (муниципальному) учреждению (ф. 0501016) в соотве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ствии с Требованиями к плану финансово-хозяйственной деятельности государственного (муниципального) учр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ждения, утвержденными Приказом Минфина России от 28.07.2010 № 81н,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Регистрацию и учет принятых обязательств, в том числе автоматический ввод денежных обязательств в соотве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ствии с заданными настройками автоматического ввода денежных обязательств из документов приобретения НФА и услуг,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Контроль принятия обязательств в пределах лимитов бюджетных обязательств, сметных (плановых) назнач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ний, доведенных (утвержденных) по кодам классифик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ции расходов соответствующего бюджета (ведомстве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ной классификации), и с учетом принятых и неисполне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ных обязательств,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контроль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непревышения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кассовых расходов над дов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денными лимитами бюджетных обязательств (ассигнов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ниями) и при необходимости предельными объемами финансирования расходов,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контроль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непревышения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кассовых выплат по источникам финансирования дефицита бюджета над доведенными бюджетными ассигнованиями,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контроль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непревышения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кассовых расходов над утве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жденными сметными (плановыми) назначениями,</w:t>
            </w:r>
          </w:p>
          <w:p w:rsidR="00A453FC" w:rsidRDefault="00C655B6">
            <w:pPr>
              <w:pStyle w:val="aff8"/>
              <w:numPr>
                <w:ilvl w:val="0"/>
                <w:numId w:val="18"/>
              </w:numPr>
              <w:shd w:val="clear" w:color="auto" w:fill="FFFFFF"/>
              <w:spacing w:after="45"/>
              <w:ind w:left="714" w:hanging="3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перенос показателей по соответствующим аналитич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ским счетам санкционирования расходов, сформирова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ных в отчетном финансовом году за первый, второй г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ды, следующие за текущим (очередным) финансовым г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дом (далее – показатели по санкционированию) на ан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литические счета санкционирования расходов бюджета следующего года.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Учет операций дов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дения бюджетных данных и кассового исполнения</w:t>
            </w:r>
          </w:p>
        </w:tc>
        <w:tc>
          <w:tcPr>
            <w:tcW w:w="6375" w:type="dxa"/>
          </w:tcPr>
          <w:p w:rsidR="00A453FC" w:rsidRDefault="00C655B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 программном продукте должны быть предусмотрены офор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ление, печать, выгрузка в электронном виде в актуальных фо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матах Федерального казначейства, следующих документов: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кассовый расход (ф. 0531801);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кассовый расход (сокращенная) (ф. 0531851);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Сводная заявка на кассовый расход (ф. 0531860);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получение наличных денег (ф. 0531802);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получение наличных (банковская карта) (ф. 0531844);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возврат (ф. 0531803);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Запрос на аннулирование заявки (ф. 0531807);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Уведомление об уточнении вида и принадлежности пл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тежа (ф. 0531809);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Платежное поручение (ф. 0401060);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Заявление на открытие лицевого счета (ф. 0510021);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Заявления на переоформление лицевого счета (ф. 0510025);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Заявления на закрытие лицевого счета (ф. 0510026);</w:t>
            </w:r>
          </w:p>
          <w:p w:rsidR="00A453FC" w:rsidRDefault="00C655B6">
            <w:pPr>
              <w:pStyle w:val="aff8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Заявление на получение денежных чековых книжек (ф. 0531242) и др.</w:t>
            </w:r>
          </w:p>
          <w:p w:rsidR="00A453FC" w:rsidRDefault="00C655B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Должно быть предусмотрено проведение расчетно-платежных документов и формирование бухгалтерских записей, которые отражаются в Журнале операций с безналичными денежными средствами № 2 (ф. 0504071).</w:t>
            </w:r>
          </w:p>
          <w:p w:rsidR="00A453FC" w:rsidRDefault="00C655B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Также необходима загрузка в электронном виде в форматах Ф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дерального казначейства, формирование и печать следующих документов:</w:t>
            </w:r>
          </w:p>
          <w:p w:rsidR="00A453FC" w:rsidRDefault="00C655B6">
            <w:pPr>
              <w:pStyle w:val="aff8"/>
              <w:numPr>
                <w:ilvl w:val="0"/>
                <w:numId w:val="20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Протокол органа казначейства (ф. 0531805);</w:t>
            </w:r>
          </w:p>
          <w:p w:rsidR="00A453FC" w:rsidRDefault="00C655B6">
            <w:pPr>
              <w:pStyle w:val="aff8"/>
              <w:numPr>
                <w:ilvl w:val="0"/>
                <w:numId w:val="20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Расходное расписание (ф. 0531722);</w:t>
            </w:r>
          </w:p>
          <w:p w:rsidR="00A453FC" w:rsidRDefault="00C655B6">
            <w:pPr>
              <w:pStyle w:val="aff8"/>
              <w:numPr>
                <w:ilvl w:val="0"/>
                <w:numId w:val="20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Запрос на выяснение принадлежности платежа (ф. 0531808);</w:t>
            </w:r>
          </w:p>
          <w:p w:rsidR="00A453FC" w:rsidRDefault="00C655B6">
            <w:pPr>
              <w:pStyle w:val="aff8"/>
              <w:numPr>
                <w:ilvl w:val="0"/>
                <w:numId w:val="20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Выписка из лицевого счета (различных видов). При з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грузке Выписок формируются документы для отражения кассового поступления, кассового выбытия и проводятся соответствующие расчетно-платежные документы для отражения кассовой выплаты. В документы, отража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щие кассовые выплаты (поступления), загружаются да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ные документов-оснований отражения операций на л/с учреждения (платежные поручения и др. документы, сформированные органом ФК или плательщиком).</w:t>
            </w:r>
          </w:p>
          <w:p w:rsidR="00A453FC" w:rsidRDefault="00C655B6">
            <w:pPr>
              <w:pStyle w:val="aff8"/>
              <w:numPr>
                <w:ilvl w:val="0"/>
                <w:numId w:val="20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Отчет о состоянии лицевого счета (различных видов).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Учет наличных дене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ж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ных средств и дене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ж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ных документов</w:t>
            </w:r>
          </w:p>
          <w:p w:rsidR="00A453FC" w:rsidRDefault="00A453FC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Требования к составу автоматизированных функций участка:</w:t>
            </w:r>
          </w:p>
          <w:p w:rsidR="00A453FC" w:rsidRDefault="00C655B6">
            <w:pPr>
              <w:pStyle w:val="aff8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приходные и расходные кассовые ордера (ф. № КО-1 и № КО-2), объявления на взнос наличными (ф. 0402001) оформляются по типовым унифицированным формам. Кассовые ордера можно оформлять как в рублях, так и в любой иностранной валюте. При проведении документов формируются бухгалтерские записи, которые отражаю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ся в Журнале операций по счету "Касса" № 1 (ф. 0504071),</w:t>
            </w:r>
          </w:p>
          <w:p w:rsidR="00A453FC" w:rsidRDefault="00C655B6">
            <w:pPr>
              <w:pStyle w:val="aff8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кассовые ордера также можно оформлять по денежным документам. При формировании кассовых ордеров по денежным документам на них делается надпечатка "Фондовый". Движения денежных документов регистр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руются на счетах бухгалтерского учета,</w:t>
            </w:r>
          </w:p>
          <w:p w:rsidR="00A453FC" w:rsidRDefault="00C655B6">
            <w:pPr>
              <w:pStyle w:val="aff8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ведение Журнала регистрации приходных и расходных ордеров" (ф. № КО-3) и Кассовой книги по форме № 0504514.</w:t>
            </w:r>
          </w:p>
          <w:p w:rsidR="00A453FC" w:rsidRDefault="00C655B6">
            <w:pPr>
              <w:pStyle w:val="aff8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кассовой книги должно быть реализовано по наличным денежным средствам и денежным докуме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там. При этом необходимо предусмотреть два способа ведения кассовой книги:</w:t>
            </w:r>
          </w:p>
          <w:p w:rsidR="00A453FC" w:rsidRDefault="00C655B6">
            <w:pPr>
              <w:pStyle w:val="aff8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единой кассовой книги (ф. 0504514) по наличным денежным средствам и денежным документам с единой последовател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ной нумерацией обычных листов кассовой книги и листов с отметкой (штампом) "Фондовый";</w:t>
            </w:r>
          </w:p>
          <w:p w:rsidR="00A453FC" w:rsidRDefault="00C655B6">
            <w:pPr>
              <w:pStyle w:val="aff8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отдельной кассовой книги по форме 0504510 "Кассовая книга Фондовая" по операциям с денежными документами.</w:t>
            </w:r>
          </w:p>
          <w:p w:rsidR="00A453FC" w:rsidRDefault="00C655B6">
            <w:pPr>
              <w:pStyle w:val="aff8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должны быть учтены особенности наличного обращения при расчетах через органы Федерального казначейства, в том числе особенности осуществления операций по обеспечению наличными деньгами получателей средств бюджетов,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неучастников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бюджетного процесса и упо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номоченных подразделений с использованием карт,</w:t>
            </w:r>
          </w:p>
          <w:p w:rsidR="00A453FC" w:rsidRDefault="00C655B6">
            <w:pPr>
              <w:pStyle w:val="aff8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предусмотрено оформление Заявления на получение 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нежных чековых книжек в органах Федерального казн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чейства (ф. 0531242), Заявки на получение наличных 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нежных средств, перечисляемых на карту (ф. 0531243) (Приложения № 2, 3 к Правилам обеспечения наличными денежными средствами организаций, лицевые счета 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торым открыты в территориальных органах Федеральн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го казначейства, финансовых органах субъектов Росси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ской Федерации (муниципальных образований), утве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жденных Приказом Казначейства России от 30.06.2014 № 10н, и отражение на счетах учета операций при 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пользовании счета № 40116 "Средства для выплаты наличных денег организациям",</w:t>
            </w:r>
          </w:p>
          <w:p w:rsidR="00A453FC" w:rsidRDefault="00C655B6">
            <w:pPr>
              <w:pStyle w:val="aff8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предусмотрено получение информации по движению наличных денежных средств за любой период в разрезе учреждений, источников и видов финансового обеспеч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ния деятельности учреждения, классификационных пр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знаков счетов, кодов экономической классификации,</w:t>
            </w:r>
          </w:p>
          <w:p w:rsidR="00A453FC" w:rsidRDefault="00C655B6">
            <w:pPr>
              <w:pStyle w:val="aff8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предусмотрено формирование Инвентаризационных описей (сличительных ведомостей) ф. 0504086 и Акта инвентаризации наличных денежных средств по форме № ИНВ-15 и документирование результатов инвентар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зации наличных денежных средств и денежных докуме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тов. На основании документов, в которых зафиксировано расхождение фактических данных с учетными, можно ввести приходные документы – для оприходования 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лишков и расходные документы – для регистрации нед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стач,</w:t>
            </w:r>
          </w:p>
          <w:p w:rsidR="00A453FC" w:rsidRDefault="00C655B6">
            <w:pPr>
              <w:pStyle w:val="aff8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поддержка использования контрольно-кассовой техники при выполнении кассовых операций.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33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Учет нефинансовых активов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 его состав должны входить возможности: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учета нефинансовых активов по номенклатуре, инве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тарным объектам, материально ответственным лицам и местам хранения,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предварительной калькуляции фактической стоимости на счете 010600000 "Вложения в нефинансовые активы", начисление амортизации в зависимости от стоимости 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новного средства, его назначения и срока использования,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группового учета инвентарных объектов с формирован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ем инвентарных карточек группового учета основных средств (ф. 0504032), актов о приеме-передаче объектов нефинансовых активов (ф. 0504101), списании объектов нефинансовых активов (кроме транспортных средств) (ф. 0504104).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хранение информации, необходимой для внесения свед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ний в реестр федерального имущества (постановление Правительства от 16.07.2007 № 447).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учета драгоценных металлов, входящих в состав осно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средств, материалов, оборудования.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списания на расходы основные средства стоимостью до 3 000 руб. включительно (кроме основных средств, не списываемых при вводе в эксплуатацию, например, би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лиотечного фонда) или начислить 100 % амортизацию для основных средств стоимостью от 3 000 руб. до 40 000 руб. включительно.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основным средствам и нематериальным активам ст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имостью более 40 000 руб. ежемесячно начислять амо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тизацию, как в бухгалтерском, так и в налоговом учете с помощью регламентных документов.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централизованное снабжение, внутриведомственное п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ремещение, получение от учредителя, изготовление со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ственными силами, реконструкция (модернизация), ре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лизация излишних нефинансовых активов.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автоматизированного оформления возврата материалов поставщику и от покупателя, формирование Акт прие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ки материалов (материальных ценностей) по форме 0504220 для документального оформления претензий п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ставщикам в случае недостач нефинансовых активов при их приемке,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ведения списков постоянно действующих комиссий – по инвентаризации, по поступлению и выбытию НФА и т. п. – для отражения в актах на прием, передачу, списание НФА, в инвентаризационных описях и т.п.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оформления договоров об индивидуальной и бригадной материальной ответственности,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ввода на основании документов по поступлению НФА вводятся документы вида "Счет-фактура полученный" для регистрации счета-фактуры поставщика с целью формирования Книги покупок.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отражения движения нефинансовых активов в Журнале операций по выбытию и перемещению нефинансовых активов № 7 (ф. 0504071), Оборотной ведомости по 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финансовым активам (ф. 0504035), Карточках колич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ственно-суммового учета материальных ценностей (0504041) и других регистрах учета.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формирования инвентаризационных описей (сличител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ведомостей) и регистрация результатов инвентар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зации с помощью специализированных документов. Это позволяет хранить в программе всю информацию о пр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веденных инвентаризациях. На основании документов, в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которых зафиксировано расхождение фактических да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с учетными, можно ввести приходные документы – для оприходования излишков и расходные документы – для регистрации недостач.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использовать терминалы сбора данных при проведении и оформлении результатов инвентаризации основных средств.</w:t>
            </w:r>
          </w:p>
          <w:p w:rsidR="00A453FC" w:rsidRDefault="00C655B6">
            <w:pPr>
              <w:pStyle w:val="aff8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оформления операции по движению нефинансовых акт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вов, учитываемых на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забалансовых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счетах. Оформляется поступление, внутреннее перемещение и списание таких объектов по унифицированным формам, проводится 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вентаризация, формируются регистры учета.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Учет расчетов с п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ставщиками и подря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чиками</w:t>
            </w:r>
          </w:p>
        </w:tc>
        <w:tc>
          <w:tcPr>
            <w:tcW w:w="6375" w:type="dxa"/>
          </w:tcPr>
          <w:p w:rsidR="00A453FC" w:rsidRDefault="00C655B6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25"/>
              </w:num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учет расчетов с поставщиками и подрядчиками в разрезе договоров (оснований расчетов).</w:t>
            </w:r>
          </w:p>
          <w:p w:rsidR="00A453FC" w:rsidRDefault="00C655B6">
            <w:pPr>
              <w:pStyle w:val="aff8"/>
              <w:numPr>
                <w:ilvl w:val="0"/>
                <w:numId w:val="25"/>
              </w:num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особенности учета расчетов с поставщиками и подрядч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ками в зависимости от очередности расчетов – предвар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тельная оплата или предварительная поставка товаров, работ, услуг. Должен быть предусмотрен автоматич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ский зачет авансов, регистрация счета-фактуры поста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щика и ведение Книги покупок.</w:t>
            </w:r>
          </w:p>
          <w:p w:rsidR="00A453FC" w:rsidRDefault="00C655B6">
            <w:pPr>
              <w:pStyle w:val="aff8"/>
              <w:numPr>
                <w:ilvl w:val="0"/>
                <w:numId w:val="25"/>
              </w:num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формирование журнала операций расчетов с поставщ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ками и подрядчиками № 4 (ф. 0504071) и другие отчеты. Также необходимо формирование актов сверки расчетов с контрагентами и проведение инвентаризации расчетов.</w:t>
            </w:r>
          </w:p>
          <w:p w:rsidR="00A453FC" w:rsidRDefault="00C655B6">
            <w:pPr>
              <w:pStyle w:val="aff8"/>
              <w:numPr>
                <w:ilvl w:val="0"/>
                <w:numId w:val="25"/>
              </w:num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возможность непосредственно из программы можно пр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верить ИНН и КПП контрагентов через веб-сервис ФНС, а также автоматически заполнить реквизиты контраге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тов по их ИНН.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Учет расчетов с по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отчетными лицами</w:t>
            </w:r>
          </w:p>
          <w:p w:rsidR="00A453FC" w:rsidRDefault="00A453FC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375" w:type="dxa"/>
          </w:tcPr>
          <w:p w:rsidR="00A453FC" w:rsidRDefault="00C655B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аналитический учет расчетов с подотчетными лицами ведется по каждому подотчетному лицу в разрезе выда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им авансов и видов расчетов (расчеты по выданным денежным средствам, расчеты по полученным денежным документам). При этом один аванс, выданный подотче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ному лицу, можно закрыть несколькими авансовыми 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четами,</w:t>
            </w:r>
          </w:p>
          <w:p w:rsidR="00A453FC" w:rsidRDefault="00C655B6">
            <w:pPr>
              <w:pStyle w:val="aff8"/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расчеты с подотчетными лицами документируются с п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мощью соответствующих документов. Предусмотрено оформление заявления на выдачу подотчетной суммы, отражение в учете представленного в бухгалтерию ава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сового отчета, оформление Авансового отчета (ф. 0504505) на основании представленных оправдательных документов,</w:t>
            </w:r>
          </w:p>
          <w:p w:rsidR="00A453FC" w:rsidRDefault="00C655B6">
            <w:pPr>
              <w:pStyle w:val="aff8"/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оформление данных инвентаризации расчетов с подо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четными лицами, формирование Инвентаризационной описи расчетов с покупателями, поставщиками и проч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ми дебиторами, и кредиторами (ф. 0504089),</w:t>
            </w:r>
          </w:p>
          <w:p w:rsidR="00A453FC" w:rsidRDefault="00C655B6">
            <w:pPr>
              <w:pStyle w:val="aff8"/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выписка доверенности на получение товарно-материальных ценностей по унифицированной форме № М-2,</w:t>
            </w:r>
          </w:p>
          <w:p w:rsidR="00A453FC" w:rsidRDefault="00C655B6">
            <w:pPr>
              <w:pStyle w:val="aff8"/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Регистры учета по расчетам с подотчетными лицами – Журнал операций расчетов с подотчетными лицами № 3 (ф. 0504071), Карточка учета средств и расчетов (ф. 0504051) и их формирование как выходных форм с п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мощью одноименных отчетов.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Учет расчетов с пок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пателями и заказчик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ми</w:t>
            </w:r>
          </w:p>
          <w:p w:rsidR="00A453FC" w:rsidRDefault="00A453FC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375" w:type="dxa"/>
          </w:tcPr>
          <w:p w:rsidR="00A453FC" w:rsidRDefault="00C655B6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A453FC" w:rsidRDefault="00C655B6">
            <w:pPr>
              <w:pStyle w:val="aff8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операции начисления дебиторской задолженности по оказанным учреждением услугам по основной и пре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принимательской деятельности, в том числе по пред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ставлению в аренду имущества, по расчетам с родител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ми за содержание детей в детском учреждении, по 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полнительному образованию,</w:t>
            </w:r>
          </w:p>
          <w:p w:rsidR="00A453FC" w:rsidRDefault="00C655B6">
            <w:pPr>
              <w:pStyle w:val="aff8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учет выполненных учреждением работ (НИР, ОКР). 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боты могут быть многоэтапными. Предусмотрено оформление Актов сдачи-приемки работ, как по каждому этапу, так и по завершении работы в целом.</w:t>
            </w:r>
          </w:p>
          <w:p w:rsidR="00A453FC" w:rsidRDefault="00C655B6">
            <w:pPr>
              <w:pStyle w:val="aff8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оформление счетов-фактур и автоматическое формир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вание Книги продаж согласно НК РФ и Правилам запо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нения (ведения) документов, применяемых при расчетах по налогу на добавленную стоимость (утв. Постановл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нием Правительства РФ от 26.12.2011 № 1137),</w:t>
            </w:r>
          </w:p>
          <w:p w:rsidR="00A453FC" w:rsidRDefault="00C655B6">
            <w:pPr>
              <w:pStyle w:val="aff8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выставление счетов на оплату, автоматическое списание прямых и накладных затрат по услугам (работам) на 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кущий финансовый результат,</w:t>
            </w:r>
          </w:p>
          <w:p w:rsidR="00A453FC" w:rsidRDefault="00C655B6">
            <w:pPr>
              <w:pStyle w:val="aff8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операции по зачету полученных авансов,</w:t>
            </w:r>
          </w:p>
          <w:p w:rsidR="00A453FC" w:rsidRDefault="00C655B6">
            <w:pPr>
              <w:pStyle w:val="aff8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регистры учета по расчетам с дебиторами – Журнал оп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раций расчетов с дебиторами по доходам № 5, Карточка учета средств и расчетов (ф. 0504051).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Учет НДС</w:t>
            </w:r>
          </w:p>
        </w:tc>
        <w:tc>
          <w:tcPr>
            <w:tcW w:w="6375" w:type="dxa"/>
          </w:tcPr>
          <w:p w:rsidR="00A453FC" w:rsidRDefault="00C655B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 возможности:</w:t>
            </w:r>
          </w:p>
          <w:p w:rsidR="00A453FC" w:rsidRDefault="00C655B6">
            <w:pPr>
              <w:pStyle w:val="aff8"/>
              <w:numPr>
                <w:ilvl w:val="0"/>
                <w:numId w:val="28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учета НДС как налогоплательщика, так и налогового агента. Поддерживаться операции по ставке 0 %, учет НДС со строительно-монтажных работ, выполненных для собственного потребления хозяйственным способом, согласно НК РФ,</w:t>
            </w:r>
          </w:p>
          <w:p w:rsidR="00A453FC" w:rsidRDefault="00C655B6">
            <w:pPr>
              <w:pStyle w:val="aff8"/>
              <w:numPr>
                <w:ilvl w:val="0"/>
                <w:numId w:val="28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раздельного учета сумм НДС, предъявленных налог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плательщику по товарам (работам, услугам), в том числе основным средствам и нематериальным активам, имущ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ственным правам, используемым для осуществления операций, не облагаемых налогом на добавленную сто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мость согласно п. 4 ст. 170 гл. 21 НК РФ,</w:t>
            </w:r>
          </w:p>
          <w:p w:rsidR="00A453FC" w:rsidRDefault="00C655B6">
            <w:pPr>
              <w:pStyle w:val="aff8"/>
              <w:numPr>
                <w:ilvl w:val="0"/>
                <w:numId w:val="28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оформления счет-фактуры как на один документ посту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ления, так и на несколько документов поступления при многократных поставках от одного поставщика в течение дня, месяца,</w:t>
            </w:r>
          </w:p>
          <w:p w:rsidR="00A453FC" w:rsidRDefault="00C655B6">
            <w:pPr>
              <w:pStyle w:val="aff8"/>
              <w:numPr>
                <w:ilvl w:val="0"/>
                <w:numId w:val="28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автоматической регистрации счетов-фактур по получе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ным авансам за заданный период,</w:t>
            </w:r>
          </w:p>
          <w:p w:rsidR="00A453FC" w:rsidRDefault="00C655B6">
            <w:pPr>
              <w:pStyle w:val="aff8"/>
              <w:numPr>
                <w:ilvl w:val="0"/>
                <w:numId w:val="28"/>
              </w:num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автоматического формирования Книги продаж, Книги покупок и Журнала учета полученных, выставленных счетов-фактур в соответствии с НК РФ и Правилам з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полнения (ведения) документов, применяемых при ра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четах по налогу на добавленную стоимость (утв. Пост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новлением Правительства РФ от 26.12.2011 N 1137). Должно быть реализовано формирование дополнител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листов Книги покупок и Книги продаж, учтены ос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бенности отражения корректировочных и исправител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ных счетов-фактур.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Налоговый учет налога на прибыль по прин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сящей доход деятел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ности в соответствии с гл. 25 НК РФ</w:t>
            </w:r>
          </w:p>
          <w:p w:rsidR="00A453FC" w:rsidRDefault="00A453FC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375" w:type="dxa"/>
          </w:tcPr>
          <w:p w:rsidR="00A453FC" w:rsidRDefault="00C655B6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lastRenderedPageBreak/>
              <w:t>В его состав должны входить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:</w:t>
            </w:r>
          </w:p>
          <w:p w:rsidR="00A453FC" w:rsidRDefault="00C655B6">
            <w:pPr>
              <w:pStyle w:val="aff8"/>
              <w:numPr>
                <w:ilvl w:val="0"/>
                <w:numId w:val="29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соответствие счетов налогового учета счетам Единого плана счетов бухгалтерского учета. Это позволяет для ведения налогового учета доходов и расходов применять те же документы, что и для бухгалтерского учета,</w:t>
            </w:r>
          </w:p>
          <w:p w:rsidR="00A453FC" w:rsidRDefault="00C655B6">
            <w:pPr>
              <w:pStyle w:val="aff8"/>
              <w:numPr>
                <w:ilvl w:val="0"/>
                <w:numId w:val="29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ведение налогового учета параллельно с бухгалтерским. Хозяйственные операции по приносящей доход деятел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ности (КФО=2) должны отражаться одновременно и в бухгалтерском, и в налоговом учете,</w:t>
            </w:r>
          </w:p>
          <w:p w:rsidR="00A453FC" w:rsidRDefault="00C655B6">
            <w:pPr>
              <w:pStyle w:val="aff8"/>
              <w:numPr>
                <w:ilvl w:val="0"/>
                <w:numId w:val="29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отражение также внереализационных доходов и расх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дов,</w:t>
            </w:r>
          </w:p>
          <w:p w:rsidR="00A453FC" w:rsidRDefault="00C655B6">
            <w:pPr>
              <w:pStyle w:val="aff8"/>
              <w:numPr>
                <w:ilvl w:val="0"/>
                <w:numId w:val="29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регламентные операции налогового учета, такие как сп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сание убытков прошлых лет, расчет базы по налогу на прибыль и суммы налога на прибыль, закрытие в конце года счетов налогового учета,</w:t>
            </w:r>
          </w:p>
          <w:p w:rsidR="00A453FC" w:rsidRDefault="00C655B6">
            <w:pPr>
              <w:pStyle w:val="aff8"/>
              <w:numPr>
                <w:ilvl w:val="0"/>
                <w:numId w:val="29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помощник "Ввод начальных данных налогового учета", для того, чтобы можно было:</w:t>
            </w:r>
          </w:p>
          <w:p w:rsidR="00A453FC" w:rsidRDefault="00C655B6">
            <w:pPr>
              <w:pStyle w:val="aff8"/>
              <w:numPr>
                <w:ilvl w:val="0"/>
                <w:numId w:val="30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установить дату начала ведения налогового учета в программе;</w:t>
            </w:r>
          </w:p>
          <w:p w:rsidR="00A453FC" w:rsidRDefault="00C655B6">
            <w:pPr>
              <w:pStyle w:val="aff8"/>
              <w:numPr>
                <w:ilvl w:val="0"/>
                <w:numId w:val="30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выполнить необходимые настройки налогового учета:</w:t>
            </w:r>
          </w:p>
          <w:p w:rsidR="00A453FC" w:rsidRDefault="00C655B6">
            <w:pPr>
              <w:pStyle w:val="aff8"/>
              <w:numPr>
                <w:ilvl w:val="0"/>
                <w:numId w:val="30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установить порядок распределения общепрои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водственных и общехозяйственных затрат, пор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док отнесения расходов в налоговом учете к пр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мым;</w:t>
            </w:r>
          </w:p>
          <w:p w:rsidR="00A453FC" w:rsidRDefault="00C655B6">
            <w:pPr>
              <w:pStyle w:val="aff8"/>
              <w:numPr>
                <w:ilvl w:val="0"/>
                <w:numId w:val="30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выполнить настройку раздельного учета доходов и расходов по операциям с различным порядком налогообложения;</w:t>
            </w:r>
          </w:p>
          <w:p w:rsidR="00A453FC" w:rsidRDefault="00C655B6">
            <w:pPr>
              <w:pStyle w:val="aff8"/>
              <w:numPr>
                <w:ilvl w:val="0"/>
                <w:numId w:val="30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ввести входящие остатки на счета налогового учета.</w:t>
            </w:r>
          </w:p>
          <w:p w:rsidR="00A453FC" w:rsidRDefault="00C655B6">
            <w:pPr>
              <w:pStyle w:val="aff8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автоматическое заполнение налоговой декларации по налогу на прибыль организаций по данным налогового учета. Возможность выгрузки подготовленной деклар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ции для отправки по телекоммуникационным каналам связи или распечатать на машиночитаемом бланке.</w:t>
            </w:r>
          </w:p>
        </w:tc>
      </w:tr>
      <w:tr w:rsidR="00A453FC">
        <w:tc>
          <w:tcPr>
            <w:tcW w:w="560" w:type="dxa"/>
          </w:tcPr>
          <w:p w:rsidR="00A453FC" w:rsidRDefault="00C65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25</w:t>
            </w:r>
          </w:p>
        </w:tc>
        <w:tc>
          <w:tcPr>
            <w:tcW w:w="2410" w:type="dxa"/>
          </w:tcPr>
          <w:p w:rsidR="00A453FC" w:rsidRDefault="00C655B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Интеграция с ГИС ГМП и региональными системами</w:t>
            </w:r>
          </w:p>
          <w:p w:rsidR="00A453FC" w:rsidRDefault="00A453FC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375" w:type="dxa"/>
          </w:tcPr>
          <w:p w:rsidR="00A453FC" w:rsidRDefault="00C655B6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 программе должно быть предусмотрено взаимодействие с го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ударственной информационной системой о Государственных и муниципальных платежах (ГИС ГМП) и региональными сист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мами согласно пункту 2.18 Порядка информационного взаим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действия Участников с оператором ГИС ГМП (приказ Казначе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ства России от 30.11.2012 № 19н), и пункту 2.26 Порядка № 19н.</w:t>
            </w:r>
          </w:p>
          <w:p w:rsidR="00A453FC" w:rsidRDefault="00C655B6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Взаимодействия с ГИС ГМП должно предусматривать:</w:t>
            </w:r>
          </w:p>
          <w:p w:rsidR="00A453FC" w:rsidRDefault="00C655B6">
            <w:pPr>
              <w:pStyle w:val="aff8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экспорт информации о начислениях за предоставляемые гос. услуги (как собственных, так и начислений подв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домственных);</w:t>
            </w:r>
          </w:p>
          <w:p w:rsidR="00A453FC" w:rsidRDefault="00C655B6">
            <w:pPr>
              <w:pStyle w:val="aff8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импорт информации о произведенном плательщиком платеже (как для себя, так и для подведомственных);</w:t>
            </w:r>
          </w:p>
          <w:p w:rsidR="00A453FC" w:rsidRDefault="00C655B6">
            <w:pPr>
              <w:pStyle w:val="aff8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запроса к системе на получение информ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ции о платежах (как по начислениям, так и авансовых);</w:t>
            </w:r>
          </w:p>
          <w:p w:rsidR="00A453FC" w:rsidRDefault="00C655B6">
            <w:pPr>
              <w:pStyle w:val="aff8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использование электронной подписи при обмене док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ментами с ГИС ГМП;</w:t>
            </w:r>
          </w:p>
          <w:p w:rsidR="00A453FC" w:rsidRDefault="00C655B6">
            <w:pPr>
              <w:pStyle w:val="aff8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квитирование распределенных платежей с начислением в ГИС ГМП по инициативе АН.</w:t>
            </w:r>
          </w:p>
          <w:p w:rsidR="00A453FC" w:rsidRDefault="00C655B6">
            <w:pPr>
              <w:pStyle w:val="aff8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 части взаимодействия с региональными системами:</w:t>
            </w:r>
          </w:p>
          <w:p w:rsidR="00A453FC" w:rsidRDefault="00C655B6">
            <w:pPr>
              <w:pStyle w:val="aff8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экспорт каталога предоставляемых услуг;</w:t>
            </w:r>
          </w:p>
          <w:p w:rsidR="00A453FC" w:rsidRDefault="00C655B6">
            <w:pPr>
              <w:pStyle w:val="aff8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экспорт информации о начислениях за пред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ставляемые гос. услуги;</w:t>
            </w:r>
          </w:p>
          <w:p w:rsidR="00A453FC" w:rsidRDefault="00C655B6">
            <w:pPr>
              <w:pStyle w:val="aff8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импорт информации о произведенном плател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щиком платежах (как по начислениям, так и авансовых);</w:t>
            </w:r>
          </w:p>
          <w:p w:rsidR="00A453FC" w:rsidRDefault="00C655B6">
            <w:pPr>
              <w:pStyle w:val="aff8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использование электронной подписи (ЭП) при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обмене документами с региональными систем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ми;</w:t>
            </w:r>
          </w:p>
          <w:p w:rsidR="00A453FC" w:rsidRDefault="00C655B6">
            <w:pPr>
              <w:pStyle w:val="aff8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квитирование распределенных платежей с начи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лением в региональные системы по инициативе поставщика услуг.</w:t>
            </w:r>
          </w:p>
        </w:tc>
      </w:tr>
    </w:tbl>
    <w:p w:rsidR="00A453FC" w:rsidRDefault="00A453FC">
      <w:pPr>
        <w:spacing w:after="113"/>
        <w:jc w:val="both"/>
        <w:rPr>
          <w:rFonts w:ascii="Times New Roman" w:hAnsi="Times New Roman"/>
          <w:sz w:val="22"/>
          <w:szCs w:val="22"/>
        </w:rPr>
      </w:pPr>
    </w:p>
    <w:p w:rsidR="00A453FC" w:rsidRDefault="00C655B6">
      <w:pPr>
        <w:pStyle w:val="aff8"/>
        <w:numPr>
          <w:ilvl w:val="0"/>
          <w:numId w:val="33"/>
        </w:numPr>
        <w:spacing w:after="113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Требования к оказываемым услугам.</w:t>
      </w:r>
    </w:p>
    <w:p w:rsidR="00A453FC" w:rsidRDefault="00A453FC">
      <w:pPr>
        <w:pStyle w:val="aff8"/>
        <w:spacing w:after="113"/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A453FC" w:rsidRDefault="00C655B6">
      <w:pPr>
        <w:pStyle w:val="aff8"/>
        <w:spacing w:after="113"/>
        <w:ind w:left="36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В рамках исполнения условий настоящего технического задания Исполнитель обязуется в</w:t>
      </w:r>
      <w:r>
        <w:rPr>
          <w:rFonts w:ascii="Times New Roman" w:eastAsia="Times New Roman" w:hAnsi="Times New Roman"/>
          <w:color w:val="000000"/>
          <w:sz w:val="22"/>
          <w:szCs w:val="22"/>
        </w:rPr>
        <w:t>ы</w:t>
      </w:r>
      <w:r>
        <w:rPr>
          <w:rFonts w:ascii="Times New Roman" w:eastAsia="Times New Roman" w:hAnsi="Times New Roman"/>
          <w:color w:val="000000"/>
          <w:sz w:val="22"/>
          <w:szCs w:val="22"/>
        </w:rPr>
        <w:t>полнять следующие требования:</w:t>
      </w:r>
    </w:p>
    <w:p w:rsidR="00A453FC" w:rsidRDefault="00C655B6">
      <w:pPr>
        <w:pStyle w:val="aff8"/>
        <w:numPr>
          <w:ilvl w:val="1"/>
          <w:numId w:val="33"/>
        </w:numPr>
        <w:spacing w:after="11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В числе специалистов исполнителя, силами которых будет осуществляться информацио</w:t>
      </w:r>
      <w:r>
        <w:rPr>
          <w:rFonts w:ascii="Times New Roman" w:eastAsia="Times New Roman" w:hAnsi="Times New Roman"/>
          <w:color w:val="000000"/>
          <w:sz w:val="22"/>
          <w:szCs w:val="22"/>
        </w:rPr>
        <w:t>н</w:t>
      </w:r>
      <w:r>
        <w:rPr>
          <w:rFonts w:ascii="Times New Roman" w:eastAsia="Times New Roman" w:hAnsi="Times New Roman"/>
          <w:color w:val="000000"/>
          <w:sz w:val="22"/>
          <w:szCs w:val="22"/>
        </w:rPr>
        <w:t>но-консультационное обслуживание должны быть специалисты следующего уровня:</w:t>
      </w:r>
    </w:p>
    <w:p w:rsidR="00A453FC" w:rsidRDefault="00C655B6">
      <w:pPr>
        <w:pStyle w:val="aff8"/>
        <w:numPr>
          <w:ilvl w:val="0"/>
          <w:numId w:val="34"/>
        </w:numPr>
        <w:spacing w:after="11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1С: Специалист. Платформа 1С: Предприятие 8.</w:t>
      </w:r>
    </w:p>
    <w:p w:rsidR="00A453FC" w:rsidRDefault="00C655B6">
      <w:pPr>
        <w:pStyle w:val="aff8"/>
        <w:numPr>
          <w:ilvl w:val="0"/>
          <w:numId w:val="34"/>
        </w:numPr>
        <w:spacing w:after="11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1С: Профессионал. Платформа 1С: Предприятие 8.2.</w:t>
      </w:r>
    </w:p>
    <w:p w:rsidR="00A453FC" w:rsidRDefault="00C655B6">
      <w:pPr>
        <w:pStyle w:val="aff8"/>
        <w:numPr>
          <w:ilvl w:val="0"/>
          <w:numId w:val="34"/>
        </w:numPr>
        <w:spacing w:after="11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1С: Профессионал по программе «1С: Бухгалтерия государственного учреждения 8».</w:t>
      </w:r>
    </w:p>
    <w:p w:rsidR="00A453FC" w:rsidRDefault="00C655B6">
      <w:pPr>
        <w:pStyle w:val="aff8"/>
        <w:numPr>
          <w:ilvl w:val="0"/>
          <w:numId w:val="34"/>
        </w:numPr>
        <w:spacing w:after="11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КАМИН: Профессионал «Расчет заработной платы для бюджетных учреждений. Версия 3.5».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Обязателен опыт работы с государственными казенными и бюджетными учреждениями.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Исполнитель должен иметь статус официального партнера фирмы «1С»;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Исполнитель должен иметь лицензионный договор (договор субподряда) с фирмой разр</w:t>
      </w:r>
      <w:r>
        <w:rPr>
          <w:rFonts w:ascii="Times New Roman" w:eastAsia="Times New Roman" w:hAnsi="Times New Roman"/>
          <w:color w:val="000000"/>
          <w:sz w:val="22"/>
          <w:szCs w:val="22"/>
        </w:rPr>
        <w:t>а</w:t>
      </w:r>
      <w:r>
        <w:rPr>
          <w:rFonts w:ascii="Times New Roman" w:eastAsia="Times New Roman" w:hAnsi="Times New Roman"/>
          <w:color w:val="000000"/>
          <w:sz w:val="22"/>
          <w:szCs w:val="22"/>
        </w:rPr>
        <w:t>ботчиком данной программы.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Услуги оказываются собственными силами Исполнителя без привлечения 3-х лиц.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Исполнитель должен иметь доступ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>к официальным обновлениям, услугам линии консул</w:t>
      </w:r>
      <w:r>
        <w:rPr>
          <w:rFonts w:ascii="Times New Roman" w:eastAsia="Times New Roman" w:hAnsi="Times New Roman"/>
          <w:color w:val="000000"/>
          <w:sz w:val="22"/>
          <w:szCs w:val="22"/>
        </w:rPr>
        <w:t>ь</w:t>
      </w:r>
      <w:r>
        <w:rPr>
          <w:rFonts w:ascii="Times New Roman" w:eastAsia="Times New Roman" w:hAnsi="Times New Roman"/>
          <w:color w:val="000000"/>
          <w:sz w:val="22"/>
          <w:szCs w:val="22"/>
        </w:rPr>
        <w:t>таций и технической поддержки программного продукта «Конфигурация для учреждений ФСИН».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Место оказываемых услуг: лично Исполнителем по адресу получателя услуг либо диста</w:t>
      </w:r>
      <w:r>
        <w:rPr>
          <w:rFonts w:ascii="Times New Roman" w:eastAsia="Times New Roman" w:hAnsi="Times New Roman"/>
          <w:sz w:val="22"/>
          <w:szCs w:val="22"/>
        </w:rPr>
        <w:t>н</w:t>
      </w:r>
      <w:r>
        <w:rPr>
          <w:rFonts w:ascii="Times New Roman" w:eastAsia="Times New Roman" w:hAnsi="Times New Roman"/>
          <w:sz w:val="22"/>
          <w:szCs w:val="22"/>
        </w:rPr>
        <w:t>ционно. Дистанционное подключение должно:</w:t>
      </w:r>
    </w:p>
    <w:p w:rsidR="00A453FC" w:rsidRDefault="00C655B6">
      <w:pPr>
        <w:pStyle w:val="aff8"/>
        <w:ind w:left="1512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- соответствовать требованиям законодательства РФ в области защиты информ</w:t>
      </w:r>
      <w:r>
        <w:rPr>
          <w:rFonts w:ascii="Times New Roman" w:eastAsia="Times New Roman" w:hAnsi="Times New Roman"/>
          <w:sz w:val="22"/>
          <w:szCs w:val="22"/>
        </w:rPr>
        <w:t>а</w:t>
      </w:r>
      <w:r>
        <w:rPr>
          <w:rFonts w:ascii="Times New Roman" w:eastAsia="Times New Roman" w:hAnsi="Times New Roman"/>
          <w:sz w:val="22"/>
          <w:szCs w:val="22"/>
        </w:rPr>
        <w:t>ции ограниченного доступа, не содержащей сведения, составляющие госуда</w:t>
      </w:r>
      <w:r>
        <w:rPr>
          <w:rFonts w:ascii="Times New Roman" w:eastAsia="Times New Roman" w:hAnsi="Times New Roman"/>
          <w:sz w:val="22"/>
          <w:szCs w:val="22"/>
        </w:rPr>
        <w:t>р</w:t>
      </w:r>
      <w:r>
        <w:rPr>
          <w:rFonts w:ascii="Times New Roman" w:eastAsia="Times New Roman" w:hAnsi="Times New Roman"/>
          <w:sz w:val="22"/>
          <w:szCs w:val="22"/>
        </w:rPr>
        <w:t>ственную тайну;</w:t>
      </w:r>
    </w:p>
    <w:p w:rsidR="00A453FC" w:rsidRDefault="00C655B6">
      <w:pPr>
        <w:pStyle w:val="aff8"/>
        <w:ind w:left="1512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- быть реализованным с помощью защищенного удаленного доступа через вне</w:t>
      </w:r>
      <w:r>
        <w:rPr>
          <w:rFonts w:ascii="Times New Roman" w:eastAsia="Times New Roman" w:hAnsi="Times New Roman"/>
          <w:sz w:val="22"/>
          <w:szCs w:val="22"/>
        </w:rPr>
        <w:t>ш</w:t>
      </w:r>
      <w:r>
        <w:rPr>
          <w:rFonts w:ascii="Times New Roman" w:eastAsia="Times New Roman" w:hAnsi="Times New Roman"/>
          <w:sz w:val="22"/>
          <w:szCs w:val="22"/>
        </w:rPr>
        <w:t>ние информационно-телекоммуникационные сети с использованием сертифиц</w:t>
      </w:r>
      <w:r>
        <w:rPr>
          <w:rFonts w:ascii="Times New Roman" w:eastAsia="Times New Roman" w:hAnsi="Times New Roman"/>
          <w:sz w:val="22"/>
          <w:szCs w:val="22"/>
        </w:rPr>
        <w:t>и</w:t>
      </w:r>
      <w:r>
        <w:rPr>
          <w:rFonts w:ascii="Times New Roman" w:eastAsia="Times New Roman" w:hAnsi="Times New Roman"/>
          <w:sz w:val="22"/>
          <w:szCs w:val="22"/>
        </w:rPr>
        <w:t>рованных средств удаленного доступа, гарантирующих исключение утечки и</w:t>
      </w:r>
      <w:r>
        <w:rPr>
          <w:rFonts w:ascii="Times New Roman" w:eastAsia="Times New Roman" w:hAnsi="Times New Roman"/>
          <w:sz w:val="22"/>
          <w:szCs w:val="22"/>
        </w:rPr>
        <w:t>н</w:t>
      </w:r>
      <w:r>
        <w:rPr>
          <w:rFonts w:ascii="Times New Roman" w:eastAsia="Times New Roman" w:hAnsi="Times New Roman"/>
          <w:sz w:val="22"/>
          <w:szCs w:val="22"/>
        </w:rPr>
        <w:t>формации по техническим каналам, несанкционированного доступа, распростр</w:t>
      </w:r>
      <w:r>
        <w:rPr>
          <w:rFonts w:ascii="Times New Roman" w:eastAsia="Times New Roman" w:hAnsi="Times New Roman"/>
          <w:sz w:val="22"/>
          <w:szCs w:val="22"/>
        </w:rPr>
        <w:t>а</w:t>
      </w:r>
      <w:r>
        <w:rPr>
          <w:rFonts w:ascii="Times New Roman" w:eastAsia="Times New Roman" w:hAnsi="Times New Roman"/>
          <w:sz w:val="22"/>
          <w:szCs w:val="22"/>
        </w:rPr>
        <w:t>нения, уничтожения, искажения или блокирования доступа к ней.</w:t>
      </w:r>
    </w:p>
    <w:p w:rsidR="00A453FC" w:rsidRDefault="00C655B6">
      <w:pPr>
        <w:pStyle w:val="aff8"/>
        <w:ind w:left="1512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При организации удалённого доступа Заказчик и Исполнитель совместно обесп</w:t>
      </w:r>
      <w:r>
        <w:rPr>
          <w:rFonts w:ascii="Times New Roman" w:eastAsia="Times New Roman" w:hAnsi="Times New Roman"/>
          <w:sz w:val="22"/>
          <w:szCs w:val="22"/>
        </w:rPr>
        <w:t>е</w:t>
      </w:r>
      <w:r>
        <w:rPr>
          <w:rFonts w:ascii="Times New Roman" w:eastAsia="Times New Roman" w:hAnsi="Times New Roman"/>
          <w:sz w:val="22"/>
          <w:szCs w:val="22"/>
        </w:rPr>
        <w:t>чивают выполнение требований законодательства РФ в области защиты информ</w:t>
      </w:r>
      <w:r>
        <w:rPr>
          <w:rFonts w:ascii="Times New Roman" w:eastAsia="Times New Roman" w:hAnsi="Times New Roman"/>
          <w:sz w:val="22"/>
          <w:szCs w:val="22"/>
        </w:rPr>
        <w:t>а</w:t>
      </w:r>
      <w:r>
        <w:rPr>
          <w:rFonts w:ascii="Times New Roman" w:eastAsia="Times New Roman" w:hAnsi="Times New Roman"/>
          <w:sz w:val="22"/>
          <w:szCs w:val="22"/>
        </w:rPr>
        <w:t>ции путём организации и функционирования защищённого канала связи (далее — ЗКС) следующим образом:</w:t>
      </w:r>
    </w:p>
    <w:p w:rsidR="00A453FC" w:rsidRDefault="00C655B6">
      <w:pPr>
        <w:pStyle w:val="aff8"/>
        <w:ind w:left="1512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- Исполнитель со своей стороны обеспечивает наличие и надлежащее функцион</w:t>
      </w:r>
      <w:r>
        <w:rPr>
          <w:rFonts w:ascii="Times New Roman" w:eastAsia="Times New Roman" w:hAnsi="Times New Roman"/>
          <w:sz w:val="22"/>
          <w:szCs w:val="22"/>
        </w:rPr>
        <w:t>и</w:t>
      </w:r>
      <w:r>
        <w:rPr>
          <w:rFonts w:ascii="Times New Roman" w:eastAsia="Times New Roman" w:hAnsi="Times New Roman"/>
          <w:sz w:val="22"/>
          <w:szCs w:val="22"/>
        </w:rPr>
        <w:t>рование сертифицированного средства криптографической защиты информации (криптографического шлюза); возможность установления и функционирования ЗКС через него;</w:t>
      </w:r>
    </w:p>
    <w:p w:rsidR="00A453FC" w:rsidRDefault="00C655B6">
      <w:pPr>
        <w:pStyle w:val="aff8"/>
        <w:ind w:left="1512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- Заказчик гарантирует, что со своей стороны использует сертифицированное средство удаленного доступа (ПО для удалённого доступа), необходимое для по</w:t>
      </w:r>
      <w:r>
        <w:rPr>
          <w:rFonts w:ascii="Times New Roman" w:eastAsia="Times New Roman" w:hAnsi="Times New Roman"/>
          <w:sz w:val="22"/>
          <w:szCs w:val="22"/>
        </w:rPr>
        <w:t>д</w:t>
      </w:r>
      <w:r>
        <w:rPr>
          <w:rFonts w:ascii="Times New Roman" w:eastAsia="Times New Roman" w:hAnsi="Times New Roman"/>
          <w:sz w:val="22"/>
          <w:szCs w:val="22"/>
        </w:rPr>
        <w:t>ключения к ЗКС между Заказчиком и Исполнителем.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В случае отсутствия у Заказчика сертифицированного средства удаленного доступа (ПО для удалённого доступа), с помощью которого Заказчик подключается к ЗКС, Исполн</w:t>
      </w:r>
      <w:r>
        <w:rPr>
          <w:rFonts w:ascii="Times New Roman" w:eastAsia="Times New Roman" w:hAnsi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/>
          <w:color w:val="000000"/>
          <w:sz w:val="22"/>
          <w:szCs w:val="22"/>
        </w:rPr>
        <w:t>тель ответственность не несет.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Доступ к базе могут иметь только сотрудники, состоящие в штате.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Отсутствие в реестре недобросовестных поставщиков.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Стоимость п</w:t>
      </w:r>
      <w:r>
        <w:rPr>
          <w:rFonts w:ascii="Times New Roman" w:eastAsia="Times New Roman" w:hAnsi="Times New Roman"/>
          <w:sz w:val="22"/>
          <w:szCs w:val="22"/>
          <w:highlight w:val="yellow"/>
        </w:rPr>
        <w:t>ередачи неисключительного права на использование обновлений пр</w:t>
      </w:r>
      <w:r>
        <w:rPr>
          <w:rFonts w:ascii="Times New Roman" w:eastAsia="Times New Roman" w:hAnsi="Times New Roman"/>
          <w:sz w:val="22"/>
          <w:szCs w:val="22"/>
          <w:highlight w:val="yellow"/>
        </w:rPr>
        <w:t>о</w:t>
      </w:r>
      <w:r>
        <w:rPr>
          <w:rFonts w:ascii="Times New Roman" w:eastAsia="Times New Roman" w:hAnsi="Times New Roman"/>
          <w:sz w:val="22"/>
          <w:szCs w:val="22"/>
          <w:highlight w:val="yellow"/>
        </w:rPr>
        <w:t xml:space="preserve">граммного продукта «Конфигурация для учреждений ФСИН для 1С:Предприятие 8» (№ в реестре российского ПО: 5096), включая предоставление доступа к их получению- </w:t>
      </w:r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t xml:space="preserve">84 400 (восемьдесят четыре тысячи четыреста) рублей 00 коп, не облагается НДС (пп.26 п.2 </w:t>
      </w:r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lastRenderedPageBreak/>
        <w:t>ст.149 НК РФ).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b/>
          <w:bCs/>
          <w:sz w:val="22"/>
          <w:szCs w:val="22"/>
        </w:rPr>
        <w:t>Объем оказываемых услуг:</w:t>
      </w:r>
      <w:r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301C1E">
        <w:rPr>
          <w:rFonts w:ascii="Times New Roman" w:eastAsia="Times New Roman" w:hAnsi="Times New Roman"/>
          <w:bCs/>
          <w:sz w:val="22"/>
          <w:szCs w:val="22"/>
        </w:rPr>
        <w:t>15</w:t>
      </w:r>
      <w:r>
        <w:rPr>
          <w:rFonts w:ascii="Times New Roman" w:eastAsia="Times New Roman" w:hAnsi="Times New Roman"/>
          <w:bCs/>
          <w:sz w:val="22"/>
          <w:szCs w:val="22"/>
        </w:rPr>
        <w:t xml:space="preserve"> час</w:t>
      </w:r>
      <w:r w:rsidR="00301C1E">
        <w:rPr>
          <w:rFonts w:ascii="Times New Roman" w:eastAsia="Times New Roman" w:hAnsi="Times New Roman"/>
          <w:bCs/>
          <w:sz w:val="22"/>
          <w:szCs w:val="22"/>
        </w:rPr>
        <w:t>ов</w:t>
      </w:r>
      <w:r>
        <w:rPr>
          <w:rFonts w:ascii="Times New Roman" w:eastAsia="Times New Roman" w:hAnsi="Times New Roman"/>
          <w:bCs/>
          <w:sz w:val="22"/>
          <w:szCs w:val="22"/>
        </w:rPr>
        <w:t xml:space="preserve">. 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  <w:highlight w:val="yellow"/>
        </w:rPr>
      </w:pPr>
      <w:r>
        <w:rPr>
          <w:rFonts w:ascii="Times New Roman" w:eastAsia="Times New Roman" w:hAnsi="Times New Roman"/>
          <w:b/>
          <w:bCs/>
          <w:sz w:val="22"/>
          <w:szCs w:val="22"/>
          <w:highlight w:val="yellow"/>
        </w:rPr>
        <w:t>Стоимость 1 часа оказываемых услуг:</w:t>
      </w:r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t xml:space="preserve"> 2 520 (две тысячи пятьсот двадцать) ру</w:t>
      </w:r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t>б</w:t>
      </w:r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t xml:space="preserve">лей 00 копеек, в </w:t>
      </w:r>
      <w:proofErr w:type="spellStart"/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t>т.ч</w:t>
      </w:r>
      <w:proofErr w:type="spellEnd"/>
      <w:r>
        <w:rPr>
          <w:rFonts w:ascii="Times New Roman" w:eastAsia="Times New Roman" w:hAnsi="Times New Roman"/>
          <w:bCs/>
          <w:sz w:val="22"/>
          <w:szCs w:val="22"/>
          <w:highlight w:val="yellow"/>
        </w:rPr>
        <w:t>. 5% НДС</w:t>
      </w:r>
      <w:r>
        <w:rPr>
          <w:rFonts w:ascii="Times New Roman" w:eastAsia="Times New Roman" w:hAnsi="Times New Roman"/>
          <w:sz w:val="22"/>
          <w:szCs w:val="22"/>
          <w:highlight w:val="yellow"/>
        </w:rPr>
        <w:t xml:space="preserve"> (п. 8 ст. 164 НК РФ).</w:t>
      </w:r>
    </w:p>
    <w:p w:rsidR="00A453FC" w:rsidRDefault="00C655B6">
      <w:pPr>
        <w:pStyle w:val="aff8"/>
        <w:numPr>
          <w:ilvl w:val="1"/>
          <w:numId w:val="3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Срок оказания услуг: После заключения государственного контракта и до выполн</w:t>
      </w:r>
      <w:r>
        <w:rPr>
          <w:rFonts w:ascii="Times New Roman" w:eastAsia="Times New Roman" w:hAnsi="Times New Roman"/>
          <w:sz w:val="22"/>
          <w:szCs w:val="22"/>
        </w:rPr>
        <w:t>е</w:t>
      </w:r>
      <w:r>
        <w:rPr>
          <w:rFonts w:ascii="Times New Roman" w:eastAsia="Times New Roman" w:hAnsi="Times New Roman"/>
          <w:sz w:val="22"/>
          <w:szCs w:val="22"/>
        </w:rPr>
        <w:t>ния всех обязательств по настоящему контракту.</w:t>
      </w:r>
    </w:p>
    <w:p w:rsidR="00A453FC" w:rsidRDefault="00A453F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453FC" w:rsidRDefault="00A453F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453FC" w:rsidRDefault="00A453F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986"/>
        <w:gridCol w:w="2128"/>
        <w:gridCol w:w="1138"/>
        <w:gridCol w:w="420"/>
        <w:gridCol w:w="992"/>
        <w:gridCol w:w="1344"/>
        <w:gridCol w:w="780"/>
        <w:gridCol w:w="1557"/>
      </w:tblGrid>
      <w:tr w:rsidR="00A453FC">
        <w:tc>
          <w:tcPr>
            <w:tcW w:w="46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C655B6"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«Государственный заказчик»</w:t>
            </w:r>
          </w:p>
        </w:tc>
        <w:tc>
          <w:tcPr>
            <w:tcW w:w="467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C655B6"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«Исполнитель»</w:t>
            </w:r>
          </w:p>
        </w:tc>
      </w:tr>
      <w:tr w:rsidR="00A453FC">
        <w:tc>
          <w:tcPr>
            <w:tcW w:w="46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A453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A453FC">
        <w:tc>
          <w:tcPr>
            <w:tcW w:w="46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A453FC"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A453FC">
        <w:tc>
          <w:tcPr>
            <w:tcW w:w="4252" w:type="dxa"/>
            <w:gridSpan w:val="3"/>
            <w:tcBorders>
              <w:left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A453FC">
        <w:tc>
          <w:tcPr>
            <w:tcW w:w="9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C655B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«       »</w:t>
            </w:r>
          </w:p>
        </w:tc>
        <w:tc>
          <w:tcPr>
            <w:tcW w:w="212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C655B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20___г.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C655B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«       »</w:t>
            </w:r>
          </w:p>
        </w:tc>
        <w:tc>
          <w:tcPr>
            <w:tcW w:w="2124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A453FC" w:rsidRDefault="00A453F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453FC" w:rsidRDefault="00C655B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20___г.</w:t>
            </w:r>
          </w:p>
        </w:tc>
      </w:tr>
    </w:tbl>
    <w:p w:rsidR="00A453FC" w:rsidRDefault="00A453FC">
      <w:pPr>
        <w:pStyle w:val="DefaultText"/>
        <w:jc w:val="both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C655B6">
      <w:pPr>
        <w:pStyle w:val="aff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Приложение №2</w:t>
      </w:r>
    </w:p>
    <w:p w:rsidR="00A453FC" w:rsidRDefault="00C655B6">
      <w:pPr>
        <w:pStyle w:val="aff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к ГК №__________от ____________________</w:t>
      </w: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rPr>
          <w:sz w:val="22"/>
          <w:szCs w:val="22"/>
        </w:rPr>
      </w:pPr>
    </w:p>
    <w:p w:rsidR="00A453FC" w:rsidRDefault="00C655B6">
      <w:pPr>
        <w:pStyle w:val="DefaultText"/>
        <w:tabs>
          <w:tab w:val="left" w:pos="6956"/>
        </w:tabs>
        <w:jc w:val="center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Спецификация</w:t>
      </w:r>
    </w:p>
    <w:p w:rsidR="00A453FC" w:rsidRDefault="00A453FC">
      <w:pPr>
        <w:pStyle w:val="DefaultText"/>
        <w:tabs>
          <w:tab w:val="left" w:pos="6956"/>
        </w:tabs>
        <w:jc w:val="center"/>
        <w:rPr>
          <w:sz w:val="22"/>
          <w:szCs w:val="22"/>
        </w:rPr>
      </w:pPr>
    </w:p>
    <w:p w:rsidR="00A453FC" w:rsidRDefault="00A453FC">
      <w:pPr>
        <w:pStyle w:val="DefaultText"/>
        <w:tabs>
          <w:tab w:val="left" w:pos="6956"/>
        </w:tabs>
        <w:jc w:val="center"/>
        <w:rPr>
          <w:sz w:val="22"/>
          <w:szCs w:val="22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567"/>
        <w:gridCol w:w="2976"/>
        <w:gridCol w:w="1276"/>
        <w:gridCol w:w="1417"/>
        <w:gridCol w:w="1842"/>
        <w:gridCol w:w="1276"/>
      </w:tblGrid>
      <w:tr w:rsidR="00A453FC">
        <w:tc>
          <w:tcPr>
            <w:tcW w:w="567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2976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Количество</w:t>
            </w:r>
          </w:p>
        </w:tc>
        <w:tc>
          <w:tcPr>
            <w:tcW w:w="1842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Стоимость за единицу,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Общая стоимость,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A453FC">
        <w:trPr>
          <w:trHeight w:val="2643"/>
        </w:trPr>
        <w:tc>
          <w:tcPr>
            <w:tcW w:w="567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453FC" w:rsidRDefault="00C655B6">
            <w:pPr>
              <w:pStyle w:val="affa"/>
              <w:rPr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Передача неисключительн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го права на использование обновлений программного продукта «Конфигурация для учреждений ФСИН для 1С:Предприятие 8» (№ в р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естре российского ПО: 5096), включая предоставл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ние доступа к их получению, сроком на 12 мес. Тариф Б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зовый.</w:t>
            </w:r>
          </w:p>
          <w:p w:rsidR="00A453FC" w:rsidRDefault="00A453FC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7" w:type="dxa"/>
          </w:tcPr>
          <w:p w:rsidR="00A453FC" w:rsidRDefault="00301C1E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84 400</w:t>
            </w:r>
          </w:p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(</w:t>
            </w:r>
            <w:r>
              <w:rPr>
                <w:rFonts w:eastAsia="Times New Roman"/>
                <w:bCs/>
                <w:sz w:val="22"/>
                <w:szCs w:val="22"/>
                <w:highlight w:val="yellow"/>
              </w:rPr>
              <w:t>не облагается НДС, пп.26 п.2 ст.149 НК РФ)</w:t>
            </w:r>
          </w:p>
        </w:tc>
        <w:tc>
          <w:tcPr>
            <w:tcW w:w="1276" w:type="dxa"/>
          </w:tcPr>
          <w:p w:rsidR="00A453FC" w:rsidRDefault="00A453FC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</w:p>
        </w:tc>
      </w:tr>
      <w:tr w:rsidR="00A453FC">
        <w:trPr>
          <w:trHeight w:val="1531"/>
        </w:trPr>
        <w:tc>
          <w:tcPr>
            <w:tcW w:w="567" w:type="dxa"/>
            <w:vMerge w:val="restart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976" w:type="dxa"/>
            <w:vMerge w:val="restart"/>
          </w:tcPr>
          <w:p w:rsidR="00A453FC" w:rsidRDefault="00C655B6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highlight w:val="yellow"/>
              </w:rPr>
              <w:t>Информационно-консультационное обслуж</w:t>
            </w:r>
            <w:r>
              <w:rPr>
                <w:rFonts w:ascii="Times New Roman" w:eastAsia="Times New Roman" w:hAnsi="Times New Roman"/>
                <w:sz w:val="22"/>
                <w:szCs w:val="22"/>
                <w:highlight w:val="yellow"/>
              </w:rPr>
              <w:t>и</w:t>
            </w:r>
            <w:r>
              <w:rPr>
                <w:rFonts w:ascii="Times New Roman" w:eastAsia="Times New Roman" w:hAnsi="Times New Roman"/>
                <w:sz w:val="22"/>
                <w:szCs w:val="22"/>
                <w:highlight w:val="yellow"/>
              </w:rPr>
              <w:t>вание программного проду</w:t>
            </w:r>
            <w:r>
              <w:rPr>
                <w:rFonts w:ascii="Times New Roman" w:eastAsia="Times New Roman" w:hAnsi="Times New Roman"/>
                <w:sz w:val="22"/>
                <w:szCs w:val="22"/>
                <w:highlight w:val="yellow"/>
              </w:rPr>
              <w:t>к</w:t>
            </w:r>
            <w:r>
              <w:rPr>
                <w:rFonts w:ascii="Times New Roman" w:eastAsia="Times New Roman" w:hAnsi="Times New Roman"/>
                <w:sz w:val="22"/>
                <w:szCs w:val="22"/>
                <w:highlight w:val="yellow"/>
              </w:rPr>
              <w:t>та «Конфигурация для учр</w:t>
            </w:r>
            <w:r>
              <w:rPr>
                <w:rFonts w:ascii="Times New Roman" w:eastAsia="Times New Roman" w:hAnsi="Times New Roman"/>
                <w:sz w:val="22"/>
                <w:szCs w:val="22"/>
                <w:highlight w:val="yellow"/>
              </w:rPr>
              <w:t>е</w:t>
            </w:r>
            <w:r>
              <w:rPr>
                <w:rFonts w:ascii="Times New Roman" w:eastAsia="Times New Roman" w:hAnsi="Times New Roman"/>
                <w:sz w:val="22"/>
                <w:szCs w:val="22"/>
                <w:highlight w:val="yellow"/>
              </w:rPr>
              <w:t xml:space="preserve">ждений ФСИН» </w:t>
            </w:r>
          </w:p>
          <w:p w:rsidR="00A453FC" w:rsidRDefault="00A453FC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час</w:t>
            </w:r>
          </w:p>
        </w:tc>
        <w:tc>
          <w:tcPr>
            <w:tcW w:w="1417" w:type="dxa"/>
            <w:vMerge w:val="restart"/>
          </w:tcPr>
          <w:p w:rsidR="00A453FC" w:rsidRDefault="00301C1E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2" w:type="dxa"/>
            <w:vMerge w:val="restart"/>
          </w:tcPr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2 520</w:t>
            </w:r>
          </w:p>
          <w:p w:rsidR="00A453FC" w:rsidRDefault="00C655B6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(</w:t>
            </w:r>
            <w:r>
              <w:rPr>
                <w:rFonts w:eastAsia="Times New Roman"/>
                <w:bCs/>
                <w:sz w:val="22"/>
                <w:szCs w:val="22"/>
                <w:highlight w:val="yellow"/>
              </w:rPr>
              <w:t xml:space="preserve">в 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  <w:highlight w:val="yellow"/>
              </w:rPr>
              <w:t>т.ч</w:t>
            </w:r>
            <w:proofErr w:type="spellEnd"/>
            <w:r>
              <w:rPr>
                <w:rFonts w:eastAsia="Times New Roman"/>
                <w:bCs/>
                <w:sz w:val="22"/>
                <w:szCs w:val="22"/>
                <w:highlight w:val="yellow"/>
              </w:rPr>
              <w:t>. 5% НДС</w:t>
            </w:r>
            <w:r>
              <w:rPr>
                <w:rFonts w:eastAsia="Times New Roman"/>
                <w:sz w:val="22"/>
                <w:szCs w:val="22"/>
                <w:highlight w:val="yellow"/>
              </w:rPr>
              <w:t>, п. 8 ст. 164 НК РФ)</w:t>
            </w:r>
          </w:p>
        </w:tc>
        <w:tc>
          <w:tcPr>
            <w:tcW w:w="1276" w:type="dxa"/>
            <w:vMerge w:val="restart"/>
          </w:tcPr>
          <w:p w:rsidR="00A453FC" w:rsidRDefault="00A453FC">
            <w:pPr>
              <w:pStyle w:val="DefaultText"/>
              <w:tabs>
                <w:tab w:val="left" w:pos="6956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A453FC" w:rsidRDefault="00A453FC">
      <w:pPr>
        <w:pStyle w:val="DefaultText"/>
        <w:tabs>
          <w:tab w:val="left" w:pos="6956"/>
        </w:tabs>
        <w:jc w:val="center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02"/>
        <w:gridCol w:w="4661"/>
      </w:tblGrid>
      <w:tr w:rsidR="00A453FC">
        <w:trPr>
          <w:trHeight w:val="1983"/>
        </w:trPr>
        <w:tc>
          <w:tcPr>
            <w:tcW w:w="4928" w:type="dxa"/>
          </w:tcPr>
          <w:p w:rsidR="00A453FC" w:rsidRDefault="00C655B6">
            <w:pPr>
              <w:pStyle w:val="26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ru-RU" w:eastAsia="ru-RU"/>
              </w:rPr>
              <w:t>Государственный заказчик:</w:t>
            </w:r>
          </w:p>
          <w:p w:rsidR="00A453FC" w:rsidRDefault="00A453FC">
            <w:pPr>
              <w:pStyle w:val="26"/>
              <w:shd w:val="clear" w:color="auto" w:fill="auto"/>
              <w:spacing w:line="240" w:lineRule="auto"/>
            </w:pPr>
          </w:p>
          <w:p w:rsidR="00A453FC" w:rsidRDefault="00A453FC">
            <w:pPr>
              <w:pStyle w:val="26"/>
              <w:shd w:val="clear" w:color="auto" w:fill="auto"/>
              <w:spacing w:line="240" w:lineRule="auto"/>
            </w:pPr>
          </w:p>
          <w:p w:rsidR="00A453FC" w:rsidRDefault="00A453FC">
            <w:pPr>
              <w:pStyle w:val="26"/>
              <w:shd w:val="clear" w:color="auto" w:fill="auto"/>
              <w:spacing w:line="240" w:lineRule="auto"/>
            </w:pPr>
          </w:p>
          <w:p w:rsidR="00A453FC" w:rsidRDefault="00C655B6">
            <w:pPr>
              <w:pStyle w:val="26"/>
              <w:shd w:val="clear" w:color="auto" w:fill="auto"/>
              <w:spacing w:line="240" w:lineRule="auto"/>
            </w:pPr>
            <w:r>
              <w:rPr>
                <w:lang w:val="ru-RU" w:eastAsia="ru-RU"/>
              </w:rPr>
              <w:t>___________________ /_________________</w:t>
            </w:r>
          </w:p>
          <w:p w:rsidR="00A453FC" w:rsidRDefault="00C655B6">
            <w:pPr>
              <w:pStyle w:val="26"/>
              <w:shd w:val="clear" w:color="auto" w:fill="auto"/>
              <w:spacing w:line="240" w:lineRule="auto"/>
              <w:rPr>
                <w:vertAlign w:val="superscript"/>
              </w:rPr>
            </w:pPr>
            <w:r>
              <w:rPr>
                <w:vertAlign w:val="superscript"/>
                <w:lang w:val="ru-RU" w:eastAsia="ru-RU"/>
              </w:rPr>
              <w:t>МП</w:t>
            </w:r>
          </w:p>
        </w:tc>
        <w:tc>
          <w:tcPr>
            <w:tcW w:w="4783" w:type="dxa"/>
          </w:tcPr>
          <w:p w:rsidR="00A453FC" w:rsidRPr="00F2359E" w:rsidRDefault="00C655B6">
            <w:pPr>
              <w:pStyle w:val="26"/>
              <w:shd w:val="clear" w:color="auto" w:fill="auto"/>
              <w:spacing w:line="24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 w:eastAsia="ru-RU"/>
              </w:rPr>
              <w:t>«Исполнитель»</w:t>
            </w:r>
          </w:p>
          <w:p w:rsidR="00A453FC" w:rsidRPr="00F2359E" w:rsidRDefault="00A453FC">
            <w:pPr>
              <w:pStyle w:val="26"/>
              <w:shd w:val="clear" w:color="auto" w:fill="auto"/>
              <w:spacing w:line="240" w:lineRule="auto"/>
              <w:rPr>
                <w:lang w:val="ru-RU"/>
              </w:rPr>
            </w:pPr>
          </w:p>
          <w:p w:rsidR="00A453FC" w:rsidRPr="00F2359E" w:rsidRDefault="00A453FC">
            <w:pPr>
              <w:pStyle w:val="26"/>
              <w:shd w:val="clear" w:color="auto" w:fill="auto"/>
              <w:spacing w:line="240" w:lineRule="auto"/>
              <w:jc w:val="left"/>
              <w:rPr>
                <w:lang w:val="ru-RU"/>
              </w:rPr>
            </w:pPr>
          </w:p>
          <w:p w:rsidR="00A453FC" w:rsidRPr="00F2359E" w:rsidRDefault="00A453FC">
            <w:pPr>
              <w:pStyle w:val="26"/>
              <w:shd w:val="clear" w:color="auto" w:fill="auto"/>
              <w:spacing w:line="240" w:lineRule="auto"/>
              <w:jc w:val="left"/>
              <w:rPr>
                <w:lang w:val="ru-RU"/>
              </w:rPr>
            </w:pPr>
          </w:p>
          <w:p w:rsidR="00A453FC" w:rsidRPr="00F2359E" w:rsidRDefault="00C655B6" w:rsidP="00301C1E">
            <w:pPr>
              <w:pStyle w:val="26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 w:eastAsia="ru-RU"/>
              </w:rPr>
              <w:t xml:space="preserve">__________________/ </w:t>
            </w:r>
            <w:r>
              <w:rPr>
                <w:vertAlign w:val="superscript"/>
                <w:lang w:val="ru-RU" w:eastAsia="ru-RU"/>
              </w:rPr>
              <w:t>МП</w:t>
            </w:r>
          </w:p>
        </w:tc>
      </w:tr>
    </w:tbl>
    <w:p w:rsidR="00A453FC" w:rsidRDefault="00A453FC">
      <w:pPr>
        <w:pStyle w:val="DefaultText"/>
        <w:rPr>
          <w:sz w:val="22"/>
          <w:szCs w:val="22"/>
        </w:rPr>
      </w:pPr>
    </w:p>
    <w:p w:rsidR="00A453FC" w:rsidRDefault="00A453FC">
      <w:pPr>
        <w:pStyle w:val="DefaultText"/>
        <w:rPr>
          <w:sz w:val="22"/>
          <w:szCs w:val="22"/>
        </w:rPr>
      </w:pPr>
    </w:p>
    <w:sectPr w:rsidR="00A453FC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6D" w:rsidRDefault="002C716D">
      <w:r>
        <w:separator/>
      </w:r>
    </w:p>
  </w:endnote>
  <w:endnote w:type="continuationSeparator" w:id="0">
    <w:p w:rsidR="002C716D" w:rsidRDefault="002C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6D" w:rsidRDefault="002C716D">
      <w:r>
        <w:separator/>
      </w:r>
    </w:p>
  </w:footnote>
  <w:footnote w:type="continuationSeparator" w:id="0">
    <w:p w:rsidR="002C716D" w:rsidRDefault="002C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E37"/>
    <w:multiLevelType w:val="multilevel"/>
    <w:tmpl w:val="9AC887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3200D97"/>
    <w:multiLevelType w:val="multilevel"/>
    <w:tmpl w:val="00E488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B7425"/>
    <w:multiLevelType w:val="multilevel"/>
    <w:tmpl w:val="E5988E5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4143A"/>
    <w:multiLevelType w:val="multilevel"/>
    <w:tmpl w:val="745A1E0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6B00B5"/>
    <w:multiLevelType w:val="multilevel"/>
    <w:tmpl w:val="9CDAEE1A"/>
    <w:lvl w:ilvl="0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ဖ耀ࠩ切ࡻⷣ暬ЙɄ暁W胀ˆ䃀暂䅶胨ˆ"/>
      <w:lvlJc w:val="left"/>
      <w:pPr>
        <w:tabs>
          <w:tab w:val="num" w:pos="0"/>
        </w:tabs>
        <w:ind w:left="0" w:firstLine="0"/>
      </w:pPr>
    </w:lvl>
  </w:abstractNum>
  <w:abstractNum w:abstractNumId="5">
    <w:nsid w:val="101650F3"/>
    <w:multiLevelType w:val="multilevel"/>
    <w:tmpl w:val="758618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F24474"/>
    <w:multiLevelType w:val="multilevel"/>
    <w:tmpl w:val="9C4443C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651516"/>
    <w:multiLevelType w:val="multilevel"/>
    <w:tmpl w:val="63B22DD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0E54B7"/>
    <w:multiLevelType w:val="multilevel"/>
    <w:tmpl w:val="54F82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0F0957"/>
    <w:multiLevelType w:val="multilevel"/>
    <w:tmpl w:val="02501A5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2496526D"/>
    <w:multiLevelType w:val="multilevel"/>
    <w:tmpl w:val="BC70C71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2A721B"/>
    <w:multiLevelType w:val="multilevel"/>
    <w:tmpl w:val="7A8479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6645B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2BDC4E9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2CF4367F"/>
    <w:multiLevelType w:val="multilevel"/>
    <w:tmpl w:val="ABA698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C7672C"/>
    <w:multiLevelType w:val="multilevel"/>
    <w:tmpl w:val="AAF29B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ED130E"/>
    <w:multiLevelType w:val="multilevel"/>
    <w:tmpl w:val="482E9ED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3E7777"/>
    <w:multiLevelType w:val="multilevel"/>
    <w:tmpl w:val="E37A66C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171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46196A0B"/>
    <w:multiLevelType w:val="multilevel"/>
    <w:tmpl w:val="CC6CD1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367ACC"/>
    <w:multiLevelType w:val="multilevel"/>
    <w:tmpl w:val="93CEC3F0"/>
    <w:lvl w:ilvl="0">
      <w:start w:val="1"/>
      <w:numFmt w:val="bullet"/>
      <w:lvlText w:val=""/>
      <w:lvlJc w:val="left"/>
      <w:pPr>
        <w:tabs>
          <w:tab w:val="num" w:pos="0"/>
        </w:tabs>
        <w:ind w:left="4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25" w:hanging="360"/>
      </w:pPr>
      <w:rPr>
        <w:rFonts w:ascii="Wingdings" w:hAnsi="Wingdings" w:cs="Wingdings" w:hint="default"/>
      </w:rPr>
    </w:lvl>
  </w:abstractNum>
  <w:abstractNum w:abstractNumId="21">
    <w:nsid w:val="4AE570F5"/>
    <w:multiLevelType w:val="multilevel"/>
    <w:tmpl w:val="65328C4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535104BC"/>
    <w:multiLevelType w:val="multilevel"/>
    <w:tmpl w:val="8364190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E87F51"/>
    <w:multiLevelType w:val="multilevel"/>
    <w:tmpl w:val="513A948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222542"/>
    <w:multiLevelType w:val="multilevel"/>
    <w:tmpl w:val="1B12D05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C3285E"/>
    <w:multiLevelType w:val="multilevel"/>
    <w:tmpl w:val="CE88E034"/>
    <w:lvl w:ilvl="0">
      <w:start w:val="1"/>
      <w:numFmt w:val="bullet"/>
      <w:lvlText w:val=""/>
      <w:lvlJc w:val="left"/>
      <w:pPr>
        <w:tabs>
          <w:tab w:val="num" w:pos="0"/>
        </w:tabs>
        <w:ind w:left="15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2" w:hanging="360"/>
      </w:pPr>
      <w:rPr>
        <w:rFonts w:ascii="Wingdings" w:hAnsi="Wingdings" w:cs="Wingdings" w:hint="default"/>
      </w:rPr>
    </w:lvl>
  </w:abstractNum>
  <w:abstractNum w:abstractNumId="26">
    <w:nsid w:val="58AC0600"/>
    <w:multiLevelType w:val="multilevel"/>
    <w:tmpl w:val="C5CA4B6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03F172D"/>
    <w:multiLevelType w:val="multilevel"/>
    <w:tmpl w:val="A0845CC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07C3896"/>
    <w:multiLevelType w:val="multilevel"/>
    <w:tmpl w:val="08DAE75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5CE5A4C"/>
    <w:multiLevelType w:val="multilevel"/>
    <w:tmpl w:val="B9A452C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DE56D4"/>
    <w:multiLevelType w:val="multilevel"/>
    <w:tmpl w:val="A63E359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1">
    <w:nsid w:val="6B9E607A"/>
    <w:multiLevelType w:val="multilevel"/>
    <w:tmpl w:val="D08E5C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0245E73"/>
    <w:multiLevelType w:val="multilevel"/>
    <w:tmpl w:val="58868F9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05407F2"/>
    <w:multiLevelType w:val="multilevel"/>
    <w:tmpl w:val="F9F829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72027929"/>
    <w:multiLevelType w:val="multilevel"/>
    <w:tmpl w:val="DE80615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92020B1"/>
    <w:multiLevelType w:val="multilevel"/>
    <w:tmpl w:val="96E68D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9493FAE"/>
    <w:multiLevelType w:val="multilevel"/>
    <w:tmpl w:val="7662F738"/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0" w:hanging="360"/>
      </w:pPr>
      <w:rPr>
        <w:rFonts w:ascii="Wingdings" w:hAnsi="Wingdings" w:cs="Wingdings" w:hint="default"/>
      </w:rPr>
    </w:lvl>
  </w:abstractNum>
  <w:abstractNum w:abstractNumId="37">
    <w:nsid w:val="7AC059EB"/>
    <w:multiLevelType w:val="multilevel"/>
    <w:tmpl w:val="AAC83CB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7"/>
  </w:num>
  <w:num w:numId="3">
    <w:abstractNumId w:val="29"/>
  </w:num>
  <w:num w:numId="4">
    <w:abstractNumId w:val="5"/>
  </w:num>
  <w:num w:numId="5">
    <w:abstractNumId w:val="16"/>
  </w:num>
  <w:num w:numId="6">
    <w:abstractNumId w:val="34"/>
  </w:num>
  <w:num w:numId="7">
    <w:abstractNumId w:val="14"/>
  </w:num>
  <w:num w:numId="8">
    <w:abstractNumId w:val="6"/>
  </w:num>
  <w:num w:numId="9">
    <w:abstractNumId w:val="22"/>
  </w:num>
  <w:num w:numId="10">
    <w:abstractNumId w:val="8"/>
  </w:num>
  <w:num w:numId="11">
    <w:abstractNumId w:val="36"/>
  </w:num>
  <w:num w:numId="12">
    <w:abstractNumId w:val="35"/>
  </w:num>
  <w:num w:numId="13">
    <w:abstractNumId w:val="0"/>
  </w:num>
  <w:num w:numId="14">
    <w:abstractNumId w:val="19"/>
  </w:num>
  <w:num w:numId="15">
    <w:abstractNumId w:val="20"/>
  </w:num>
  <w:num w:numId="16">
    <w:abstractNumId w:val="28"/>
  </w:num>
  <w:num w:numId="17">
    <w:abstractNumId w:val="32"/>
  </w:num>
  <w:num w:numId="18">
    <w:abstractNumId w:val="3"/>
  </w:num>
  <w:num w:numId="19">
    <w:abstractNumId w:val="10"/>
  </w:num>
  <w:num w:numId="20">
    <w:abstractNumId w:val="17"/>
  </w:num>
  <w:num w:numId="21">
    <w:abstractNumId w:val="24"/>
  </w:num>
  <w:num w:numId="22">
    <w:abstractNumId w:val="9"/>
  </w:num>
  <w:num w:numId="23">
    <w:abstractNumId w:val="37"/>
  </w:num>
  <w:num w:numId="24">
    <w:abstractNumId w:val="31"/>
  </w:num>
  <w:num w:numId="25">
    <w:abstractNumId w:val="11"/>
  </w:num>
  <w:num w:numId="26">
    <w:abstractNumId w:val="2"/>
  </w:num>
  <w:num w:numId="27">
    <w:abstractNumId w:val="26"/>
  </w:num>
  <w:num w:numId="28">
    <w:abstractNumId w:val="23"/>
  </w:num>
  <w:num w:numId="29">
    <w:abstractNumId w:val="15"/>
  </w:num>
  <w:num w:numId="30">
    <w:abstractNumId w:val="30"/>
  </w:num>
  <w:num w:numId="31">
    <w:abstractNumId w:val="1"/>
  </w:num>
  <w:num w:numId="32">
    <w:abstractNumId w:val="21"/>
  </w:num>
  <w:num w:numId="33">
    <w:abstractNumId w:val="12"/>
  </w:num>
  <w:num w:numId="34">
    <w:abstractNumId w:val="25"/>
  </w:num>
  <w:num w:numId="35">
    <w:abstractNumId w:val="33"/>
  </w:num>
  <w:num w:numId="36">
    <w:abstractNumId w:val="4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FC"/>
    <w:rsid w:val="000A623E"/>
    <w:rsid w:val="002C716D"/>
    <w:rsid w:val="00301C1E"/>
    <w:rsid w:val="00990B34"/>
    <w:rsid w:val="00A00AE7"/>
    <w:rsid w:val="00A453FC"/>
    <w:rsid w:val="00C655B6"/>
    <w:rsid w:val="00F2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eastAsia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eastAsia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tabs>
        <w:tab w:val="left" w:pos="360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eastAsia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eastAsia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eastAsia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d">
    <w:name w:val="Placeholder Text"/>
    <w:basedOn w:val="a0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semiHidden/>
    <w:qFormat/>
    <w:rPr>
      <w:rFonts w:ascii="Arial" w:eastAsia="Lucida Sans Unicode" w:hAnsi="Arial" w:cs="Times New Roman"/>
      <w:b/>
      <w:bCs/>
      <w:sz w:val="28"/>
      <w:szCs w:val="28"/>
      <w:lang w:eastAsia="ar-SA"/>
    </w:rPr>
  </w:style>
  <w:style w:type="character" w:customStyle="1" w:styleId="aff0">
    <w:name w:val="Основной текст с отступом Знак"/>
    <w:basedOn w:val="a0"/>
    <w:semiHidden/>
    <w:qFormat/>
    <w:rPr>
      <w:rFonts w:ascii="Arial" w:eastAsia="Lucida Sans Unicode" w:hAnsi="Arial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12">
    <w:name w:val="Основной шрифт абзаца1"/>
    <w:qFormat/>
  </w:style>
  <w:style w:type="paragraph" w:styleId="a4">
    <w:name w:val="Title"/>
    <w:basedOn w:val="a"/>
    <w:next w:val="aff1"/>
    <w:link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1">
    <w:name w:val="Body Text"/>
    <w:basedOn w:val="a"/>
    <w:pPr>
      <w:spacing w:after="140" w:line="276" w:lineRule="auto"/>
    </w:pPr>
  </w:style>
  <w:style w:type="paragraph" w:styleId="aff2">
    <w:name w:val="List"/>
    <w:basedOn w:val="aff1"/>
    <w:rPr>
      <w:rFonts w:cs="Arial"/>
    </w:rPr>
  </w:style>
  <w:style w:type="paragraph" w:styleId="aff3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4">
    <w:name w:val="index heading"/>
    <w:basedOn w:val="a"/>
    <w:qFormat/>
    <w:pPr>
      <w:suppressLineNumbers/>
    </w:pPr>
    <w:rPr>
      <w:rFonts w:cs="Arial"/>
    </w:rPr>
  </w:style>
  <w:style w:type="paragraph" w:styleId="aff5">
    <w:name w:val="Normal (Web)"/>
    <w:basedOn w:val="a"/>
    <w:uiPriority w:val="99"/>
    <w:semiHidden/>
    <w:unhideWhenUsed/>
    <w:qFormat/>
    <w:pPr>
      <w:spacing w:before="280" w:after="280"/>
    </w:pPr>
  </w:style>
  <w:style w:type="paragraph" w:styleId="aff6">
    <w:name w:val="Body Text Indent"/>
    <w:basedOn w:val="a"/>
    <w:semiHidden/>
    <w:unhideWhenUsed/>
    <w:pPr>
      <w:spacing w:after="120"/>
      <w:ind w:left="283"/>
    </w:pPr>
  </w:style>
  <w:style w:type="paragraph" w:customStyle="1" w:styleId="aff7">
    <w:name w:val="Текст в заданном формате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DefaultText">
    <w:name w:val="Default Text"/>
    <w:qFormat/>
    <w:pPr>
      <w:widowControl w:val="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numbering" w:customStyle="1" w:styleId="25">
    <w:name w:val="Стиль2"/>
    <w:uiPriority w:val="99"/>
    <w:qFormat/>
  </w:style>
  <w:style w:type="table" w:styleId="af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6">
    <w:name w:val="Основной текст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af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 Unicode MS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eastAsia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eastAsia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tabs>
        <w:tab w:val="left" w:pos="360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eastAsia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eastAsia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eastAsia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d">
    <w:name w:val="Placeholder Text"/>
    <w:basedOn w:val="a0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semiHidden/>
    <w:qFormat/>
    <w:rPr>
      <w:rFonts w:ascii="Arial" w:eastAsia="Lucida Sans Unicode" w:hAnsi="Arial" w:cs="Times New Roman"/>
      <w:b/>
      <w:bCs/>
      <w:sz w:val="28"/>
      <w:szCs w:val="28"/>
      <w:lang w:eastAsia="ar-SA"/>
    </w:rPr>
  </w:style>
  <w:style w:type="character" w:customStyle="1" w:styleId="aff0">
    <w:name w:val="Основной текст с отступом Знак"/>
    <w:basedOn w:val="a0"/>
    <w:semiHidden/>
    <w:qFormat/>
    <w:rPr>
      <w:rFonts w:ascii="Arial" w:eastAsia="Lucida Sans Unicode" w:hAnsi="Arial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12">
    <w:name w:val="Основной шрифт абзаца1"/>
    <w:qFormat/>
  </w:style>
  <w:style w:type="paragraph" w:styleId="a4">
    <w:name w:val="Title"/>
    <w:basedOn w:val="a"/>
    <w:next w:val="aff1"/>
    <w:link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1">
    <w:name w:val="Body Text"/>
    <w:basedOn w:val="a"/>
    <w:pPr>
      <w:spacing w:after="140" w:line="276" w:lineRule="auto"/>
    </w:pPr>
  </w:style>
  <w:style w:type="paragraph" w:styleId="aff2">
    <w:name w:val="List"/>
    <w:basedOn w:val="aff1"/>
    <w:rPr>
      <w:rFonts w:cs="Arial"/>
    </w:rPr>
  </w:style>
  <w:style w:type="paragraph" w:styleId="aff3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4">
    <w:name w:val="index heading"/>
    <w:basedOn w:val="a"/>
    <w:qFormat/>
    <w:pPr>
      <w:suppressLineNumbers/>
    </w:pPr>
    <w:rPr>
      <w:rFonts w:cs="Arial"/>
    </w:rPr>
  </w:style>
  <w:style w:type="paragraph" w:styleId="aff5">
    <w:name w:val="Normal (Web)"/>
    <w:basedOn w:val="a"/>
    <w:uiPriority w:val="99"/>
    <w:semiHidden/>
    <w:unhideWhenUsed/>
    <w:qFormat/>
    <w:pPr>
      <w:spacing w:before="280" w:after="280"/>
    </w:pPr>
  </w:style>
  <w:style w:type="paragraph" w:styleId="aff6">
    <w:name w:val="Body Text Indent"/>
    <w:basedOn w:val="a"/>
    <w:semiHidden/>
    <w:unhideWhenUsed/>
    <w:pPr>
      <w:spacing w:after="120"/>
      <w:ind w:left="283"/>
    </w:pPr>
  </w:style>
  <w:style w:type="paragraph" w:customStyle="1" w:styleId="aff7">
    <w:name w:val="Текст в заданном формате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DefaultText">
    <w:name w:val="Default Text"/>
    <w:qFormat/>
    <w:pPr>
      <w:widowControl w:val="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numbering" w:customStyle="1" w:styleId="25">
    <w:name w:val="Стиль2"/>
    <w:uiPriority w:val="99"/>
    <w:qFormat/>
  </w:style>
  <w:style w:type="table" w:styleId="af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6">
    <w:name w:val="Основной текст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af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 Unicode MS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DC9A6-8DD9-4ADC-9226-076D52EC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7173</Words>
  <Characters>40890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dima_p</dc:creator>
  <cp:lastModifiedBy>yur.o</cp:lastModifiedBy>
  <cp:revision>6</cp:revision>
  <dcterms:created xsi:type="dcterms:W3CDTF">2026-06-30T04:59:00Z</dcterms:created>
  <dcterms:modified xsi:type="dcterms:W3CDTF">2026-07-01T10:42:00Z</dcterms:modified>
  <dc:language>ru-RU</dc:language>
</cp:coreProperties>
</file>