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DC2" w:rsidRDefault="00CD3D9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  <w:highlight w:val="white"/>
        </w:rPr>
        <w:t>ТЕХНИЧЕСКАЯ ЧАСТЬ</w:t>
      </w:r>
    </w:p>
    <w:p w:rsidR="00404DC2" w:rsidRDefault="00404DC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404DC2" w:rsidRDefault="00CD3D95">
      <w:pPr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оказание консультационных услуг по вопросам управления деятельности Заказчика: проведение организационно-программной сессии «Разработка программы развития </w:t>
      </w:r>
      <w:r>
        <w:rPr>
          <w:rFonts w:ascii="Times New Roman" w:eastAsia="Times New Roman" w:hAnsi="Times New Roman" w:cs="Times New Roman"/>
          <w:highlight w:val="white"/>
        </w:rPr>
        <w:t>Университета до 2030 года»</w:t>
      </w:r>
    </w:p>
    <w:p w:rsidR="00404DC2" w:rsidRDefault="00404DC2">
      <w:pPr>
        <w:jc w:val="center"/>
        <w:rPr>
          <w:rFonts w:ascii="Times New Roman" w:hAnsi="Times New Roman" w:cs="Times New Roman"/>
          <w:highlight w:val="white"/>
        </w:rPr>
      </w:pPr>
    </w:p>
    <w:p w:rsidR="00404DC2" w:rsidRDefault="00404DC2">
      <w:pPr>
        <w:spacing w:after="0" w:line="240" w:lineRule="auto"/>
        <w:jc w:val="center"/>
        <w:rPr>
          <w:rFonts w:ascii="Times New Roman" w:hAnsi="Times New Roman" w:cs="Times New Roman"/>
          <w:highlight w:val="white"/>
        </w:rPr>
      </w:pPr>
    </w:p>
    <w:tbl>
      <w:tblPr>
        <w:tblStyle w:val="afb"/>
        <w:tblW w:w="0" w:type="auto"/>
        <w:tblLayout w:type="fixed"/>
        <w:tblLook w:val="04A0" w:firstRow="1" w:lastRow="0" w:firstColumn="1" w:lastColumn="0" w:noHBand="0" w:noVBand="1"/>
      </w:tblPr>
      <w:tblGrid>
        <w:gridCol w:w="783"/>
        <w:gridCol w:w="4360"/>
        <w:gridCol w:w="2061"/>
        <w:gridCol w:w="1340"/>
        <w:gridCol w:w="1701"/>
      </w:tblGrid>
      <w:tr w:rsidR="00404DC2">
        <w:tc>
          <w:tcPr>
            <w:tcW w:w="783" w:type="dxa"/>
          </w:tcPr>
          <w:p w:rsidR="00404DC2" w:rsidRDefault="00CD3D95">
            <w:pPr>
              <w:pStyle w:val="a7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№ п/п</w:t>
            </w:r>
          </w:p>
        </w:tc>
        <w:tc>
          <w:tcPr>
            <w:tcW w:w="4360" w:type="dxa"/>
          </w:tcPr>
          <w:p w:rsidR="00404DC2" w:rsidRDefault="00CD3D95">
            <w:pPr>
              <w:pStyle w:val="a7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Наименование услуг</w:t>
            </w:r>
          </w:p>
        </w:tc>
        <w:tc>
          <w:tcPr>
            <w:tcW w:w="2061" w:type="dxa"/>
          </w:tcPr>
          <w:p w:rsidR="00404DC2" w:rsidRDefault="00CD3D95">
            <w:pPr>
              <w:pStyle w:val="a7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ОКПД2</w:t>
            </w:r>
          </w:p>
        </w:tc>
        <w:tc>
          <w:tcPr>
            <w:tcW w:w="1340" w:type="dxa"/>
          </w:tcPr>
          <w:p w:rsidR="00404DC2" w:rsidRDefault="00CD3D95">
            <w:pPr>
              <w:pStyle w:val="a7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Кол-во</w:t>
            </w:r>
          </w:p>
        </w:tc>
        <w:tc>
          <w:tcPr>
            <w:tcW w:w="1701" w:type="dxa"/>
          </w:tcPr>
          <w:p w:rsidR="00404DC2" w:rsidRDefault="00CD3D95">
            <w:pPr>
              <w:pStyle w:val="a7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Единица изм.</w:t>
            </w:r>
          </w:p>
        </w:tc>
      </w:tr>
      <w:tr w:rsidR="00404DC2">
        <w:tc>
          <w:tcPr>
            <w:tcW w:w="783" w:type="dxa"/>
            <w:vAlign w:val="center"/>
          </w:tcPr>
          <w:p w:rsidR="00404DC2" w:rsidRDefault="00CD3D95">
            <w:pPr>
              <w:pStyle w:val="a7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1</w:t>
            </w:r>
          </w:p>
        </w:tc>
        <w:tc>
          <w:tcPr>
            <w:tcW w:w="4360" w:type="dxa"/>
          </w:tcPr>
          <w:p w:rsidR="00404DC2" w:rsidRDefault="00CD3D95">
            <w:pPr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Консультационные услуги по вопросам управления деятельности Заказчика: проведение организационно-программной сессии  «Разработка программы развития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Университета до 2030 года»</w:t>
            </w:r>
          </w:p>
        </w:tc>
        <w:tc>
          <w:tcPr>
            <w:tcW w:w="2061" w:type="dxa"/>
            <w:vAlign w:val="center"/>
          </w:tcPr>
          <w:p w:rsidR="00404DC2" w:rsidRDefault="008C24C4">
            <w:pPr>
              <w:pStyle w:val="a7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70</w:t>
            </w:r>
            <w:bookmarkStart w:id="0" w:name="_GoBack"/>
            <w:bookmarkEnd w:id="0"/>
            <w:r w:rsidR="00CD3D95">
              <w:rPr>
                <w:rFonts w:ascii="Times New Roman" w:hAnsi="Times New Roman" w:cs="Times New Roman"/>
                <w:highlight w:val="white"/>
              </w:rPr>
              <w:t>.22.11.000</w:t>
            </w:r>
          </w:p>
        </w:tc>
        <w:tc>
          <w:tcPr>
            <w:tcW w:w="1340" w:type="dxa"/>
            <w:vAlign w:val="center"/>
          </w:tcPr>
          <w:p w:rsidR="00404DC2" w:rsidRDefault="00CD3D95">
            <w:pPr>
              <w:pStyle w:val="a7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1</w:t>
            </w:r>
          </w:p>
        </w:tc>
        <w:tc>
          <w:tcPr>
            <w:tcW w:w="1701" w:type="dxa"/>
            <w:vAlign w:val="center"/>
          </w:tcPr>
          <w:p w:rsidR="00404DC2" w:rsidRDefault="00CD3D95">
            <w:pPr>
              <w:pStyle w:val="a7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Усл. Ед.</w:t>
            </w:r>
          </w:p>
        </w:tc>
      </w:tr>
    </w:tbl>
    <w:p w:rsidR="00404DC2" w:rsidRDefault="00404DC2">
      <w:pPr>
        <w:spacing w:after="0" w:line="240" w:lineRule="auto"/>
        <w:jc w:val="center"/>
        <w:rPr>
          <w:rFonts w:ascii="Times New Roman" w:hAnsi="Times New Roman" w:cs="Times New Roman"/>
          <w:highlight w:val="white"/>
        </w:rPr>
      </w:pPr>
    </w:p>
    <w:p w:rsidR="00404DC2" w:rsidRDefault="00CD3D95">
      <w:pPr>
        <w:numPr>
          <w:ilvl w:val="0"/>
          <w:numId w:val="6"/>
        </w:numPr>
        <w:spacing w:after="0" w:line="240" w:lineRule="auto"/>
        <w:jc w:val="both"/>
        <w:rPr>
          <w:rStyle w:val="aff5"/>
          <w:rFonts w:ascii="Times New Roman" w:hAnsi="Times New Roman" w:cs="Times New Roman"/>
          <w:highlight w:val="white"/>
        </w:rPr>
      </w:pPr>
      <w:r>
        <w:rPr>
          <w:rStyle w:val="aff5"/>
          <w:rFonts w:ascii="Times New Roman" w:eastAsia="Times New Roman" w:hAnsi="Times New Roman" w:cs="Times New Roman"/>
          <w:highlight w:val="white"/>
        </w:rPr>
        <w:t xml:space="preserve">Участники программы развития: сотрудники </w:t>
      </w:r>
      <w:r>
        <w:rPr>
          <w:rFonts w:ascii="Times New Roman" w:eastAsia="Times New Roman" w:hAnsi="Times New Roman" w:cs="Times New Roman"/>
          <w:highlight w:val="white"/>
        </w:rPr>
        <w:t>ФГБОУ ВО ДВГМУ Минздрава России</w:t>
      </w:r>
      <w:r>
        <w:rPr>
          <w:rStyle w:val="aff5"/>
          <w:rFonts w:ascii="Times New Roman" w:eastAsia="Times New Roman" w:hAnsi="Times New Roman" w:cs="Times New Roman"/>
          <w:highlight w:val="white"/>
        </w:rPr>
        <w:t>, не менее 20 человек.</w:t>
      </w:r>
    </w:p>
    <w:p w:rsidR="00404DC2" w:rsidRDefault="00404DC2">
      <w:pPr>
        <w:spacing w:after="0"/>
        <w:rPr>
          <w:rFonts w:ascii="Times New Roman" w:hAnsi="Times New Roman" w:cs="Times New Roman"/>
          <w:highlight w:val="white"/>
        </w:rPr>
      </w:pPr>
    </w:p>
    <w:p w:rsidR="00404DC2" w:rsidRDefault="00CD3D95">
      <w:pPr>
        <w:spacing w:after="0"/>
        <w:rPr>
          <w:rFonts w:ascii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Количество рабочих групп: не менее</w:t>
      </w:r>
      <w:r>
        <w:rPr>
          <w:rFonts w:ascii="Times New Roman" w:hAnsi="Times New Roman" w:cs="Times New Roman"/>
          <w:highlight w:val="white"/>
        </w:rPr>
        <w:t xml:space="preserve"> 6</w:t>
      </w:r>
    </w:p>
    <w:p w:rsidR="00404DC2" w:rsidRDefault="00404DC2">
      <w:pPr>
        <w:spacing w:after="0"/>
        <w:rPr>
          <w:rFonts w:ascii="Times New Roman" w:hAnsi="Times New Roman" w:cs="Times New Roman"/>
          <w:highlight w:val="white"/>
        </w:rPr>
      </w:pPr>
    </w:p>
    <w:p w:rsidR="00404DC2" w:rsidRDefault="00CD3D95">
      <w:pPr>
        <w:spacing w:after="0"/>
        <w:rPr>
          <w:rFonts w:ascii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Сроки проведения с 18 по 19 мая 2026.</w:t>
      </w:r>
    </w:p>
    <w:p w:rsidR="00404DC2" w:rsidRDefault="00404DC2">
      <w:pPr>
        <w:spacing w:after="0"/>
        <w:rPr>
          <w:rFonts w:ascii="Times New Roman" w:hAnsi="Times New Roman" w:cs="Times New Roman"/>
          <w:highlight w:val="white"/>
        </w:rPr>
      </w:pPr>
    </w:p>
    <w:p w:rsidR="00404DC2" w:rsidRDefault="00CD3D95">
      <w:pPr>
        <w:spacing w:after="0"/>
        <w:rPr>
          <w:rFonts w:ascii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Регламент работы:</w:t>
      </w:r>
    </w:p>
    <w:p w:rsidR="00404DC2" w:rsidRDefault="00CD3D95">
      <w:pPr>
        <w:shd w:val="clear" w:color="auto" w:fill="FFFFFF" w:themeFill="background1"/>
        <w:tabs>
          <w:tab w:val="left" w:pos="851"/>
        </w:tabs>
        <w:spacing w:after="0"/>
        <w:rPr>
          <w:rFonts w:ascii="Times New Roman" w:hAnsi="Times New Roman" w:cs="Times New Roman"/>
          <w:color w:val="000000" w:themeColor="text1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highlight w:val="white"/>
          <w:lang w:eastAsia="ru-RU"/>
        </w:rPr>
        <w:t xml:space="preserve">День 1. </w:t>
      </w:r>
      <w:r>
        <w:rPr>
          <w:rFonts w:ascii="Times New Roman" w:eastAsia="Times New Roman" w:hAnsi="Times New Roman" w:cs="Times New Roman"/>
          <w:highlight w:val="white"/>
        </w:rPr>
        <w:t>«Программный подход, программное мышление и технологии программирования»</w:t>
      </w:r>
      <w:r>
        <w:rPr>
          <w:rFonts w:ascii="Times New Roman" w:eastAsia="Times New Roman" w:hAnsi="Times New Roman" w:cs="Times New Roman"/>
          <w:color w:val="000000" w:themeColor="text1"/>
          <w:highlight w:val="white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highlight w:val="white"/>
        </w:rPr>
        <w:t xml:space="preserve"> </w:t>
      </w:r>
    </w:p>
    <w:p w:rsidR="00404DC2" w:rsidRDefault="00CD3D95">
      <w:pPr>
        <w:pStyle w:val="aff2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Установочный доклад: «Программный подход, программное мышление и технологии программирования»</w:t>
      </w:r>
    </w:p>
    <w:p w:rsidR="00404DC2" w:rsidRDefault="00CD3D95">
      <w:pPr>
        <w:pStyle w:val="aff2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>Создание рабочих групп</w:t>
      </w:r>
    </w:p>
    <w:p w:rsidR="00404DC2" w:rsidRDefault="00CD3D95">
      <w:pPr>
        <w:pStyle w:val="aff2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 xml:space="preserve">Обсуждения в рабочих группах. Подготовка сообщений: «Анализ роли и места данного направления во внешних системах и больших программах» </w:t>
      </w:r>
    </w:p>
    <w:p w:rsidR="00404DC2" w:rsidRDefault="00CD3D95">
      <w:pPr>
        <w:pStyle w:val="aff2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Пленарное заседание, доклады групп </w:t>
      </w:r>
    </w:p>
    <w:p w:rsidR="00404DC2" w:rsidRDefault="00CD3D95">
      <w:pPr>
        <w:pStyle w:val="aff2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Анализ хода работ и определение задач 2-го дня</w:t>
      </w:r>
    </w:p>
    <w:p w:rsidR="00404DC2" w:rsidRDefault="00404DC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highlight w:val="white"/>
        </w:rPr>
      </w:pPr>
    </w:p>
    <w:p w:rsidR="00404DC2" w:rsidRDefault="00CD3D95">
      <w:pPr>
        <w:shd w:val="clear" w:color="auto" w:fill="FFFFFF" w:themeFill="background1"/>
        <w:tabs>
          <w:tab w:val="left" w:pos="851"/>
        </w:tabs>
        <w:spacing w:after="0"/>
        <w:rPr>
          <w:rFonts w:ascii="Times New Roman" w:hAnsi="Times New Roman" w:cs="Times New Roman"/>
          <w:color w:val="000000" w:themeColor="text1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highlight w:val="white"/>
          <w:lang w:eastAsia="ru-RU"/>
        </w:rPr>
        <w:t>День 2. Организационная установка. Корректировка направлений работ</w:t>
      </w:r>
    </w:p>
    <w:p w:rsidR="00404DC2" w:rsidRDefault="00CD3D95">
      <w:pPr>
        <w:pStyle w:val="aff2"/>
        <w:numPr>
          <w:ilvl w:val="0"/>
          <w:numId w:val="8"/>
        </w:numPr>
        <w:shd w:val="clear" w:color="auto" w:fill="FFFFFF" w:themeFill="background1"/>
        <w:tabs>
          <w:tab w:val="left" w:pos="851"/>
        </w:tabs>
        <w:spacing w:after="0"/>
        <w:rPr>
          <w:rFonts w:ascii="Times New Roman" w:hAnsi="Times New Roman" w:cs="Times New Roman"/>
          <w:color w:val="000000" w:themeColor="text1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Работа групп по теме</w:t>
      </w:r>
      <w:r>
        <w:rPr>
          <w:rFonts w:ascii="Times New Roman" w:hAnsi="Times New Roman" w:cs="Times New Roman"/>
          <w:color w:val="000000" w:themeColor="text1"/>
          <w:highlight w:val="white"/>
        </w:rPr>
        <w:t>: «Определение ключевых точек изменений в деятельности. Стратегические ставки программы»</w:t>
      </w:r>
    </w:p>
    <w:p w:rsidR="00404DC2" w:rsidRDefault="00CD3D95">
      <w:pPr>
        <w:pStyle w:val="aff2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Пленарное заседание, доклады групп</w:t>
      </w:r>
      <w:r>
        <w:rPr>
          <w:rFonts w:ascii="Times New Roman" w:hAnsi="Times New Roman" w:cs="Times New Roman"/>
          <w:highlight w:val="white"/>
        </w:rPr>
        <w:t xml:space="preserve"> по теме дня</w:t>
      </w:r>
    </w:p>
    <w:p w:rsidR="00404DC2" w:rsidRDefault="00CD3D95">
      <w:pPr>
        <w:pStyle w:val="aff2"/>
        <w:numPr>
          <w:ilvl w:val="0"/>
          <w:numId w:val="13"/>
        </w:numPr>
        <w:shd w:val="clear" w:color="auto" w:fill="FFFFFF" w:themeFill="background1"/>
        <w:tabs>
          <w:tab w:val="left" w:pos="851"/>
        </w:tabs>
        <w:spacing w:after="0"/>
        <w:rPr>
          <w:rFonts w:ascii="Times New Roman" w:hAnsi="Times New Roman" w:cs="Times New Roman"/>
          <w:color w:val="000000" w:themeColor="text1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Работа групп по теме</w:t>
      </w:r>
      <w:r>
        <w:rPr>
          <w:rFonts w:ascii="Times New Roman" w:hAnsi="Times New Roman" w:cs="Times New Roman"/>
          <w:color w:val="000000" w:themeColor="text1"/>
          <w:highlight w:val="white"/>
        </w:rPr>
        <w:t>: «Определение ресурсов и уточнение целевых ориентиров для возможных проектов»»</w:t>
      </w:r>
    </w:p>
    <w:p w:rsidR="00404DC2" w:rsidRDefault="00CD3D95">
      <w:pPr>
        <w:pStyle w:val="aff2"/>
        <w:numPr>
          <w:ilvl w:val="0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Пленарное заседание, доклады групп</w:t>
      </w:r>
      <w:r>
        <w:rPr>
          <w:rFonts w:ascii="Times New Roman" w:hAnsi="Times New Roman" w:cs="Times New Roman"/>
          <w:highlight w:val="white"/>
        </w:rPr>
        <w:t xml:space="preserve"> по итогам работы. Подведение итогов сессии.</w:t>
      </w:r>
    </w:p>
    <w:p w:rsidR="00404DC2" w:rsidRDefault="00404DC2">
      <w:pPr>
        <w:pStyle w:val="aff2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highlight w:val="white"/>
        </w:rPr>
      </w:pPr>
    </w:p>
    <w:p w:rsidR="00404DC2" w:rsidRDefault="00404DC2">
      <w:pPr>
        <w:spacing w:after="0"/>
        <w:rPr>
          <w:rFonts w:ascii="Times New Roman" w:hAnsi="Times New Roman" w:cs="Times New Roman"/>
          <w:highlight w:val="white"/>
        </w:rPr>
      </w:pPr>
    </w:p>
    <w:p w:rsidR="00404DC2" w:rsidRDefault="00CD3D95">
      <w:pPr>
        <w:spacing w:after="0"/>
        <w:rPr>
          <w:rFonts w:ascii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Заказчик определяет состав проектов для разработки и тематические названия  рабочих групп</w:t>
      </w:r>
      <w:r>
        <w:rPr>
          <w:rFonts w:ascii="Times New Roman" w:hAnsi="Times New Roman" w:cs="Times New Roman"/>
          <w:highlight w:val="white"/>
        </w:rPr>
        <w:t>:</w:t>
      </w:r>
    </w:p>
    <w:p w:rsidR="00404DC2" w:rsidRDefault="00CD3D95">
      <w:pPr>
        <w:pStyle w:val="aff2"/>
        <w:numPr>
          <w:ilvl w:val="0"/>
          <w:numId w:val="11"/>
        </w:numPr>
        <w:spacing w:after="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>Исследования и разработки, практические и научные школы;</w:t>
      </w:r>
    </w:p>
    <w:p w:rsidR="00404DC2" w:rsidRDefault="00CD3D95">
      <w:pPr>
        <w:pStyle w:val="aff2"/>
        <w:numPr>
          <w:ilvl w:val="0"/>
          <w:numId w:val="11"/>
        </w:numPr>
        <w:spacing w:after="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>Образовательные технологии, качество и компетенции</w:t>
      </w:r>
    </w:p>
    <w:p w:rsidR="00404DC2" w:rsidRDefault="00CD3D95">
      <w:pPr>
        <w:pStyle w:val="aff2"/>
        <w:numPr>
          <w:ilvl w:val="0"/>
          <w:numId w:val="11"/>
        </w:numPr>
        <w:spacing w:after="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>Медицинская правктика и региональное здравоохранение</w:t>
      </w:r>
    </w:p>
    <w:p w:rsidR="00404DC2" w:rsidRDefault="00CD3D95">
      <w:pPr>
        <w:pStyle w:val="aff2"/>
        <w:numPr>
          <w:ilvl w:val="0"/>
          <w:numId w:val="11"/>
        </w:numPr>
        <w:spacing w:after="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>Инновационные проекты и коммерциализиция</w:t>
      </w:r>
    </w:p>
    <w:p w:rsidR="00404DC2" w:rsidRDefault="00CD3D95">
      <w:pPr>
        <w:pStyle w:val="aff2"/>
        <w:numPr>
          <w:ilvl w:val="0"/>
          <w:numId w:val="11"/>
        </w:numPr>
        <w:spacing w:after="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>Цифровые технологии в деятельности Университета</w:t>
      </w:r>
    </w:p>
    <w:p w:rsidR="00404DC2" w:rsidRDefault="00CD3D95">
      <w:pPr>
        <w:pStyle w:val="aff2"/>
        <w:numPr>
          <w:ilvl w:val="0"/>
          <w:numId w:val="11"/>
        </w:numPr>
        <w:spacing w:after="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>Позиционирование Университета в системе здравоохранения и образования. Стратегическое и оперативное управление</w:t>
      </w:r>
    </w:p>
    <w:p w:rsidR="00404DC2" w:rsidRDefault="00CD3D95">
      <w:pPr>
        <w:pStyle w:val="aff2"/>
        <w:numPr>
          <w:ilvl w:val="0"/>
          <w:numId w:val="11"/>
        </w:numPr>
        <w:spacing w:after="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>И другие</w:t>
      </w:r>
    </w:p>
    <w:p w:rsidR="00404DC2" w:rsidRDefault="00404DC2">
      <w:pPr>
        <w:ind w:left="-284" w:firstLine="284"/>
        <w:jc w:val="both"/>
        <w:rPr>
          <w:rFonts w:ascii="Times New Roman" w:hAnsi="Times New Roman" w:cs="Times New Roman"/>
          <w:sz w:val="20"/>
          <w:szCs w:val="20"/>
          <w:highlight w:val="white"/>
        </w:rPr>
      </w:pPr>
    </w:p>
    <w:p w:rsidR="00404DC2" w:rsidRDefault="00404DC2">
      <w:pPr>
        <w:spacing w:after="0" w:line="240" w:lineRule="auto"/>
        <w:jc w:val="both"/>
        <w:rPr>
          <w:rFonts w:ascii="Times New Roman" w:hAnsi="Times New Roman"/>
          <w:sz w:val="20"/>
          <w:szCs w:val="20"/>
          <w:highlight w:val="white"/>
        </w:rPr>
      </w:pPr>
    </w:p>
    <w:p w:rsidR="00404DC2" w:rsidRDefault="00404DC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highlight w:val="white"/>
        </w:rPr>
      </w:pPr>
    </w:p>
    <w:p w:rsidR="00404DC2" w:rsidRDefault="00404DC2">
      <w:pPr>
        <w:spacing w:after="0" w:line="240" w:lineRule="auto"/>
        <w:contextualSpacing/>
        <w:rPr>
          <w:rFonts w:ascii="Times New Roman" w:hAnsi="Times New Roman"/>
          <w:sz w:val="16"/>
          <w:szCs w:val="16"/>
          <w:highlight w:val="white"/>
        </w:rPr>
      </w:pPr>
    </w:p>
    <w:sectPr w:rsidR="00404DC2">
      <w:pgSz w:w="11906" w:h="16838"/>
      <w:pgMar w:top="720" w:right="720" w:bottom="720" w:left="72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DC2" w:rsidRDefault="00CD3D95">
      <w:pPr>
        <w:spacing w:after="0" w:line="240" w:lineRule="auto"/>
      </w:pPr>
      <w:r>
        <w:separator/>
      </w:r>
    </w:p>
  </w:endnote>
  <w:endnote w:type="continuationSeparator" w:id="0">
    <w:p w:rsidR="00404DC2" w:rsidRDefault="00CD3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DC2" w:rsidRDefault="00CD3D95">
      <w:pPr>
        <w:spacing w:after="0" w:line="240" w:lineRule="auto"/>
      </w:pPr>
      <w:r>
        <w:separator/>
      </w:r>
    </w:p>
  </w:footnote>
  <w:footnote w:type="continuationSeparator" w:id="0">
    <w:p w:rsidR="00404DC2" w:rsidRDefault="00CD3D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419B1"/>
    <w:multiLevelType w:val="multilevel"/>
    <w:tmpl w:val="1C4CD44E"/>
    <w:lvl w:ilvl="0">
      <w:numFmt w:val="bullet"/>
      <w:lvlText w:val=""/>
      <w:lvlJc w:val="left"/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16643156"/>
    <w:multiLevelType w:val="multilevel"/>
    <w:tmpl w:val="F6DCE8DE"/>
    <w:lvl w:ilvl="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9200D"/>
    <w:multiLevelType w:val="multilevel"/>
    <w:tmpl w:val="6A6A003C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ED6133E"/>
    <w:multiLevelType w:val="multilevel"/>
    <w:tmpl w:val="4120F0AA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3F2A71A0"/>
    <w:multiLevelType w:val="multilevel"/>
    <w:tmpl w:val="BB9A8096"/>
    <w:lvl w:ilvl="0">
      <w:start w:val="1"/>
      <w:numFmt w:val="bullet"/>
      <w:lvlText w:val=""/>
      <w:lvlJc w:val="left"/>
      <w:pPr>
        <w:widowControl/>
        <w:ind w:left="114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86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402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18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906" w:hanging="360"/>
      </w:pPr>
      <w:rPr>
        <w:rFonts w:ascii="Wingdings" w:hAnsi="Wingdings"/>
      </w:rPr>
    </w:lvl>
  </w:abstractNum>
  <w:abstractNum w:abstractNumId="5" w15:restartNumberingAfterBreak="0">
    <w:nsid w:val="400E2942"/>
    <w:multiLevelType w:val="multilevel"/>
    <w:tmpl w:val="219E301C"/>
    <w:lvl w:ilvl="0">
      <w:start w:val="1"/>
      <w:numFmt w:val="bullet"/>
      <w:lvlText w:val=""/>
      <w:lvlJc w:val="left"/>
      <w:pPr>
        <w:widowControl/>
        <w:ind w:left="114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86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402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18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906" w:hanging="360"/>
      </w:pPr>
      <w:rPr>
        <w:rFonts w:ascii="Wingdings" w:hAnsi="Wingdings"/>
      </w:rPr>
    </w:lvl>
  </w:abstractNum>
  <w:abstractNum w:abstractNumId="6" w15:restartNumberingAfterBreak="0">
    <w:nsid w:val="625F7EB0"/>
    <w:multiLevelType w:val="multilevel"/>
    <w:tmpl w:val="68C23EA6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64C77F29"/>
    <w:multiLevelType w:val="multilevel"/>
    <w:tmpl w:val="4476BCC8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92F40E5"/>
    <w:multiLevelType w:val="multilevel"/>
    <w:tmpl w:val="CFB274D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3"/>
  </w:num>
  <w:num w:numId="9">
    <w:abstractNumId w:val="3"/>
  </w:num>
  <w:num w:numId="10">
    <w:abstractNumId w:val="3"/>
  </w:num>
  <w:num w:numId="11">
    <w:abstractNumId w:val="6"/>
  </w:num>
  <w:num w:numId="12">
    <w:abstractNumId w:val="2"/>
  </w:num>
  <w:num w:numId="13">
    <w:abstractNumId w:val="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DC2"/>
    <w:rsid w:val="00404DC2"/>
    <w:rsid w:val="008C24C4"/>
    <w:rsid w:val="00CD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3F60C"/>
  <w15:docId w15:val="{9D6CB7B0-5577-48FB-B026-4EC200BED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framePr w:w="3962" w:h="1085" w:wrap="auto" w:vAnchor="page" w:hAnchor="page" w:x="6982" w:y="1265"/>
      <w:spacing w:after="0" w:line="240" w:lineRule="exact"/>
      <w:ind w:left="216" w:hanging="216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3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4">
    <w:name w:val="Intense Quote"/>
    <w:basedOn w:val="a"/>
    <w:next w:val="a"/>
    <w:link w:val="a5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5">
    <w:name w:val="Выделенная цитата Знак"/>
    <w:basedOn w:val="a0"/>
    <w:link w:val="a4"/>
    <w:uiPriority w:val="30"/>
    <w:rPr>
      <w:i/>
      <w:iCs/>
      <w:color w:val="365F91" w:themeColor="accent1" w:themeShade="BF"/>
    </w:rPr>
  </w:style>
  <w:style w:type="character" w:styleId="a6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7">
    <w:name w:val="No Spacing"/>
    <w:basedOn w:val="a"/>
    <w:uiPriority w:val="1"/>
    <w:qFormat/>
    <w:pPr>
      <w:spacing w:after="0" w:line="240" w:lineRule="auto"/>
    </w:pPr>
  </w:style>
  <w:style w:type="character" w:styleId="a8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b">
    <w:name w:val="Book Title"/>
    <w:basedOn w:val="a0"/>
    <w:uiPriority w:val="33"/>
    <w:qFormat/>
    <w:rPr>
      <w:b/>
      <w:bCs/>
      <w:i/>
      <w:iCs/>
      <w:spacing w:val="5"/>
    </w:rPr>
  </w:style>
  <w:style w:type="paragraph" w:styleId="ac">
    <w:name w:val="header"/>
    <w:basedOn w:val="a"/>
    <w:link w:val="ad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</w:style>
  <w:style w:type="paragraph" w:styleId="af0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1">
    <w:name w:val="footnote text"/>
    <w:basedOn w:val="a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character" w:styleId="af7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8">
    <w:name w:val="Placeholder Text"/>
    <w:basedOn w:val="a0"/>
    <w:uiPriority w:val="99"/>
    <w:semiHidden/>
    <w:rPr>
      <w:color w:val="666666"/>
    </w:r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table" w:styleId="af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Title"/>
    <w:basedOn w:val="a"/>
    <w:link w:val="afd"/>
    <w:uiPriority w:val="99"/>
    <w:qFormat/>
    <w:pPr>
      <w:spacing w:after="0" w:line="240" w:lineRule="auto"/>
      <w:ind w:left="-900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d">
    <w:name w:val="Заголовок Знак"/>
    <w:basedOn w:val="a0"/>
    <w:link w:val="afc"/>
    <w:uiPriority w:val="9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e">
    <w:name w:val="Body Text"/>
    <w:basedOn w:val="a"/>
    <w:link w:val="aff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val="en-US" w:eastAsia="ru-RU"/>
    </w:rPr>
  </w:style>
  <w:style w:type="character" w:customStyle="1" w:styleId="aff">
    <w:name w:val="Основной текст Знак"/>
    <w:basedOn w:val="a0"/>
    <w:link w:val="afe"/>
    <w:uiPriority w:val="99"/>
    <w:rPr>
      <w:rFonts w:ascii="Times New Roman" w:eastAsia="Times New Roman" w:hAnsi="Times New Roman" w:cs="Times New Roman"/>
      <w:szCs w:val="20"/>
      <w:lang w:val="en-US" w:eastAsia="ru-RU"/>
    </w:rPr>
  </w:style>
  <w:style w:type="paragraph" w:styleId="aff0">
    <w:name w:val="Subtitle"/>
    <w:basedOn w:val="a"/>
    <w:link w:val="aff1"/>
    <w:uiPriority w:val="99"/>
    <w:qFormat/>
    <w:pPr>
      <w:tabs>
        <w:tab w:val="left" w:pos="6804"/>
      </w:tabs>
      <w:spacing w:after="0" w:line="240" w:lineRule="auto"/>
    </w:pPr>
    <w:rPr>
      <w:rFonts w:ascii="Times New Roman" w:eastAsia="Times New Roman" w:hAnsi="Times New Roman" w:cs="Times New Roman"/>
      <w:b/>
      <w:color w:val="000000"/>
      <w:sz w:val="16"/>
      <w:szCs w:val="20"/>
      <w:lang w:eastAsia="ru-RU"/>
    </w:rPr>
  </w:style>
  <w:style w:type="character" w:customStyle="1" w:styleId="aff1">
    <w:name w:val="Подзаголовок Знак"/>
    <w:basedOn w:val="a0"/>
    <w:link w:val="aff0"/>
    <w:uiPriority w:val="99"/>
    <w:rPr>
      <w:rFonts w:ascii="Times New Roman" w:eastAsia="Times New Roman" w:hAnsi="Times New Roman" w:cs="Times New Roman"/>
      <w:b/>
      <w:color w:val="000000"/>
      <w:sz w:val="16"/>
      <w:szCs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  <w:ind w:firstLine="720"/>
    </w:pPr>
    <w:rPr>
      <w:rFonts w:ascii="Arial" w:eastAsia="Calibri" w:hAnsi="Arial" w:cs="Times New Roman"/>
      <w:lang w:eastAsia="ru-RU"/>
    </w:rPr>
  </w:style>
  <w:style w:type="character" w:customStyle="1" w:styleId="ConsPlusNormal0">
    <w:name w:val="ConsPlusNormal Знак"/>
    <w:link w:val="ConsPlusNormal"/>
    <w:rPr>
      <w:rFonts w:ascii="Arial" w:eastAsia="Calibri" w:hAnsi="Arial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2">
    <w:name w:val="List Paragraph"/>
    <w:basedOn w:val="a"/>
    <w:uiPriority w:val="34"/>
    <w:qFormat/>
    <w:pPr>
      <w:ind w:left="720"/>
      <w:contextualSpacing/>
    </w:pPr>
  </w:style>
  <w:style w:type="character" w:styleId="aff3">
    <w:name w:val="Emphasis"/>
    <w:basedOn w:val="a0"/>
    <w:uiPriority w:val="20"/>
    <w:qFormat/>
    <w:rPr>
      <w:i/>
      <w:iCs/>
    </w:rPr>
  </w:style>
  <w:style w:type="character" w:styleId="aff4">
    <w:name w:val="Hyperlink"/>
    <w:uiPriority w:val="99"/>
    <w:rPr>
      <w:rFonts w:cs="Times New Roman"/>
      <w:color w:val="0563C1"/>
      <w:u w:val="single"/>
    </w:rPr>
  </w:style>
  <w:style w:type="character" w:customStyle="1" w:styleId="lots-wrap-contentbodyval">
    <w:name w:val="lots-wrap-content__body__val"/>
    <w:basedOn w:val="a0"/>
  </w:style>
  <w:style w:type="character" w:customStyle="1" w:styleId="aff5">
    <w:name w:val="Нет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FF6147-8F25-44A6-B27F-168F213B5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Родионова Ольга Николаевна</cp:lastModifiedBy>
  <cp:revision>112</cp:revision>
  <dcterms:created xsi:type="dcterms:W3CDTF">2025-02-10T02:34:00Z</dcterms:created>
  <dcterms:modified xsi:type="dcterms:W3CDTF">2026-04-29T08:24:00Z</dcterms:modified>
</cp:coreProperties>
</file>