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25D03" w14:textId="77777777" w:rsidR="00140F19" w:rsidRPr="00140F19" w:rsidRDefault="00140F19" w:rsidP="00140F19">
      <w:pPr>
        <w:spacing w:line="240" w:lineRule="exac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40F19">
        <w:rPr>
          <w:rFonts w:ascii="Times New Roman" w:hAnsi="Times New Roman" w:cs="Times New Roman"/>
          <w:sz w:val="28"/>
          <w:szCs w:val="28"/>
        </w:rPr>
        <w:t>Приложение № 1 к извещению</w:t>
      </w:r>
    </w:p>
    <w:p w14:paraId="76B4004C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GB"/>
        </w:rPr>
        <w:t>Техническое задание</w:t>
      </w:r>
    </w:p>
    <w:p w14:paraId="727C4910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250BD97C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  <w:t>на оказание услуг по предоставлению права использования базы данных Электронный периодический справочник «Система ГАРАНТ», содержащей информацию о текущем состоянии законодательства Российской Федерации, включая обновления к ней и дополнительные функциональные возможности, на условиях простой (неисключительной) лицензии в объеме комплекта «ГАРАНТ-Офис», объединенный с ГАРАНТ-</w:t>
      </w:r>
      <w:proofErr w:type="spellStart"/>
      <w:r w:rsidRPr="008B6F19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  <w:t>LegalTech</w:t>
      </w:r>
      <w:proofErr w:type="spellEnd"/>
      <w:r w:rsidRPr="008B6F19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  <w:t>. Средний пакет.</w:t>
      </w:r>
    </w:p>
    <w:p w14:paraId="52A32876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58541C78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1. </w:t>
      </w:r>
      <w:r w:rsidRPr="008B6F19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  <w:t>Заказчик:</w:t>
      </w: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 Федеральное Государственное бюджетное учреждение "Управление мелиорации земель и сельскохозяйственного водоснабжения по Республике Северная Осетия-Алания» (сокращённое наименование – ФГБУ “Управление “Севосетинмелиоводхоз”) (далее – Заказчик).</w:t>
      </w:r>
    </w:p>
    <w:p w14:paraId="2DD50D1F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2. </w:t>
      </w:r>
      <w:r w:rsidRPr="008B6F19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  <w:t>ОКПД 2:</w:t>
      </w: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 63.11.13.000 «Услуги по предоставлению программного обеспечения без его размещения на компьютерном оборудовании пользователя»</w:t>
      </w:r>
    </w:p>
    <w:p w14:paraId="61653CD2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3</w:t>
      </w:r>
      <w:r w:rsidRPr="008B6F19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  <w:t>. Описание объекта закупки:</w:t>
      </w:r>
    </w:p>
    <w:p w14:paraId="03DB26F9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3.1. </w:t>
      </w:r>
      <w:r w:rsidRPr="008B6F19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  <w:t>Виды оказываемых услуг:</w:t>
      </w: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 предоставление права использования базы данных ЭПС «Система ГАРАНТ», содержащей информацию о текущем состоянии законодательства Российской Федерации, включая обновления к ней и дополнительные функциональные возможности, на условиях простой (неисключительной) лицензии.</w:t>
      </w:r>
    </w:p>
    <w:p w14:paraId="0972DA67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4</w:t>
      </w:r>
      <w:r w:rsidRPr="008B6F19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  <w:t>. Общие требования к оказанию услуг:</w:t>
      </w:r>
    </w:p>
    <w:p w14:paraId="163160E3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4.1. </w:t>
      </w:r>
      <w:r w:rsidRPr="008B6F19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  <w:t>Период оказания услуг:</w:t>
      </w: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 с момента принятия его условий (подписания Контракта) и действует 1 год.</w:t>
      </w:r>
    </w:p>
    <w:p w14:paraId="7F5E922B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4.2.</w:t>
      </w:r>
      <w:r w:rsidRPr="008B6F19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  <w:t>Удаленный доступ к ЭПС «Система ГАРАНТ» в объеме комплекта будет осуществляться Заказчиком по адресу</w:t>
      </w: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: 362040, РФ, Республика Северная Осетия-Алания, г. Владикавказ, ул. Бородинская,25А.</w:t>
      </w:r>
    </w:p>
    <w:p w14:paraId="6A1A742E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4.3. </w:t>
      </w:r>
      <w:r w:rsidRPr="008B6F19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  <w:t>Функционирование всех указанных характеристик ЭПС «Система ГАРАНТ</w:t>
      </w: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» в течение срока действия предоставленной лицензии должно быть гарантировано Исполнителем.</w:t>
      </w:r>
    </w:p>
    <w:p w14:paraId="13E7EC98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5. </w:t>
      </w:r>
      <w:r w:rsidRPr="008B6F19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  <w:t>Порядок оказания услуг:</w:t>
      </w: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 предоставление текущих ежедневных выпусков еженедельных версий базы данных. База данных должна обновляться ежедневно без участия IT-специалистов заказчика и выездных специалистов компании-разработчика, а также быть совместимой с программным обеспечением </w:t>
      </w:r>
      <w:proofErr w:type="spellStart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Linux</w:t>
      </w:r>
      <w:proofErr w:type="spellEnd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 и </w:t>
      </w:r>
      <w:proofErr w:type="spellStart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Windows</w:t>
      </w:r>
      <w:proofErr w:type="spellEnd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.</w:t>
      </w:r>
    </w:p>
    <w:p w14:paraId="436C3B91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6.</w:t>
      </w:r>
      <w:r w:rsidRPr="008B6F19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  <w:t>Требования к Исполнителю:</w:t>
      </w: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 Исполнитель должен являться правообладателем базы данных или иметь соответствующие права на действия с базой данных согласно лицензионному договору или иному документу, выданному или заключенному с правообладателем или иным уполномоченным лицом, и гарантировать в течение срока оказания услуг функционирование всех характеристик, указанных в настоящем Техническом задании, путем использования технологических инструментов правообладателя. Исполнитель обязан предоставить документы, подтверждающие правомерность использования Исполнителем необходимых технологических инструментов. Такими документами могут являться (один из перечисленных документов по выбору Исполнителя): копия лицензионного договора, заключенного с правообладателем или иным лицензиаром, выписка из лицензионного договора, письмо правообладателя о правомерности действий Исполнителя.</w:t>
      </w:r>
    </w:p>
    <w:p w14:paraId="2A35F3EE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72DBCB86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  <w:t>7. Требования к оказанию услуг:</w:t>
      </w:r>
    </w:p>
    <w:p w14:paraId="751BBA41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  <w:t>7.1. Информационное наполнение базы данных:</w:t>
      </w:r>
    </w:p>
    <w:p w14:paraId="43C54314" w14:textId="77777777" w:rsidR="008B6F19" w:rsidRPr="008B6F19" w:rsidRDefault="008B6F19" w:rsidP="008B6F19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i/>
          <w:color w:val="auto"/>
          <w:sz w:val="18"/>
          <w:szCs w:val="18"/>
          <w:lang w:eastAsia="en-GB"/>
        </w:rPr>
        <w:t>Наименование комплекта частей Справочника:</w:t>
      </w:r>
    </w:p>
    <w:p w14:paraId="01AB2CA9" w14:textId="77777777" w:rsidR="008B6F19" w:rsidRPr="008B6F19" w:rsidRDefault="008B6F19" w:rsidP="008B6F1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Гарант-Офис</w:t>
      </w:r>
    </w:p>
    <w:p w14:paraId="1EDD136F" w14:textId="77777777" w:rsidR="008B6F19" w:rsidRPr="008B6F19" w:rsidRDefault="008B6F19" w:rsidP="008B6F1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223F3A1B" w14:textId="77777777" w:rsidR="008B6F19" w:rsidRPr="008B6F19" w:rsidRDefault="008B6F19" w:rsidP="008B6F1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Правовая поддержка: Горячая Линия</w:t>
      </w:r>
    </w:p>
    <w:p w14:paraId="6EA4F1CD" w14:textId="77777777" w:rsidR="008B6F19" w:rsidRPr="008B6F19" w:rsidRDefault="008B6F19" w:rsidP="008B6F1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48DD3710" w14:textId="77777777" w:rsidR="008B6F19" w:rsidRPr="008B6F19" w:rsidRDefault="008B6F19" w:rsidP="008B6F1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Информационный блок сопровождается Горячей линией разработчика.</w:t>
      </w:r>
    </w:p>
    <w:p w14:paraId="699648BC" w14:textId="77777777" w:rsidR="008B6F19" w:rsidRPr="008B6F19" w:rsidRDefault="008B6F19" w:rsidP="008B6F1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45715207" w14:textId="77777777" w:rsidR="008B6F19" w:rsidRPr="008B6F19" w:rsidRDefault="008B6F19" w:rsidP="008B6F19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i/>
          <w:color w:val="auto"/>
          <w:sz w:val="18"/>
          <w:szCs w:val="18"/>
          <w:lang w:eastAsia="en-GB"/>
        </w:rPr>
        <w:t>Части (разделы, информационные блоки) Справочника, включаемые в предоставляемые Заказчику текущие версии:</w:t>
      </w:r>
    </w:p>
    <w:p w14:paraId="2764A871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2745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  <w:tab/>
      </w:r>
    </w:p>
    <w:p w14:paraId="5B9EBEFB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Законодательство России</w:t>
      </w:r>
    </w:p>
    <w:p w14:paraId="74118B68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Законодательство Республики Северная Осетия-Алания</w:t>
      </w:r>
    </w:p>
    <w:p w14:paraId="601E0805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Энциклопедия судебной практики. Правовые позиции судов</w:t>
      </w:r>
    </w:p>
    <w:p w14:paraId="7B268FBD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Судебная практика: приложение к консультационным блокам</w:t>
      </w:r>
    </w:p>
    <w:p w14:paraId="11654365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Онлайн-архив «Практика мировых судей»</w:t>
      </w:r>
    </w:p>
    <w:p w14:paraId="74D7255F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Онлайн-архив «Определения арбитражных судов»</w:t>
      </w:r>
    </w:p>
    <w:p w14:paraId="7CC1A9BD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Энциклопедия. Формы правовых документов</w:t>
      </w:r>
    </w:p>
    <w:p w14:paraId="2C99BE28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Практика высших судебных органов</w:t>
      </w:r>
    </w:p>
    <w:p w14:paraId="2120E02C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Практика арбитражных судов округов</w:t>
      </w:r>
    </w:p>
    <w:p w14:paraId="0544B115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Практика судов общей юрисдикции</w:t>
      </w:r>
    </w:p>
    <w:p w14:paraId="374A35D7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Большая библиотека юриста</w:t>
      </w:r>
    </w:p>
    <w:p w14:paraId="35005053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Большая библиотека бухгалтера и кадрового работника</w:t>
      </w:r>
    </w:p>
    <w:p w14:paraId="6816441C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Справочник по охране труда</w:t>
      </w:r>
    </w:p>
    <w:p w14:paraId="393FDCB6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Справочник по техническому регулированию и стандартизации</w:t>
      </w:r>
    </w:p>
    <w:p w14:paraId="6202F33A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2639F25B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Пакет Энциклопедий решений для бухгалтера госсектора                                            Пакет Энциклопедий решений для юриста</w:t>
      </w:r>
    </w:p>
    <w:p w14:paraId="18135152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Энциклопедия решений. Проверки организаций и предпринимателей</w:t>
      </w:r>
    </w:p>
    <w:p w14:paraId="38237C79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Энциклопедия решений. Госсектор: учет, отчетность, финконтроль</w:t>
      </w:r>
    </w:p>
    <w:p w14:paraId="446B04F3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Энциклопедия решений. Госзакупки</w:t>
      </w:r>
    </w:p>
    <w:p w14:paraId="58A9B3B2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Энциклопедия решений. Трудовые отношения, кадры</w:t>
      </w:r>
    </w:p>
    <w:p w14:paraId="015F9034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Энциклопедия решений. Налоги и взносы</w:t>
      </w:r>
    </w:p>
    <w:p w14:paraId="4A2BDAE1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lastRenderedPageBreak/>
        <w:t>Энциклопедия решений. Договоры и иные сделки</w:t>
      </w:r>
    </w:p>
    <w:p w14:paraId="0F78C83A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Энциклопедия решений. Корпоративное право</w:t>
      </w:r>
    </w:p>
    <w:p w14:paraId="27A619E3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proofErr w:type="spellStart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Прайм</w:t>
      </w:r>
      <w:proofErr w:type="spellEnd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: законодательство, судебная практика и проекты законов</w:t>
      </w:r>
    </w:p>
    <w:p w14:paraId="2A3BD183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Архивы </w:t>
      </w:r>
      <w:proofErr w:type="spellStart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ГАРАНТа</w:t>
      </w:r>
      <w:proofErr w:type="spellEnd"/>
    </w:p>
    <w:p w14:paraId="53E16355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Большая домашняя правовая энциклопедия</w:t>
      </w:r>
    </w:p>
    <w:p w14:paraId="08AC9E6E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База знаний службы правового консалтинга</w:t>
      </w:r>
    </w:p>
    <w:p w14:paraId="6146A0AD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ГАРАНТ Консалтинг: нормативные акты и судебная практика</w:t>
      </w: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ab/>
      </w:r>
    </w:p>
    <w:p w14:paraId="6D8EE7F5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ГАРАНТ-</w:t>
      </w:r>
      <w:proofErr w:type="spellStart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LegalTech</w:t>
      </w:r>
      <w:proofErr w:type="spellEnd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. Средний пакет</w:t>
      </w:r>
    </w:p>
    <w:p w14:paraId="1E659D6A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3B54A547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Аналитическая система "Сутяжник"</w:t>
      </w:r>
    </w:p>
    <w:p w14:paraId="3955705B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Конструктор правовых документов</w:t>
      </w:r>
    </w:p>
    <w:p w14:paraId="1DC42B8D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Экспресс Проверка контрагентов</w:t>
      </w:r>
    </w:p>
    <w:p w14:paraId="09C7878F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Искра </w:t>
      </w:r>
    </w:p>
    <w:p w14:paraId="46A8296E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3C4A2871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•</w:t>
      </w: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ab/>
        <w:t>Многопользовательская Интернет версия 2 ОД - количество логинов и паролей неограниченно с возможностью одновременно работы пяти пользователей</w:t>
      </w:r>
    </w:p>
    <w:p w14:paraId="03FE5BD5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•</w:t>
      </w: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ab/>
        <w:t xml:space="preserve">Предоставление удаленного доступа осуществляется в соответствии с Правилами использования </w:t>
      </w:r>
      <w:proofErr w:type="spellStart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LegalTech</w:t>
      </w:r>
      <w:proofErr w:type="spellEnd"/>
    </w:p>
    <w:p w14:paraId="5015B99E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6C7EC7ED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  <w:t>7.2. Функциональные свойства базы данных:</w:t>
      </w:r>
    </w:p>
    <w:p w14:paraId="56C8ADA8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6BBAE8DC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наличие единой строки поиска, позволяющей формулировать запрос в свободной форме с выстраиванием результирующего списка по степени соответствия запросу. При отображении полученных результатов данный вид поиска должен также предоставлять возможность обращаться для поиска непосредственно из базы данных к онлайн-архивам судебных решений и муниципальных актов без повторного ввода поискового запроса;</w:t>
      </w:r>
    </w:p>
    <w:p w14:paraId="7C843029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поиск по реквизитам (включая реквизиты регистрации в Министерстве юстиции Российской Федерации, возможность выбора территории регулирования);</w:t>
      </w:r>
    </w:p>
    <w:p w14:paraId="763898FD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- поиск по норме права позволяет искать документы, упоминающие нужную норму права: главу, раздел или статью кодексов и важнейших законов;</w:t>
      </w:r>
    </w:p>
    <w:p w14:paraId="74522B1A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возможность применения логических условий при запросе нескольких значений одного реквизита (тема, орган/источник, тип, территория, вид информации);</w:t>
      </w:r>
    </w:p>
    <w:p w14:paraId="0F4C74C4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поиск материалов периодических печатных изданий по источнику их опубликования;</w:t>
      </w:r>
    </w:p>
    <w:p w14:paraId="03284179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поиск по ситуации (без указания реквизитов документа и без обязательного контекстного соответствия поискового запроса тексту документов);</w:t>
      </w:r>
    </w:p>
    <w:p w14:paraId="3A647043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поиск по правовому классификатору отраслей права;</w:t>
      </w:r>
    </w:p>
    <w:p w14:paraId="3A3381C0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поиск правовых актов по дате (интервалу дат) вступления в силу, утраты силы, внесения изменений;</w:t>
      </w:r>
    </w:p>
    <w:p w14:paraId="65057133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- возможность сохранения поисковых запросов, наиболее часто используемых в повседневной работе;</w:t>
      </w:r>
    </w:p>
    <w:p w14:paraId="1CD49230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- возможность постановки на контроль поисковых запросов, чтобы отслеживать поступление новых документов, добавленных в систему по интересующему сохраненному запросу;</w:t>
      </w:r>
    </w:p>
    <w:p w14:paraId="21F8FB0E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– наличие аналитического инструмента для построения списка документов, в том числе актов органов власти, комментариев, судебной практики, применяющихся в схожей ситуации и близких по смысловому содержанию, без необходимости использования поиска по реквизитам и по контексту; </w:t>
      </w:r>
    </w:p>
    <w:p w14:paraId="67C403BA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- возможность в справочнике по охране труда, осуществлять поиск по графическим копиям документов с точностью до слова, а также просматривать схемы преемственности для предшествующих и вновь принятых документов;</w:t>
      </w:r>
    </w:p>
    <w:p w14:paraId="65CFE6E3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- возможность поиска контекста в видео-семинарах с помощью единой строки поиска. При осуществлении поиска контекста найденное видео должно открываться с того момента, который содержит искомый контекст, а в случае упоминания контекста в конкретном видео несколько раз, вхождения для быстрого переключения должны быть отмечены в окне просмотра;</w:t>
      </w:r>
    </w:p>
    <w:p w14:paraId="73D97704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- возможность поиска трактовки нормативных определений для понятий и терминов, используемых в той или иной области права или сфере деятельности;</w:t>
      </w:r>
    </w:p>
    <w:p w14:paraId="78B7CB83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- возможность обращения непосредственно из базы данных в открытые источники сети Интернет при необходимости продолжения поиска контекста по сформулированному запросу в единой строке поиска;</w:t>
      </w:r>
    </w:p>
    <w:p w14:paraId="3E07528E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- автоматическое исправление опечаток без прерывания процесса поиска с возможностью отказа от предложенного варианта исправления;</w:t>
      </w:r>
    </w:p>
    <w:p w14:paraId="39F6F611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- возможность обращения к онлайн-архиву муниципальных актов субъекта (субъектов) Российской Федерации, законодательство которого (которых) включено в комплект справочника </w:t>
      </w:r>
    </w:p>
    <w:p w14:paraId="524AB3E8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- возможность обращения к онлайн-архиву судебных решений, в том числе решений мировых судей и определений арбитражных судов. Судебные решения могут сопровождаться аннотациями, содержащими краткое изложение темы решений, требований истца и выводов суда</w:t>
      </w:r>
    </w:p>
    <w:p w14:paraId="16E49AEF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поиск судебной практики по специальным критериям: ключевым темам и сторонам спора, судье и виду судопроизводства; отбор документов из полученного в результате поиска списка арбитражной практики по делам с участием определенных Исполнителем органов власти, отбор документов из полученного в результате поиска списка арбитражной практики кассационной инстанции по делам с решениями в пользу налогового органа или налогоплательщика;</w:t>
      </w:r>
    </w:p>
    <w:p w14:paraId="5B187985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– возможность просмотра непосредственно в комплекте базы данных анонсов предстоящих интернет-семинаров, содержащих их название, ФИО, фото и регалии лектора, срок, в течение которого семинар доступен для просмотра в справочнике, программу семинара, ссылку на </w:t>
      </w:r>
      <w:proofErr w:type="spellStart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видеоанонс</w:t>
      </w:r>
      <w:proofErr w:type="spellEnd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, а также наличие [как минимум двух] интернет-семинаров [в месяц] для просмотра; </w:t>
      </w:r>
    </w:p>
    <w:p w14:paraId="54FAD415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наличие аналитических аннотаций, кратко излагающих суть документов федерального и регионального законодательства</w:t>
      </w:r>
    </w:p>
    <w:p w14:paraId="35A711A1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– возможность в основном меню базы данных знакомиться с профессиональными новостями (с возможностью перехода к текстам правовых актов, судебных решений, проектов правовых актов), в том числе по тематикам: бухгалтерский учет </w:t>
      </w: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lastRenderedPageBreak/>
        <w:t>и налогообложение, кадровые вопросы, юридические вопросы, государственный сектор, государственные закупки, охрана труда.</w:t>
      </w:r>
    </w:p>
    <w:p w14:paraId="655C2BD2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 – возможность сортировки списков документов по степени соответствия запросу, юридической силе, дате издания или дате последнего изменения с указанием направления сортировки по возрастанию или убыванию значений;</w:t>
      </w:r>
    </w:p>
    <w:p w14:paraId="1C0A0B6E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возможность работы в активном списке документов (результате поиска), в том числе возможность его уточнения по имеющимся реквизитам;</w:t>
      </w:r>
    </w:p>
    <w:p w14:paraId="48654344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возможность быстрого знакомства с документами, включая возможность одновременного просмотра текста синхронно с оглавлением документа (при перемещении по оглавлению отображается соответствующий раздел документа, а при перемещении по разделам документа – пункт оглавления);</w:t>
      </w:r>
    </w:p>
    <w:p w14:paraId="6FD26C67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возможность постановки на контроль документа/документов с целью получения информации об изменениях;</w:t>
      </w:r>
    </w:p>
    <w:p w14:paraId="7695B06A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возможность постановки на контроль списка документов, связанных с документом или его фрагментом, в том числе возможность отслеживать появление новых актов. Возможность получения уведомления о данных изменениях на указанный адрес электронной почты. Возможность изменения названия поставленного на контроль списка документов;</w:t>
      </w:r>
    </w:p>
    <w:p w14:paraId="679DBC3B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– возможность экспорта (сохранения) выбранного документа, фрагмента документа или списка документов в файл формата </w:t>
      </w:r>
      <w:proofErr w:type="spellStart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rtf</w:t>
      </w:r>
      <w:proofErr w:type="spellEnd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;</w:t>
      </w:r>
    </w:p>
    <w:p w14:paraId="294B08AA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возможность установки закладок в тексте документа, их изменение и удаление, а также возможность поиска документов по контексту среди названий закладок;</w:t>
      </w:r>
    </w:p>
    <w:p w14:paraId="3E982472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возможность обращения к графической копии официальной публикации первоначальной редакции нормативного акта при ее наличии;</w:t>
      </w:r>
    </w:p>
    <w:p w14:paraId="6DBAF637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возможность получения текста правового акта в том виде, в котором он действовал или будет действовать (при наличии утративших или не вступивших в силу редакций соответственно) на конкретную дату с возможностью автоматической перестройки на искомый момент времени других документов при переходе по ссылкам;</w:t>
      </w:r>
    </w:p>
    <w:p w14:paraId="38847CCA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наличие аналитического инструмента для построения списка документов, применяющихся в схожей ситуации и близких по смысловому содержанию, без необходимости использования поиска по реквизитам и по контексту;</w:t>
      </w:r>
    </w:p>
    <w:p w14:paraId="4DB41EEF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возможность перехода по ссылкам из документов, включая судебную практику и авторские материалы, на актуальные редакции нормативных правовых актов (по умолчанию);</w:t>
      </w:r>
    </w:p>
    <w:p w14:paraId="12139097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– возможность осуществлять поиск похожих правовых актов, судебных решений, книг, статей, вопросов-ответов и консультационных материалов, близких по тематике к документу или его фрагменту; </w:t>
      </w:r>
    </w:p>
    <w:p w14:paraId="139EBB90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наличие инструментов для автоматического вычисления отдельных показателей по введенным пользователем, данным по тематикам: налоги и бухгалтерский учет; пени, проценты, штрафы; пособия и трудовые отношения; государственные закупки;</w:t>
      </w:r>
    </w:p>
    <w:p w14:paraId="4B8E3A76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 -функциональная возможность, обеспечивающая сервис подбора судебной практики, соответствующей тематике и содержанию загруженных пользователем в сервис документов, в которых подробно излагается правовая проблема, в форматах </w:t>
      </w:r>
      <w:proofErr w:type="spellStart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doc</w:t>
      </w:r>
      <w:proofErr w:type="spellEnd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, </w:t>
      </w:r>
      <w:proofErr w:type="spellStart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docx</w:t>
      </w:r>
      <w:proofErr w:type="spellEnd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, </w:t>
      </w:r>
      <w:proofErr w:type="spellStart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rtf</w:t>
      </w:r>
      <w:proofErr w:type="spellEnd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, </w:t>
      </w:r>
      <w:proofErr w:type="spellStart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txt</w:t>
      </w:r>
      <w:proofErr w:type="spellEnd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, </w:t>
      </w:r>
      <w:proofErr w:type="spellStart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odt</w:t>
      </w:r>
      <w:proofErr w:type="spellEnd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, </w:t>
      </w:r>
      <w:proofErr w:type="spellStart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pdf</w:t>
      </w:r>
      <w:proofErr w:type="spellEnd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, </w:t>
      </w:r>
      <w:proofErr w:type="spellStart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jpeg</w:t>
      </w:r>
      <w:proofErr w:type="spellEnd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, </w:t>
      </w:r>
      <w:proofErr w:type="spellStart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tiff</w:t>
      </w:r>
      <w:proofErr w:type="spellEnd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, </w:t>
      </w:r>
      <w:proofErr w:type="spellStart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png</w:t>
      </w:r>
      <w:proofErr w:type="spellEnd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; возможность ознакомиться с сутью решения без открытия содержащего его документа с использованием  кратко изложенных требований истца, вывода суда, ключевых тем; построение списка материально-правовых и процессуальных норм, которые чаще всего упоминаются в найденных судебных актах; фильтрация списка найденных документов по дате, региону и суду, конкретному судье и ключевой теме. При введении запроса к судебному решению содержащий его документ должен открываться на фрагменте, наиболее соответствующем этому запросу; </w:t>
      </w:r>
    </w:p>
    <w:p w14:paraId="2A658EB8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возможность обращения непосредственно из комплекта справочника к сервису, позволяющему в автоматическом режиме определять, к какому коду относятся товары, работы или услуги согласно Общероссийскому классификатору продукции по видам экономической деятельности (ОКПД 2) ОК 034-2014 (КПЕС 2008), а также получать информацию об установленных запретах, ограничениях или преференциях при осуществлении закупок товаров, работ или услуг;</w:t>
      </w:r>
    </w:p>
    <w:p w14:paraId="1520F81F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 - функциональная возможность, позволяющая осуществлять составление документов по одной из предусмотренных в ней форм: исковое заявление в суды (арбитражные и общей юрисдикции), учредительные документы (уставы акционерных обществ, обществ с ограниченной ответственностью), учетная политика (возможность формирования учетной политики организации госсектора), гражданско-правовые и трудовые договоры, государственные (муниципальные) контракты, доверенности и другие документы; </w:t>
      </w:r>
    </w:p>
    <w:p w14:paraId="2CDB777C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 -  возможность экспорта по каналам связи через информационно-телекоммуникационную сеть Интернет документа, составленного с использованием функциональной возможности составления документов по одной из предусмотренных форм, в сервис функциональной возможности подбора судебной практики с целью подбора судебной практики, соответствующей тематике экспортированного документа по аналогичным делам;</w:t>
      </w:r>
    </w:p>
    <w:p w14:paraId="7A8388B0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функциональная возможность, позволяющая Заказчику с помощью реализованного в справочник набора методов API:</w:t>
      </w:r>
    </w:p>
    <w:p w14:paraId="231FD46E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1725499E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•</w:t>
      </w: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ab/>
        <w:t>применять автоматизированные функции поиска документов, содержащихся в комплекте базы данных, с осуществлением соответствующих запросов на сайте Заказчика или на его внутреннем портале;</w:t>
      </w:r>
    </w:p>
    <w:p w14:paraId="0C85FB15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•</w:t>
      </w: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ab/>
        <w:t xml:space="preserve">по запросам Заказчика автоматически расставлять ссылки на нормативные акты в документах, имеющихся у Заказчика, при этом размер документа Заказчика (Государственного заказчика) в каждом запросе на простановку в нем ссылок должен быть до 20 </w:t>
      </w:r>
      <w:proofErr w:type="gramStart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МБ;*</w:t>
      </w:r>
      <w:proofErr w:type="gramEnd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 </w:t>
      </w:r>
    </w:p>
    <w:p w14:paraId="0AFE0F74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•</w:t>
      </w: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ab/>
        <w:t>по запросам Заказчика автоматизировано получать тексты документов, содержащихся в комплекте справочника, при этом количество запросов может быть до 30 запросов в месяц;</w:t>
      </w:r>
    </w:p>
    <w:p w14:paraId="4FA378CE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•</w:t>
      </w: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ab/>
        <w:t>по запросам Заказчика проверять на актуальность тексты нормативных документов, содержащихся в комплекте справочника, начиная с указанной в запросе даты, при этом каждый запрос должен содержать до 100 ссылок на проверяемые документы; *</w:t>
      </w:r>
    </w:p>
    <w:p w14:paraId="4D5E625C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•</w:t>
      </w: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ab/>
        <w:t>автоматизировано получать по запросам Заказчика новостную ленту, а также по запросам Заказчика получать список тематических категорий, которые можно использовать для формирования новостной ленты в соответствии с потребностями Заказчика. При этом в запросах на получение новостной ленты возможно запрашивать новости, вышедшие не ранее, чем за год до даты запроса.</w:t>
      </w:r>
    </w:p>
    <w:p w14:paraId="38F03000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*Количество запросов на проверку документов на актуальность и автоматическую расстановку ссылок - до 1000 запросов в месяц суммарно.- функциональная возможность отправлять подписанные электронные документы контрагентам, зная лишь их электронную почту, совершать юридически значимые действия как по отдельности, так и </w:t>
      </w: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lastRenderedPageBreak/>
        <w:t xml:space="preserve">все доступные сразу, оформлять электронные документы в режиме общего (а не последовательного) доступа участников, общаться в чате с контрагентами с возможностью ответа через </w:t>
      </w:r>
      <w:proofErr w:type="spellStart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Telegram</w:t>
      </w:r>
      <w:proofErr w:type="spellEnd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;</w:t>
      </w:r>
    </w:p>
    <w:p w14:paraId="716E3BE6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2CFCE6D5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возможность сохранения поисковых запросов с автоматическим сохранением истории запросов и открытых документов не менее чем за 42 дня;</w:t>
      </w:r>
    </w:p>
    <w:p w14:paraId="7D305204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возможность изменения размера шрифта документа в соответствии с предпочтениями пользователя;</w:t>
      </w:r>
    </w:p>
    <w:p w14:paraId="41C75F16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возможность персональной настройки основного меню в соответствии с профессиональными интересами пользователя, в том числе по тематикам: налогообложение и бухгалтерский учет, кадровые вопросы, юридические вопросы, государственный сектор, государственные закупки, медицинское право, охрана труда, промышленная безопасность;</w:t>
      </w:r>
    </w:p>
    <w:p w14:paraId="18979DBF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возможность построения списка документов, близких по тематике к фрагменту документа;</w:t>
      </w:r>
    </w:p>
    <w:p w14:paraId="0B8B5832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- возможность настройки открытия вкладок, в зависимости от выбранных настроек интерфейса документы и ссылки будут открываться в текущей, новой вкладке или в новом окне;</w:t>
      </w:r>
    </w:p>
    <w:p w14:paraId="7BC3254A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наличие функции голосового поиска, позволяющей осуществлять перевод речевого запроса пользователя в текстовый вид с последующим поиском по справочнику и выстраиванием результирующего списка по степени соответствия запросу (если данная функциональность допускается используемым пользователем браузером).</w:t>
      </w:r>
    </w:p>
    <w:p w14:paraId="087A91C1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специальный интерфейс администратора, позволяющий создавать, загружать учетные записи (в том числе списком), удалять, редактировать учетные записи пользователей;</w:t>
      </w:r>
    </w:p>
    <w:p w14:paraId="613654FB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возможность автоматического удаления логинов неактивных пользователей по истечении задаваемого периода неактивности, при этом должна быть реализована возможность защиты части пользователей от автоматического удаления логинов;</w:t>
      </w:r>
    </w:p>
    <w:p w14:paraId="7C67000A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наличие раздела (личного кабинета) для изменения пользователем пароля и настройки других параметров.</w:t>
      </w:r>
    </w:p>
    <w:p w14:paraId="16797E31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  <w:t>7.3. Общие требования к услугам:</w:t>
      </w:r>
    </w:p>
    <w:p w14:paraId="4DEAC955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</w:pPr>
    </w:p>
    <w:p w14:paraId="433AB02C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– работа с базой данных осуществляется посредством интернет-браузера (интернет-браузеров): актуальные версии </w:t>
      </w:r>
      <w:proofErr w:type="spellStart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Chrome</w:t>
      </w:r>
      <w:proofErr w:type="spellEnd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; </w:t>
      </w:r>
      <w:proofErr w:type="spellStart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Firefox</w:t>
      </w:r>
      <w:proofErr w:type="spellEnd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; </w:t>
      </w:r>
      <w:proofErr w:type="spellStart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Opera</w:t>
      </w:r>
      <w:proofErr w:type="spellEnd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; IE; </w:t>
      </w:r>
      <w:proofErr w:type="spellStart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Edge</w:t>
      </w:r>
      <w:proofErr w:type="spellEnd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; </w:t>
      </w:r>
      <w:proofErr w:type="spellStart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Safari</w:t>
      </w:r>
      <w:proofErr w:type="spellEnd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 (</w:t>
      </w:r>
      <w:proofErr w:type="spellStart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MacOS</w:t>
      </w:r>
      <w:proofErr w:type="spellEnd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), </w:t>
      </w:r>
      <w:proofErr w:type="spellStart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Яндекс.Браузер</w:t>
      </w:r>
      <w:proofErr w:type="spellEnd"/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;</w:t>
      </w:r>
    </w:p>
    <w:p w14:paraId="3D857036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432E947E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для работы с базой данных должно быть обеспечено создание неограниченного количества логинов с возможностью одновременной работы 2 пользователей;</w:t>
      </w:r>
    </w:p>
    <w:p w14:paraId="6D038D8C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3C5A23A7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- для работы с базой данных не должна требоваться установка какого-либо дополнительного программного обеспечения на компьютере пользователя, помимо интернет-браузера;</w:t>
      </w:r>
    </w:p>
    <w:p w14:paraId="691697CE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22CAA762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- все сохраненные в ходе работы с базой данных информация, настройки и документы пользователя должны быть связаны с учетной записью пользователя;</w:t>
      </w:r>
    </w:p>
    <w:p w14:paraId="53842382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0F5301F4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при получении Заказчиком ежедневных выпусков еженедельных версий базы данных обновление данных должно происходить в автоматическом режиме без привлечения вычислительных мощностей и сотрудников Заказчика;</w:t>
      </w:r>
    </w:p>
    <w:p w14:paraId="7E7EAB4E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5C7EBBFB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возможность обращения на «горячую линию» Исполнителя, в том числе непосредственно из базы данных, по вопросам эффективных методов работы с базой данных и поиска по индивидуальному заказу правовых документов (кроме ограниченных к распространению), отсутствующих в выбранном комплекте базы данных, без ограничения по количеству обращений, с последующим включением в комплект базы данных;</w:t>
      </w:r>
    </w:p>
    <w:p w14:paraId="04FE74B6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30D02C81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– возможность получения пользователями Заказчика консультаций по эффективной работе с базой данных без ограничений по количеству пользователей и продолжительности.</w:t>
      </w:r>
    </w:p>
    <w:p w14:paraId="3D482828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14395176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  <w:t>8. Вид Размещения</w:t>
      </w:r>
    </w:p>
    <w:p w14:paraId="75F6E7EB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В электронном виде по каналам связи посредством телекоммуникационной сети Интернет Многопользовательская Интернет-версия 2 ОД</w:t>
      </w:r>
    </w:p>
    <w:p w14:paraId="1C2C0A39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6090FD41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i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i/>
          <w:color w:val="auto"/>
          <w:sz w:val="18"/>
          <w:szCs w:val="18"/>
          <w:lang w:eastAsia="en-GB"/>
        </w:rPr>
        <w:t>Примечание.</w:t>
      </w:r>
    </w:p>
    <w:p w14:paraId="35508A92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i/>
          <w:color w:val="auto"/>
          <w:sz w:val="18"/>
          <w:szCs w:val="18"/>
          <w:lang w:eastAsia="en-GB"/>
        </w:rPr>
        <w:t>* Для работы с комплектом Справочника в электронном виде по каналам связи посредством телекоммуникационной сети Исполнитель предоставляет Заказчику в электронном виде на адрес электронной почты, указанный Заказчиком в настоящем Приложении, информацию об административной учетной записи, с помощью которой Заказчиком заводятся логины и пароли Пользователей.  Администрирование логинов и паролей осуществляется Заказчиком самостоятельно. Если в течение 5 (пяти) дней с даты подписания Сторонами настоящего Приложения Заказчик не получил информацию об административной учетной записи, то Заказчик не позднее шестого дня с даты подписания Сторонами настоящего Приложения обязан в письменной форме сообщить Исполнителю об отсутствии информации об административной учетной записи.  Услуги считаются оказываемыми с даты направления Исполнителем Заказчику в электронном виде на адрес электронной почты, указанный Заказчиком в настоящем Приложении, информации об административной учетной записи.</w:t>
      </w:r>
    </w:p>
    <w:p w14:paraId="6DE0C25A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 </w:t>
      </w:r>
      <w:r w:rsidRPr="008B6F19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  <w:t xml:space="preserve">9.Количество логинов и паролей </w:t>
      </w:r>
    </w:p>
    <w:p w14:paraId="628CE331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Неограниченно с возможностью одновременной работы 2 (двух) Пользователей.</w:t>
      </w:r>
    </w:p>
    <w:p w14:paraId="51F4A93D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320D6C37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i/>
          <w:color w:val="auto"/>
          <w:sz w:val="18"/>
          <w:szCs w:val="18"/>
          <w:lang w:eastAsia="en-GB"/>
        </w:rPr>
        <w:t>Примечание. Пользователем является сотрудник Заказчика, непосредственно осуществляющий работу с комплектом Справочника. Заказчик обязуется обеспечивать конфиденциальность пароля(ей). Заказчик не может передавать логин(ы) и пароль(и) третьим лицам.</w:t>
      </w:r>
    </w:p>
    <w:p w14:paraId="47FD58C4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5D43286D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7472B38A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  <w:t>10.Периодичность оказания услуг:</w:t>
      </w:r>
    </w:p>
    <w:p w14:paraId="6F5E9C15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lastRenderedPageBreak/>
        <w:t>Отчетный период (1 календарный месяц)</w:t>
      </w:r>
    </w:p>
    <w:p w14:paraId="1B96C1A6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 xml:space="preserve">Примечание.  Отчетным периодом является каждый полный и неполный календарный месяц. </w:t>
      </w:r>
    </w:p>
    <w:p w14:paraId="018FC610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03AE159B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487F7ADB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en-GB"/>
        </w:rPr>
        <w:t>11.Адрес(а) электронной почты:</w:t>
      </w:r>
    </w:p>
    <w:p w14:paraId="5D98F496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4FEC14F4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meliovod15@mail.ru</w:t>
      </w:r>
    </w:p>
    <w:p w14:paraId="2EECB526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  <w:r w:rsidRPr="008B6F19"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  <w:t>Адрес электронной почты Заказчика, на который Исполнитель присылает информацию об административной учетной записи, с помощью которой Заказчиком заводятся логины и пароли Пользователей. Указанный адрес электронной почты Заказчика используется в течение всего срока оказания услуг Заказчику. При смене адреса электронной почты Заказчика Стороны подписывают Дополнительное соглашение об изложении настоящего пункта Приложения 1 в новой редакции.</w:t>
      </w:r>
    </w:p>
    <w:p w14:paraId="49EE4AD8" w14:textId="77777777" w:rsidR="008B6F19" w:rsidRPr="008B6F19" w:rsidRDefault="008B6F19" w:rsidP="008B6F19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en-GB"/>
        </w:rPr>
      </w:pPr>
    </w:p>
    <w:p w14:paraId="7BD167F7" w14:textId="77777777" w:rsidR="00E53FB2" w:rsidRDefault="00E53FB2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F55623E" w14:textId="118DC602" w:rsidR="00E53FB2" w:rsidRPr="001238D0" w:rsidRDefault="0007734B" w:rsidP="00E53F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734B">
        <w:rPr>
          <w:rFonts w:ascii="Times New Roman" w:eastAsia="Times New Roman" w:hAnsi="Times New Roman" w:cs="Times New Roman"/>
          <w:sz w:val="24"/>
          <w:szCs w:val="24"/>
        </w:rPr>
        <w:t>8</w:t>
      </w:r>
      <w:r w:rsidR="00E53FB2" w:rsidRPr="0007734B">
        <w:rPr>
          <w:rFonts w:ascii="Times New Roman" w:eastAsia="Times New Roman" w:hAnsi="Times New Roman" w:cs="Times New Roman"/>
          <w:sz w:val="24"/>
          <w:szCs w:val="24"/>
        </w:rPr>
        <w:t>.</w:t>
      </w:r>
      <w:r w:rsidR="00E53FB2" w:rsidRPr="001238D0">
        <w:rPr>
          <w:rFonts w:ascii="Times New Roman" w:eastAsia="Times New Roman" w:hAnsi="Times New Roman" w:cs="Times New Roman"/>
          <w:b/>
          <w:sz w:val="24"/>
          <w:szCs w:val="24"/>
        </w:rPr>
        <w:t xml:space="preserve"> Условия контракта: </w:t>
      </w:r>
    </w:p>
    <w:p w14:paraId="09A6E721" w14:textId="49B68A00" w:rsidR="00E53FB2" w:rsidRPr="001238D0" w:rsidRDefault="0007734B" w:rsidP="00E53F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734B">
        <w:rPr>
          <w:rFonts w:ascii="Times New Roman" w:eastAsia="Times New Roman" w:hAnsi="Times New Roman" w:cs="Times New Roman"/>
          <w:sz w:val="24"/>
          <w:szCs w:val="24"/>
        </w:rPr>
        <w:t>8</w:t>
      </w:r>
      <w:r w:rsidR="00E53FB2" w:rsidRPr="0007734B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8B6F19">
        <w:rPr>
          <w:rFonts w:ascii="Times New Roman" w:eastAsia="Times New Roman" w:hAnsi="Times New Roman" w:cs="Times New Roman"/>
          <w:b/>
          <w:sz w:val="24"/>
          <w:szCs w:val="24"/>
        </w:rPr>
        <w:t xml:space="preserve"> Срок предоставления</w:t>
      </w:r>
      <w:r w:rsidR="008B6F19" w:rsidRPr="008B6F19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права использования базы данных Электронный периодический справочник «Система ГАРАНТ»</w:t>
      </w:r>
      <w:r w:rsidR="00E53FB2" w:rsidRPr="001238D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53FB2" w:rsidRPr="00123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6F19">
        <w:rPr>
          <w:rFonts w:ascii="Times New Roman" w:eastAsia="Arial Unicode MS" w:hAnsi="Times New Roman" w:cs="Mangal"/>
          <w:kern w:val="2"/>
          <w:sz w:val="24"/>
          <w:szCs w:val="24"/>
          <w:highlight w:val="white"/>
          <w:lang w:eastAsia="zh-CN" w:bidi="hi-IN"/>
        </w:rPr>
        <w:t>в течение 5 (пяти</w:t>
      </w:r>
      <w:r w:rsidR="00E53FB2" w:rsidRPr="001238D0">
        <w:rPr>
          <w:rFonts w:ascii="Times New Roman" w:eastAsia="Arial Unicode MS" w:hAnsi="Times New Roman" w:cs="Mangal"/>
          <w:kern w:val="2"/>
          <w:sz w:val="24"/>
          <w:szCs w:val="24"/>
          <w:highlight w:val="white"/>
          <w:lang w:eastAsia="zh-CN" w:bidi="hi-IN"/>
        </w:rPr>
        <w:t xml:space="preserve">) рабочих дней </w:t>
      </w:r>
      <w:r w:rsidR="008B6F19">
        <w:rPr>
          <w:rFonts w:ascii="Times New Roman" w:eastAsia="Arial Unicode MS" w:hAnsi="Times New Roman" w:cs="Mangal"/>
          <w:kern w:val="2"/>
          <w:sz w:val="24"/>
          <w:szCs w:val="24"/>
          <w:highlight w:val="white"/>
          <w:lang w:eastAsia="zh-CN" w:bidi="hi-IN"/>
        </w:rPr>
        <w:t>с даты заключения Контракта</w:t>
      </w:r>
      <w:r w:rsidR="00E53FB2" w:rsidRPr="001238D0">
        <w:rPr>
          <w:rFonts w:ascii="Times New Roman" w:eastAsia="Arial Unicode MS" w:hAnsi="Times New Roman" w:cs="Mangal"/>
          <w:kern w:val="2"/>
          <w:sz w:val="24"/>
          <w:szCs w:val="24"/>
          <w:highlight w:val="white"/>
          <w:lang w:eastAsia="zh-CN" w:bidi="hi-IN"/>
        </w:rPr>
        <w:t>.</w:t>
      </w:r>
    </w:p>
    <w:p w14:paraId="62FD812D" w14:textId="3375B261" w:rsidR="00E53FB2" w:rsidRPr="001238D0" w:rsidRDefault="0007734B" w:rsidP="00E53F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734B">
        <w:rPr>
          <w:rFonts w:ascii="Times New Roman" w:eastAsia="Times New Roman" w:hAnsi="Times New Roman" w:cs="Times New Roman"/>
          <w:sz w:val="24"/>
          <w:szCs w:val="24"/>
        </w:rPr>
        <w:t>8</w:t>
      </w:r>
      <w:r w:rsidR="00E53FB2" w:rsidRPr="0007734B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E53FB2" w:rsidRPr="00123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3FB2" w:rsidRPr="001238D0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(последовательность, этапы) оказания услуг: </w:t>
      </w:r>
      <w:r w:rsidR="00E53FB2" w:rsidRPr="001238D0">
        <w:rPr>
          <w:rFonts w:ascii="Times New Roman" w:eastAsia="Times New Roman" w:hAnsi="Times New Roman" w:cs="Times New Roman"/>
          <w:sz w:val="24"/>
          <w:szCs w:val="24"/>
        </w:rPr>
        <w:t>в соответствии с настоящим техническим заданием.</w:t>
      </w:r>
    </w:p>
    <w:p w14:paraId="32519149" w14:textId="3C1D3254" w:rsidR="00E53FB2" w:rsidRPr="001238D0" w:rsidRDefault="0007734B" w:rsidP="00E53F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734B">
        <w:rPr>
          <w:rFonts w:ascii="Times New Roman" w:eastAsia="Times New Roman" w:hAnsi="Times New Roman" w:cs="Times New Roman"/>
          <w:sz w:val="24"/>
          <w:szCs w:val="24"/>
        </w:rPr>
        <w:t>8</w:t>
      </w:r>
      <w:r w:rsidR="00E53FB2" w:rsidRPr="0007734B">
        <w:rPr>
          <w:rFonts w:ascii="Times New Roman" w:eastAsia="Times New Roman" w:hAnsi="Times New Roman" w:cs="Times New Roman"/>
          <w:sz w:val="24"/>
          <w:szCs w:val="24"/>
        </w:rPr>
        <w:t>.3</w:t>
      </w:r>
      <w:r w:rsidR="00E53FB2" w:rsidRPr="001238D0">
        <w:rPr>
          <w:rFonts w:ascii="Times New Roman" w:eastAsia="Times New Roman" w:hAnsi="Times New Roman" w:cs="Times New Roman"/>
          <w:b/>
          <w:sz w:val="24"/>
          <w:szCs w:val="24"/>
        </w:rPr>
        <w:t>. Порядок сдачи-приемки оказанных услуг:</w:t>
      </w:r>
      <w:r w:rsidR="008E1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изложены в проекте</w:t>
      </w:r>
      <w:r w:rsidR="00E53FB2" w:rsidRPr="001238D0">
        <w:rPr>
          <w:rFonts w:ascii="Times New Roman" w:eastAsia="Times New Roman" w:hAnsi="Times New Roman" w:cs="Times New Roman"/>
          <w:sz w:val="24"/>
          <w:szCs w:val="24"/>
        </w:rPr>
        <w:t xml:space="preserve"> контракт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E53FB2" w:rsidRPr="001238D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3F739C" w14:textId="47209350" w:rsidR="00E53FB2" w:rsidRPr="001238D0" w:rsidRDefault="00E53FB2" w:rsidP="00E53F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D821"/>
        </w:rPr>
      </w:pPr>
      <w:r w:rsidRPr="001238D0"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по передаче заказчику документов по завершению и сдаче оказания </w:t>
      </w:r>
      <w:proofErr w:type="gramStart"/>
      <w:r w:rsidRPr="001238D0">
        <w:rPr>
          <w:rFonts w:ascii="Times New Roman" w:eastAsia="Times New Roman" w:hAnsi="Times New Roman" w:cs="Times New Roman"/>
          <w:b/>
          <w:sz w:val="24"/>
          <w:szCs w:val="24"/>
        </w:rPr>
        <w:t xml:space="preserve">услуг: </w:t>
      </w:r>
      <w:bookmarkStart w:id="0" w:name="_GoBack"/>
      <w:bookmarkEnd w:id="0"/>
      <w:r w:rsidR="0007734B" w:rsidRPr="0007734B">
        <w:rPr>
          <w:rFonts w:ascii="Times New Roman" w:eastAsia="Times New Roman" w:hAnsi="Times New Roman" w:cs="Times New Roman"/>
          <w:sz w:val="24"/>
          <w:szCs w:val="24"/>
        </w:rPr>
        <w:t xml:space="preserve"> изложены</w:t>
      </w:r>
      <w:proofErr w:type="gramEnd"/>
      <w:r w:rsidR="0007734B" w:rsidRPr="0007734B">
        <w:rPr>
          <w:rFonts w:ascii="Times New Roman" w:eastAsia="Times New Roman" w:hAnsi="Times New Roman" w:cs="Times New Roman"/>
          <w:sz w:val="24"/>
          <w:szCs w:val="24"/>
        </w:rPr>
        <w:t xml:space="preserve"> в проекте контракта</w:t>
      </w:r>
      <w:r w:rsidR="0007734B" w:rsidRPr="0007734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20AB8194" w14:textId="58169B6C" w:rsidR="00E53FB2" w:rsidRPr="001238D0" w:rsidRDefault="0007734B" w:rsidP="00E53F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734B">
        <w:rPr>
          <w:rFonts w:ascii="Times New Roman" w:eastAsia="Times New Roman" w:hAnsi="Times New Roman" w:cs="Times New Roman"/>
          <w:sz w:val="24"/>
          <w:szCs w:val="24"/>
        </w:rPr>
        <w:t>8.4</w:t>
      </w:r>
      <w:r w:rsidR="00E53FB2" w:rsidRPr="0007734B">
        <w:rPr>
          <w:rFonts w:ascii="Times New Roman" w:eastAsia="Times New Roman" w:hAnsi="Times New Roman" w:cs="Times New Roman"/>
          <w:sz w:val="24"/>
          <w:szCs w:val="24"/>
        </w:rPr>
        <w:t>.</w:t>
      </w:r>
      <w:r w:rsidR="00E53FB2" w:rsidRPr="001238D0">
        <w:rPr>
          <w:rFonts w:ascii="Times New Roman" w:eastAsia="Times New Roman" w:hAnsi="Times New Roman" w:cs="Times New Roman"/>
          <w:b/>
          <w:sz w:val="24"/>
          <w:szCs w:val="24"/>
        </w:rPr>
        <w:t xml:space="preserve"> Привлечение соисполнителей</w:t>
      </w:r>
      <w:r w:rsidR="00E53FB2" w:rsidRPr="001238D0">
        <w:rPr>
          <w:rFonts w:ascii="Times New Roman" w:eastAsia="Times New Roman" w:hAnsi="Times New Roman" w:cs="Times New Roman"/>
          <w:sz w:val="24"/>
          <w:szCs w:val="24"/>
        </w:rPr>
        <w:t>: не допускается.</w:t>
      </w:r>
    </w:p>
    <w:p w14:paraId="2940B45C" w14:textId="46E956FE" w:rsidR="00E53FB2" w:rsidRPr="001238D0" w:rsidRDefault="0007734B" w:rsidP="00E53F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734B">
        <w:rPr>
          <w:rFonts w:ascii="Times New Roman" w:eastAsia="Times New Roman" w:hAnsi="Times New Roman" w:cs="Times New Roman"/>
          <w:sz w:val="24"/>
          <w:szCs w:val="24"/>
        </w:rPr>
        <w:t>9</w:t>
      </w:r>
      <w:r w:rsidR="00E53FB2" w:rsidRPr="0007734B">
        <w:rPr>
          <w:rFonts w:ascii="Times New Roman" w:eastAsia="Times New Roman" w:hAnsi="Times New Roman" w:cs="Times New Roman"/>
          <w:sz w:val="24"/>
          <w:szCs w:val="24"/>
        </w:rPr>
        <w:t>.</w:t>
      </w:r>
      <w:r w:rsidR="00E53FB2" w:rsidRPr="001238D0">
        <w:rPr>
          <w:rFonts w:ascii="Times New Roman" w:eastAsia="Times New Roman" w:hAnsi="Times New Roman" w:cs="Times New Roman"/>
          <w:b/>
          <w:sz w:val="24"/>
          <w:szCs w:val="24"/>
        </w:rPr>
        <w:t xml:space="preserve"> Авторские права:</w:t>
      </w:r>
      <w:r w:rsidR="00E53FB2" w:rsidRPr="001238D0">
        <w:rPr>
          <w:rFonts w:ascii="Times New Roman" w:eastAsia="Times New Roman" w:hAnsi="Times New Roman" w:cs="Times New Roman"/>
          <w:sz w:val="24"/>
          <w:szCs w:val="24"/>
        </w:rPr>
        <w:t xml:space="preserve"> не предусмотрены.</w:t>
      </w:r>
    </w:p>
    <w:p w14:paraId="59C1C860" w14:textId="18E0E1C6" w:rsidR="00E53FB2" w:rsidRPr="001238D0" w:rsidRDefault="0007734B" w:rsidP="00E53F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734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E53FB2" w:rsidRPr="0007734B">
        <w:rPr>
          <w:rFonts w:ascii="Times New Roman" w:eastAsia="Times New Roman" w:hAnsi="Times New Roman" w:cs="Times New Roman"/>
          <w:sz w:val="24"/>
          <w:szCs w:val="24"/>
        </w:rPr>
        <w:t>.</w:t>
      </w:r>
      <w:r w:rsidR="00E53FB2" w:rsidRPr="001238D0">
        <w:rPr>
          <w:rFonts w:ascii="Times New Roman" w:eastAsia="Times New Roman" w:hAnsi="Times New Roman" w:cs="Times New Roman"/>
          <w:b/>
          <w:sz w:val="24"/>
          <w:szCs w:val="24"/>
        </w:rPr>
        <w:t xml:space="preserve"> Требования к лицам, осуществляющим оказание услуг, являющихся предметами закупки (лицензия и др.):</w:t>
      </w:r>
      <w:r w:rsidR="00E53FB2" w:rsidRPr="001238D0">
        <w:rPr>
          <w:rFonts w:ascii="Times New Roman" w:eastAsia="Times New Roman" w:hAnsi="Times New Roman" w:cs="Times New Roman"/>
          <w:sz w:val="24"/>
          <w:szCs w:val="24"/>
        </w:rPr>
        <w:t xml:space="preserve"> не установлено.</w:t>
      </w:r>
    </w:p>
    <w:p w14:paraId="7A30FFAF" w14:textId="30DFA82D" w:rsidR="00E53FB2" w:rsidRPr="001238D0" w:rsidRDefault="0007734B" w:rsidP="00E53FB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  <w:r w:rsidRPr="0007734B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11</w:t>
      </w:r>
      <w:r w:rsidR="00E53FB2" w:rsidRPr="0007734B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.</w:t>
      </w:r>
      <w:r w:rsidR="00E53FB2" w:rsidRPr="001238D0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 xml:space="preserve"> Требования, предъявляемые к участникам закупки в соответствии с пунктом 1 части 1 статьи 31 Закона 44-ФЗ, информация и документы, которые подтверждают соответствие участника закупки таким требованиям: </w:t>
      </w:r>
      <w:r w:rsidR="00E53FB2" w:rsidRPr="001238D0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не установлено.</w:t>
      </w:r>
    </w:p>
    <w:p w14:paraId="571975F7" w14:textId="77777777" w:rsidR="008870D2" w:rsidRDefault="008870D2">
      <w:pPr>
        <w:spacing w:after="0" w:line="240" w:lineRule="auto"/>
        <w:jc w:val="both"/>
        <w:rPr>
          <w:rFonts w:ascii="Calibri" w:hAnsi="Calibri"/>
        </w:rPr>
      </w:pPr>
    </w:p>
    <w:p w14:paraId="06CF688A" w14:textId="77777777" w:rsidR="008870D2" w:rsidRDefault="008870D2">
      <w:pPr>
        <w:spacing w:after="0" w:line="240" w:lineRule="auto"/>
        <w:jc w:val="both"/>
        <w:rPr>
          <w:rFonts w:ascii="Calibri" w:hAnsi="Calibri"/>
        </w:rPr>
      </w:pPr>
    </w:p>
    <w:sectPr w:rsidR="008870D2">
      <w:footerReference w:type="default" r:id="rId7"/>
      <w:pgSz w:w="11906" w:h="16838"/>
      <w:pgMar w:top="709" w:right="850" w:bottom="426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0277B5" w14:textId="77777777" w:rsidR="00321F17" w:rsidRDefault="00321F17">
      <w:pPr>
        <w:spacing w:line="240" w:lineRule="auto"/>
      </w:pPr>
      <w:r>
        <w:separator/>
      </w:r>
    </w:p>
  </w:endnote>
  <w:endnote w:type="continuationSeparator" w:id="0">
    <w:p w14:paraId="21502096" w14:textId="77777777" w:rsidR="00321F17" w:rsidRDefault="00321F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Segoe Print"/>
    <w:charset w:val="00"/>
    <w:family w:val="auto"/>
    <w:pitch w:val="default"/>
  </w:font>
  <w:font w:name="font194">
    <w:altName w:val="Times New Roman"/>
    <w:charset w:val="CC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0410773"/>
      <w:docPartObj>
        <w:docPartGallery w:val="Page Numbers (Bottom of Page)"/>
        <w:docPartUnique/>
      </w:docPartObj>
    </w:sdtPr>
    <w:sdtEndPr/>
    <w:sdtContent>
      <w:p w14:paraId="728B2AA3" w14:textId="09600B3D" w:rsidR="002D6D91" w:rsidRDefault="002D6D9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A5D">
          <w:rPr>
            <w:noProof/>
          </w:rPr>
          <w:t>5</w:t>
        </w:r>
        <w:r>
          <w:fldChar w:fldCharType="end"/>
        </w:r>
      </w:p>
    </w:sdtContent>
  </w:sdt>
  <w:p w14:paraId="357BF9B7" w14:textId="77777777" w:rsidR="002D6D91" w:rsidRDefault="002D6D9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43D6FD" w14:textId="77777777" w:rsidR="00321F17" w:rsidRDefault="00321F17">
      <w:pPr>
        <w:spacing w:after="0"/>
      </w:pPr>
      <w:r>
        <w:separator/>
      </w:r>
    </w:p>
  </w:footnote>
  <w:footnote w:type="continuationSeparator" w:id="0">
    <w:p w14:paraId="49C47DCA" w14:textId="77777777" w:rsidR="00321F17" w:rsidRDefault="00321F1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08E"/>
    <w:multiLevelType w:val="multilevel"/>
    <w:tmpl w:val="005320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C34FF6"/>
    <w:multiLevelType w:val="multilevel"/>
    <w:tmpl w:val="34C34F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C756F"/>
    <w:multiLevelType w:val="hybridMultilevel"/>
    <w:tmpl w:val="081A0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150C6"/>
    <w:multiLevelType w:val="hybridMultilevel"/>
    <w:tmpl w:val="F548701C"/>
    <w:lvl w:ilvl="0" w:tplc="F95495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2980DA6"/>
    <w:multiLevelType w:val="hybridMultilevel"/>
    <w:tmpl w:val="0A42E4D8"/>
    <w:lvl w:ilvl="0" w:tplc="D3DC236A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0D2"/>
    <w:rsid w:val="0007734B"/>
    <w:rsid w:val="000C3FB5"/>
    <w:rsid w:val="000F0313"/>
    <w:rsid w:val="000F58A6"/>
    <w:rsid w:val="00140F19"/>
    <w:rsid w:val="00181EEC"/>
    <w:rsid w:val="001B309E"/>
    <w:rsid w:val="001D5D5F"/>
    <w:rsid w:val="00203552"/>
    <w:rsid w:val="002D6D91"/>
    <w:rsid w:val="00321F17"/>
    <w:rsid w:val="004502E0"/>
    <w:rsid w:val="005A6249"/>
    <w:rsid w:val="005D6A88"/>
    <w:rsid w:val="005D7397"/>
    <w:rsid w:val="00691AF0"/>
    <w:rsid w:val="00767B0F"/>
    <w:rsid w:val="007808F3"/>
    <w:rsid w:val="007948E5"/>
    <w:rsid w:val="00835445"/>
    <w:rsid w:val="008870D2"/>
    <w:rsid w:val="008B6F19"/>
    <w:rsid w:val="008E1A5D"/>
    <w:rsid w:val="00AD4D2D"/>
    <w:rsid w:val="00B00198"/>
    <w:rsid w:val="00B141E6"/>
    <w:rsid w:val="00BC3F09"/>
    <w:rsid w:val="00C00098"/>
    <w:rsid w:val="00C250DB"/>
    <w:rsid w:val="00C42584"/>
    <w:rsid w:val="00CA1CBB"/>
    <w:rsid w:val="00CC0476"/>
    <w:rsid w:val="00CC512C"/>
    <w:rsid w:val="00D91E61"/>
    <w:rsid w:val="00E53FB2"/>
    <w:rsid w:val="00EE2C62"/>
    <w:rsid w:val="00F60ED9"/>
    <w:rsid w:val="00F66AB1"/>
    <w:rsid w:val="0B581852"/>
    <w:rsid w:val="253234CA"/>
    <w:rsid w:val="45CF318D"/>
    <w:rsid w:val="54DE429D"/>
    <w:rsid w:val="5A455061"/>
    <w:rsid w:val="631D04A8"/>
    <w:rsid w:val="6F422890"/>
    <w:rsid w:val="74BF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9552B"/>
  <w15:docId w15:val="{4CC7A8D3-027C-409D-A99E-F9BEC037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qFormat/>
    <w:rPr>
      <w:sz w:val="16"/>
      <w:szCs w:val="16"/>
    </w:rPr>
  </w:style>
  <w:style w:type="character" w:styleId="a4">
    <w:name w:val="Hyperlink"/>
    <w:qFormat/>
    <w:rPr>
      <w:color w:val="0000FF"/>
      <w:u w:val="single"/>
    </w:rPr>
  </w:style>
  <w:style w:type="paragraph" w:styleId="a5">
    <w:name w:val="annotation text"/>
    <w:basedOn w:val="a"/>
    <w:uiPriority w:val="99"/>
    <w:semiHidden/>
    <w:unhideWhenUsed/>
    <w:qFormat/>
    <w:rPr>
      <w:szCs w:val="18"/>
    </w:rPr>
  </w:style>
  <w:style w:type="paragraph" w:styleId="8">
    <w:name w:val="toc 8"/>
    <w:next w:val="a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9">
    <w:name w:val="toc 9"/>
    <w:next w:val="a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10">
    <w:name w:val="toc 1"/>
    <w:next w:val="a"/>
    <w:uiPriority w:val="39"/>
    <w:qFormat/>
    <w:rPr>
      <w:rFonts w:ascii="XO Thames" w:hAnsi="XO Thames"/>
      <w:b/>
      <w:color w:val="000000"/>
      <w:sz w:val="28"/>
    </w:rPr>
  </w:style>
  <w:style w:type="paragraph" w:styleId="6">
    <w:name w:val="toc 6"/>
    <w:next w:val="a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0">
    <w:name w:val="toc 3"/>
    <w:next w:val="a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0">
    <w:name w:val="toc 2"/>
    <w:next w:val="a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0">
    <w:name w:val="toc 4"/>
    <w:next w:val="a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0">
    <w:name w:val="toc 5"/>
    <w:next w:val="a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6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7">
    <w:name w:val="Normal (Web)"/>
    <w:basedOn w:val="a"/>
    <w:uiPriority w:val="99"/>
    <w:unhideWhenUsed/>
    <w:qFormat/>
    <w:rPr>
      <w:sz w:val="24"/>
      <w:szCs w:val="24"/>
    </w:rPr>
  </w:style>
  <w:style w:type="paragraph" w:styleId="a8">
    <w:name w:val="Subtitle"/>
    <w:next w:val="a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table" w:styleId="a9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character" w:customStyle="1" w:styleId="aa">
    <w:name w:val="Абзац списка Знак"/>
    <w:aliases w:val="ТЗ список Знак,Абзац списка литеральный Знак,Bullet List Знак,FooterText Знак,numbered Знак,Bullet 1 Знак,Use Case List Paragraph Знак,Маркер Знак,Булет1 Знак,1Булет Знак,it_List1 Знак,Список дефисный Знак,Абзац основного текста Знак"/>
    <w:basedOn w:val="a0"/>
    <w:link w:val="ab"/>
    <w:uiPriority w:val="34"/>
    <w:qFormat/>
    <w:locked/>
    <w:rsid w:val="007948E5"/>
    <w:rPr>
      <w:rFonts w:ascii="Calibri" w:eastAsia="SimSun" w:hAnsi="Calibri" w:cs="font194"/>
      <w:kern w:val="2"/>
      <w:lang w:eastAsia="ar-SA"/>
    </w:rPr>
  </w:style>
  <w:style w:type="paragraph" w:styleId="ab">
    <w:name w:val="List Paragraph"/>
    <w:aliases w:val="ТЗ список,Абзац списка литеральный,Bullet List,FooterText,numbered,Bullet 1,Use Case List Paragraph,Маркер,Булет1,1Булет,it_List1,Список дефисный,Абзац основного текста,Paragraphe de liste1,lp1,ДВУХУРОВНЕВЫЙ МАРКИР,4.2.2,UL,Table-Normal"/>
    <w:basedOn w:val="a"/>
    <w:link w:val="aa"/>
    <w:uiPriority w:val="34"/>
    <w:qFormat/>
    <w:rsid w:val="007948E5"/>
    <w:pPr>
      <w:suppressAutoHyphens/>
      <w:ind w:left="720"/>
    </w:pPr>
    <w:rPr>
      <w:rFonts w:ascii="Calibri" w:eastAsia="SimSun" w:hAnsi="Calibri" w:cs="font194"/>
      <w:color w:val="auto"/>
      <w:kern w:val="2"/>
      <w:sz w:val="20"/>
      <w:lang w:eastAsia="ar-SA"/>
    </w:rPr>
  </w:style>
  <w:style w:type="paragraph" w:styleId="ac">
    <w:name w:val="header"/>
    <w:basedOn w:val="a"/>
    <w:link w:val="ad"/>
    <w:uiPriority w:val="99"/>
    <w:unhideWhenUsed/>
    <w:rsid w:val="002D6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D6D91"/>
    <w:rPr>
      <w:color w:val="000000"/>
      <w:sz w:val="22"/>
    </w:rPr>
  </w:style>
  <w:style w:type="paragraph" w:styleId="ae">
    <w:name w:val="footer"/>
    <w:basedOn w:val="a"/>
    <w:link w:val="af"/>
    <w:uiPriority w:val="99"/>
    <w:unhideWhenUsed/>
    <w:rsid w:val="002D6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D6D91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3265</Words>
  <Characters>18611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User3</dc:creator>
  <cp:lastModifiedBy>user</cp:lastModifiedBy>
  <cp:revision>3</cp:revision>
  <dcterms:created xsi:type="dcterms:W3CDTF">2026-08-31T13:04:00Z</dcterms:created>
  <dcterms:modified xsi:type="dcterms:W3CDTF">2026-09-07T10:39:00Z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7BBC6BF353A24E7FABD40FE50748AC66</vt:lpwstr>
  </property>
</Properties>
</file>