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sz w:val="23"/>
          <w:szCs w:val="23"/>
        </w:rPr>
      </w:pPr>
      <w:r>
        <w:rPr>
          <w:b/>
          <w:sz w:val="23"/>
          <w:szCs w:val="23"/>
        </w:rPr>
        <w:t>ПРОЕКТ</w:t>
      </w:r>
    </w:p>
    <w:p>
      <w:pPr>
        <w:pStyle w:val="Normal"/>
        <w:jc w:val="center"/>
        <w:rPr>
          <w:b/>
          <w:sz w:val="23"/>
          <w:szCs w:val="23"/>
        </w:rPr>
      </w:pPr>
      <w:r>
        <w:rPr>
          <w:b/>
          <w:sz w:val="23"/>
          <w:szCs w:val="23"/>
        </w:rPr>
        <w:t xml:space="preserve">Государственный контракт № ________                 </w:t>
      </w:r>
    </w:p>
    <w:p>
      <w:pPr>
        <w:pStyle w:val="3"/>
        <w:spacing w:before="0" w:after="0"/>
        <w:ind w:right="6" w:hanging="0"/>
        <w:jc w:val="center"/>
        <w:rPr>
          <w:rFonts w:ascii="Times New Roman" w:hAnsi="Times New Roman" w:cs="Times New Roman"/>
          <w:sz w:val="23"/>
          <w:szCs w:val="23"/>
        </w:rPr>
      </w:pPr>
      <w:r>
        <w:rPr>
          <w:rFonts w:cs="Times New Roman" w:ascii="Times New Roman" w:hAnsi="Times New Roman"/>
          <w:sz w:val="23"/>
          <w:szCs w:val="23"/>
        </w:rPr>
        <w:t>на поставку почтовых марок</w:t>
      </w:r>
    </w:p>
    <w:p>
      <w:pPr>
        <w:pStyle w:val="Normal"/>
        <w:spacing w:before="120" w:after="0"/>
        <w:jc w:val="center"/>
        <w:rPr>
          <w:b/>
          <w:sz w:val="23"/>
          <w:szCs w:val="23"/>
        </w:rPr>
      </w:pPr>
      <w:r>
        <w:rPr>
          <w:b/>
          <w:sz w:val="23"/>
          <w:szCs w:val="23"/>
        </w:rPr>
        <w:t>ИКЗ: 262420000047842050100100010000000000</w:t>
      </w:r>
    </w:p>
    <w:p>
      <w:pPr>
        <w:pStyle w:val="Normal"/>
        <w:spacing w:before="240" w:after="240"/>
        <w:jc w:val="center"/>
        <w:rPr>
          <w:b/>
          <w:sz w:val="23"/>
          <w:szCs w:val="23"/>
        </w:rPr>
      </w:pPr>
      <w:r>
        <w:rPr>
          <w:sz w:val="23"/>
          <w:szCs w:val="23"/>
        </w:rPr>
        <w:t>г. Кемерово</w:t>
        <w:tab/>
        <w:t xml:space="preserve">                                                                                                 «__</w:t>
      </w:r>
      <w:r>
        <w:rPr>
          <w:color w:val="000000"/>
          <w:sz w:val="23"/>
          <w:szCs w:val="23"/>
        </w:rPr>
        <w:t>___</w:t>
      </w:r>
      <w:r>
        <w:rPr>
          <w:sz w:val="23"/>
          <w:szCs w:val="23"/>
        </w:rPr>
        <w:t>» __________</w:t>
      </w:r>
      <w:r>
        <w:rPr>
          <w:color w:val="FFFFFF"/>
          <w:sz w:val="23"/>
          <w:szCs w:val="23"/>
        </w:rPr>
        <w:t xml:space="preserve"> </w:t>
      </w:r>
      <w:r>
        <w:rPr>
          <w:sz w:val="23"/>
          <w:szCs w:val="23"/>
        </w:rPr>
        <w:t>2026 г.</w:t>
      </w:r>
    </w:p>
    <w:p>
      <w:pPr>
        <w:pStyle w:val="Normal"/>
        <w:ind w:firstLine="708"/>
        <w:jc w:val="both"/>
        <w:rPr>
          <w:sz w:val="23"/>
          <w:szCs w:val="23"/>
        </w:rPr>
      </w:pPr>
      <w:r>
        <w:rPr>
          <w:sz w:val="23"/>
          <w:szCs w:val="23"/>
        </w:rPr>
        <w:t xml:space="preserve">Государственный заказчик Комитет по управлению государственным имуществом Кузбасса, в лице председателя Комитета Казаченко Ольги Алексеевны, действующего на основании Положения о Комитете по управлению государственным имуществом Кузбасса, утвержденого постановлением Правительства Кемеровской области – Кузбасса от 11.03.2020 </w:t>
        <w:br/>
        <w:t xml:space="preserve">№ 120, в рамках государственной программы Кемеровской области - Кузбасса «Имущественный комплекс Кузбасса», утвержденной постановлением Правительства Кемеровской области – Кузбасса от 10.11.2023 № 723, именуемый в дальнейшем «Заказчик», с одной стороны, и ___________________, в лице ____________________, действующего на основании ______________________, именуемый в дальнейшем «Поставщик», с другой стороны, вместе именуемые «Стороны», в соответствии с п. 4 ч. 1 ст. 93 Федерального закона от 05.04.2013 </w:t>
        <w:b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с единственным поставщиком (далее – Контракт), путем подписания Сторонами усиленной электронной подписью согласно требований Федерального закона от 06.04.2011 № 63-ФЗ «Об электронной подписи» с использованием электронной платформы «Портал поставщиков» города Москвы, о нижеследующем:</w:t>
      </w:r>
    </w:p>
    <w:p>
      <w:pPr>
        <w:pStyle w:val="ListParagraph"/>
        <w:numPr>
          <w:ilvl w:val="0"/>
          <w:numId w:val="1"/>
        </w:numPr>
        <w:spacing w:before="240" w:after="120"/>
        <w:ind w:left="0" w:hanging="0"/>
        <w:contextualSpacing w:val="false"/>
        <w:jc w:val="center"/>
        <w:rPr>
          <w:b/>
          <w:sz w:val="23"/>
          <w:szCs w:val="23"/>
        </w:rPr>
      </w:pPr>
      <w:r>
        <w:rPr>
          <w:b/>
          <w:sz w:val="23"/>
          <w:szCs w:val="23"/>
        </w:rPr>
        <w:t>Предмет Контракта</w:t>
      </w:r>
    </w:p>
    <w:p>
      <w:pPr>
        <w:pStyle w:val="Normal"/>
        <w:ind w:firstLine="709"/>
        <w:jc w:val="both"/>
        <w:rPr>
          <w:sz w:val="23"/>
          <w:szCs w:val="23"/>
        </w:rPr>
      </w:pPr>
      <w:r>
        <w:rPr>
          <w:sz w:val="23"/>
          <w:szCs w:val="23"/>
        </w:rPr>
        <w:t>1.1. Предметом Контракта является поставка почтовых марок (далее - Товар) в количестве и в ассортименте, указанном в Спецификации на поставку почтовых марок (Приложение к Контракту), являющейся неотъемлемой частью Контракта (далее - Спецификация).</w:t>
      </w:r>
    </w:p>
    <w:p>
      <w:pPr>
        <w:pStyle w:val="ListParagraph"/>
        <w:spacing w:before="240" w:after="120"/>
        <w:ind w:left="0" w:hanging="0"/>
        <w:contextualSpacing w:val="false"/>
        <w:jc w:val="center"/>
        <w:rPr>
          <w:b/>
          <w:sz w:val="23"/>
          <w:szCs w:val="23"/>
        </w:rPr>
      </w:pPr>
      <w:r>
        <w:rPr>
          <w:b/>
          <w:sz w:val="23"/>
          <w:szCs w:val="23"/>
        </w:rPr>
        <w:t>2. Права и обязанности Сторон</w:t>
      </w:r>
    </w:p>
    <w:p>
      <w:pPr>
        <w:pStyle w:val="Normal"/>
        <w:widowControl w:val="false"/>
        <w:ind w:firstLine="709"/>
        <w:jc w:val="both"/>
        <w:rPr>
          <w:b/>
          <w:sz w:val="23"/>
          <w:szCs w:val="23"/>
        </w:rPr>
      </w:pPr>
      <w:r>
        <w:rPr>
          <w:b/>
          <w:sz w:val="23"/>
          <w:szCs w:val="23"/>
        </w:rPr>
        <w:t>2.1. Заказчик имеет право:</w:t>
      </w:r>
    </w:p>
    <w:p>
      <w:pPr>
        <w:pStyle w:val="Normal"/>
        <w:widowControl w:val="false"/>
        <w:ind w:firstLine="709"/>
        <w:jc w:val="both"/>
        <w:rPr>
          <w:sz w:val="23"/>
          <w:szCs w:val="23"/>
        </w:rPr>
      </w:pPr>
      <w:r>
        <w:rPr>
          <w:sz w:val="23"/>
          <w:szCs w:val="23"/>
        </w:rPr>
        <w:t>2.1.1.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widowControl w:val="false"/>
        <w:ind w:firstLine="709"/>
        <w:jc w:val="both"/>
        <w:rPr>
          <w:sz w:val="23"/>
          <w:szCs w:val="23"/>
        </w:rPr>
      </w:pPr>
      <w:r>
        <w:rPr>
          <w:sz w:val="23"/>
          <w:szCs w:val="23"/>
        </w:rPr>
        <w:t>2.1.2. Запрашивать у Поставщика информацию о ходе исполнения обязательств Поставщика, в том числе о сложностях, возникающих при исполнении Контракта.</w:t>
      </w:r>
    </w:p>
    <w:p>
      <w:pPr>
        <w:pStyle w:val="Normal"/>
        <w:widowControl w:val="false"/>
        <w:ind w:firstLine="709"/>
        <w:jc w:val="both"/>
        <w:rPr>
          <w:sz w:val="23"/>
          <w:szCs w:val="23"/>
        </w:rPr>
      </w:pPr>
      <w:r>
        <w:rPr>
          <w:sz w:val="23"/>
          <w:szCs w:val="23"/>
        </w:rPr>
        <w:t>2.1.3. По согласованию с Поставщиком вправе увеличить или уменьшить предусмотренное Контрактом количество Товара не более чем на 10 %.</w:t>
      </w:r>
    </w:p>
    <w:p>
      <w:pPr>
        <w:pStyle w:val="Normal"/>
        <w:widowControl w:val="false"/>
        <w:ind w:firstLine="709"/>
        <w:jc w:val="both"/>
        <w:rPr>
          <w:b/>
          <w:sz w:val="23"/>
          <w:szCs w:val="23"/>
        </w:rPr>
      </w:pPr>
      <w:r>
        <w:rPr>
          <w:b/>
          <w:sz w:val="23"/>
          <w:szCs w:val="23"/>
        </w:rPr>
        <w:t>2.2. Заказчик обязуется:</w:t>
      </w:r>
    </w:p>
    <w:p>
      <w:pPr>
        <w:pStyle w:val="Normal"/>
        <w:widowControl w:val="false"/>
        <w:ind w:firstLine="709"/>
        <w:jc w:val="both"/>
        <w:rPr>
          <w:sz w:val="23"/>
          <w:szCs w:val="23"/>
        </w:rPr>
      </w:pPr>
      <w:r>
        <w:rPr>
          <w:sz w:val="23"/>
          <w:szCs w:val="23"/>
        </w:rPr>
        <w:t>2.2.1. Принять и оплатить Товар в соответствии с условиями Контракта.</w:t>
      </w:r>
    </w:p>
    <w:p>
      <w:pPr>
        <w:pStyle w:val="Normal"/>
        <w:widowControl w:val="false"/>
        <w:ind w:firstLine="709"/>
        <w:jc w:val="both"/>
        <w:rPr>
          <w:sz w:val="23"/>
          <w:szCs w:val="23"/>
        </w:rPr>
      </w:pPr>
      <w:r>
        <w:rPr>
          <w:sz w:val="23"/>
          <w:szCs w:val="23"/>
        </w:rPr>
        <w:t>2.2.2. Провести экспертизу для проверки предоставленных Поставщиком результатов поставки в части их соответствия условиям Контракта.</w:t>
      </w:r>
    </w:p>
    <w:p>
      <w:pPr>
        <w:pStyle w:val="Normal"/>
        <w:widowControl w:val="false"/>
        <w:ind w:firstLine="709"/>
        <w:jc w:val="both"/>
        <w:rPr>
          <w:b/>
          <w:sz w:val="23"/>
          <w:szCs w:val="23"/>
        </w:rPr>
      </w:pPr>
      <w:r>
        <w:rPr>
          <w:b/>
          <w:sz w:val="23"/>
          <w:szCs w:val="23"/>
        </w:rPr>
        <w:t>2.3. Поставщик имеет право:</w:t>
      </w:r>
    </w:p>
    <w:p>
      <w:pPr>
        <w:pStyle w:val="Normal"/>
        <w:widowControl w:val="false"/>
        <w:ind w:firstLine="709"/>
        <w:jc w:val="both"/>
        <w:rPr>
          <w:sz w:val="23"/>
          <w:szCs w:val="23"/>
        </w:rPr>
      </w:pPr>
      <w:r>
        <w:rPr>
          <w:sz w:val="23"/>
          <w:szCs w:val="23"/>
        </w:rPr>
        <w:t>2.3.1. Требовать своевременной оплаты за поставленный Товар в соответствии с условиями Контракта.</w:t>
      </w:r>
    </w:p>
    <w:p>
      <w:pPr>
        <w:pStyle w:val="Normal"/>
        <w:widowControl w:val="false"/>
        <w:ind w:firstLine="709"/>
        <w:jc w:val="both"/>
        <w:rPr>
          <w:sz w:val="23"/>
          <w:szCs w:val="23"/>
        </w:rPr>
      </w:pPr>
      <w:r>
        <w:rPr>
          <w:sz w:val="23"/>
          <w:szCs w:val="23"/>
        </w:rPr>
        <w:t>2.3.2. Получать разъяснения и уточнения у Заказчика по всем вопросам, касающимся исполнения Контракта.</w:t>
      </w:r>
    </w:p>
    <w:p>
      <w:pPr>
        <w:pStyle w:val="Normal"/>
        <w:widowControl w:val="false"/>
        <w:ind w:firstLine="709"/>
        <w:jc w:val="both"/>
        <w:rPr>
          <w:b/>
          <w:sz w:val="23"/>
          <w:szCs w:val="23"/>
        </w:rPr>
      </w:pPr>
      <w:r>
        <w:rPr>
          <w:b/>
          <w:sz w:val="23"/>
          <w:szCs w:val="23"/>
        </w:rPr>
        <w:t>2.4. Поставщик обязуется:</w:t>
      </w:r>
    </w:p>
    <w:p>
      <w:pPr>
        <w:pStyle w:val="Normal"/>
        <w:widowControl w:val="false"/>
        <w:ind w:firstLine="709"/>
        <w:jc w:val="both"/>
        <w:rPr>
          <w:sz w:val="23"/>
          <w:szCs w:val="23"/>
        </w:rPr>
      </w:pPr>
      <w:r>
        <w:rPr>
          <w:sz w:val="23"/>
          <w:szCs w:val="23"/>
        </w:rPr>
        <w:t>2.4.1. Поставить Товар в соответствии со Спецификацией в место поставки по адресу:</w:t>
        <w:br/>
        <w:t xml:space="preserve"> г. Кемерово, пр. Советский, 58 (каб. 621).</w:t>
      </w:r>
    </w:p>
    <w:p>
      <w:pPr>
        <w:pStyle w:val="Normal"/>
        <w:widowControl w:val="false"/>
        <w:ind w:firstLine="709"/>
        <w:jc w:val="both"/>
        <w:rPr>
          <w:sz w:val="23"/>
          <w:szCs w:val="23"/>
        </w:rPr>
      </w:pPr>
      <w:r>
        <w:rPr>
          <w:sz w:val="23"/>
          <w:szCs w:val="23"/>
        </w:rPr>
        <w:t>2.4.2. Поставить Товар своими силами, за свой счёт и любым видом транспорта в соответствии с условиями Контракта.</w:t>
      </w:r>
    </w:p>
    <w:p>
      <w:pPr>
        <w:pStyle w:val="Normal"/>
        <w:widowControl w:val="false"/>
        <w:ind w:firstLine="709"/>
        <w:jc w:val="both"/>
        <w:rPr>
          <w:sz w:val="23"/>
          <w:szCs w:val="23"/>
        </w:rPr>
      </w:pPr>
      <w:r>
        <w:rPr>
          <w:sz w:val="23"/>
          <w:szCs w:val="23"/>
        </w:rPr>
        <w:t>2.4.3. Поставить Товар надлежащего качества, в соответствии с требованиями действующих стандартов, в течение 5 (пяти) рабочих дней</w:t>
      </w:r>
      <w:bookmarkStart w:id="0" w:name="_GoBack"/>
      <w:bookmarkEnd w:id="0"/>
      <w:r>
        <w:rPr>
          <w:sz w:val="23"/>
          <w:szCs w:val="23"/>
        </w:rPr>
        <w:t xml:space="preserve"> с даты заключения Контракта.</w:t>
      </w:r>
    </w:p>
    <w:p>
      <w:pPr>
        <w:pStyle w:val="Normal"/>
        <w:widowControl w:val="false"/>
        <w:ind w:firstLine="709"/>
        <w:jc w:val="both"/>
        <w:rPr>
          <w:sz w:val="23"/>
          <w:szCs w:val="23"/>
        </w:rPr>
      </w:pPr>
      <w:r>
        <w:rPr>
          <w:sz w:val="23"/>
          <w:szCs w:val="23"/>
        </w:rPr>
        <w:t>2.4.4. Если в ходе приема-передачи Товара выявятся недостатки, неполнота Товара, Поставщик обязуется в течение 3 (трех) дней, за свой счет устранить все обнаруженные дефекты без взимания дополнительной платы. Если недостатки являются существенными либо имеют неустранимый характер, заменить Товар ненадлежащего качества со дня предъявления указанного требования Заказчиком в течение 7 (семи) дней без дополнительной оплаты и без учета удорожания.</w:t>
      </w:r>
    </w:p>
    <w:p>
      <w:pPr>
        <w:pStyle w:val="Normal"/>
        <w:widowControl w:val="false"/>
        <w:ind w:firstLine="709"/>
        <w:jc w:val="both"/>
        <w:rPr>
          <w:sz w:val="23"/>
          <w:szCs w:val="23"/>
        </w:rPr>
      </w:pPr>
      <w:r>
        <w:rPr>
          <w:sz w:val="23"/>
          <w:szCs w:val="23"/>
        </w:rPr>
        <w:t>2.4.5. Своевременно предоставить по запросу Заказчика в сроки, указанные в таком запросе, достоверную информацию о ходе исполнения обязательств по Контракту, в том числе о сложностях, возникающих при исполнении Контракта, непосредственно связанных с вопросами количества и качества поставленного Товара, а также обо всех технических, материальных и других проблемах, возникших в процессе поставки Товара, препятствующих его поставке.</w:t>
      </w:r>
    </w:p>
    <w:p>
      <w:pPr>
        <w:pStyle w:val="ListParagraph"/>
        <w:spacing w:before="0" w:after="0"/>
        <w:ind w:left="0" w:firstLine="709"/>
        <w:contextualSpacing w:val="false"/>
        <w:jc w:val="both"/>
        <w:rPr>
          <w:sz w:val="23"/>
          <w:szCs w:val="23"/>
        </w:rPr>
      </w:pPr>
      <w:r>
        <w:rPr>
          <w:sz w:val="23"/>
          <w:szCs w:val="23"/>
        </w:rPr>
        <w:t>2.4.6. Декларировать свое соответствие требованиям ч. 1 ст. 31 Закона № 44-ФЗ.</w:t>
      </w:r>
    </w:p>
    <w:p>
      <w:pPr>
        <w:pStyle w:val="Normal"/>
        <w:spacing w:before="240" w:after="240"/>
        <w:jc w:val="center"/>
        <w:rPr>
          <w:b/>
          <w:sz w:val="23"/>
          <w:szCs w:val="23"/>
        </w:rPr>
      </w:pPr>
      <w:r>
        <w:rPr>
          <w:b/>
          <w:sz w:val="23"/>
          <w:szCs w:val="23"/>
        </w:rPr>
        <w:t>3. Порядок приема-передачи Товара</w:t>
      </w:r>
    </w:p>
    <w:p>
      <w:pPr>
        <w:pStyle w:val="Normal"/>
        <w:ind w:firstLine="709"/>
        <w:jc w:val="both"/>
        <w:rPr>
          <w:sz w:val="23"/>
          <w:szCs w:val="23"/>
        </w:rPr>
      </w:pPr>
      <w:r>
        <w:rPr>
          <w:sz w:val="23"/>
          <w:szCs w:val="23"/>
        </w:rPr>
        <w:t>3.1. Поставщик передаёт Заказчику Товар в количестве и ассортименте, указанном в Спецификации, вместе с товарной накладной в двух экземплярах и счетом-фактурой либо с универсальным передаточным документом (далее - УПД) в течение 5 (пяти) рабочих дней с даты заключения Контракта с даты заключения Контракта.</w:t>
      </w:r>
    </w:p>
    <w:p>
      <w:pPr>
        <w:pStyle w:val="Normal"/>
        <w:ind w:firstLine="709"/>
        <w:jc w:val="both"/>
        <w:rPr>
          <w:sz w:val="23"/>
          <w:szCs w:val="23"/>
        </w:rPr>
      </w:pPr>
      <w:r>
        <w:rPr>
          <w:sz w:val="23"/>
          <w:szCs w:val="23"/>
        </w:rPr>
        <w:t>3.2. Упаковка Товара должна обеспечивать его сохранность при транспортировке и хранении. Маркировка на упаковке должна соответствовать действующим стандартам.</w:t>
      </w:r>
    </w:p>
    <w:p>
      <w:pPr>
        <w:pStyle w:val="Normal"/>
        <w:ind w:firstLine="709"/>
        <w:jc w:val="both"/>
        <w:rPr>
          <w:sz w:val="23"/>
          <w:szCs w:val="23"/>
        </w:rPr>
      </w:pPr>
      <w:r>
        <w:rPr>
          <w:sz w:val="23"/>
          <w:szCs w:val="23"/>
        </w:rPr>
        <w:t>3.3. Результатом поставки являются почтовые марки, поставленные в соответствии с условиями Контракта, законодательства Российской Федерации и Спецификации.</w:t>
      </w:r>
    </w:p>
    <w:p>
      <w:pPr>
        <w:pStyle w:val="ConsNormal"/>
        <w:ind w:right="0" w:firstLine="709"/>
        <w:jc w:val="both"/>
        <w:rPr>
          <w:rFonts w:ascii="Times New Roman" w:hAnsi="Times New Roman"/>
          <w:sz w:val="23"/>
          <w:szCs w:val="23"/>
        </w:rPr>
      </w:pPr>
      <w:r>
        <w:rPr>
          <w:rFonts w:ascii="Times New Roman" w:hAnsi="Times New Roman"/>
          <w:sz w:val="23"/>
          <w:szCs w:val="23"/>
        </w:rPr>
        <w:t>3.4. Передача и приемка документов, указанных в п 3.1 Контракта, может осуществляться в электронной форме с использованием электронного документооборота, с соблюдением порядка приема-передачи документов, указанного в п 3.5 – 3.11 Контракта.</w:t>
      </w:r>
    </w:p>
    <w:p>
      <w:pPr>
        <w:pStyle w:val="Normal"/>
        <w:ind w:firstLine="709"/>
        <w:jc w:val="both"/>
        <w:rPr>
          <w:sz w:val="23"/>
          <w:szCs w:val="23"/>
        </w:rPr>
      </w:pPr>
      <w:r>
        <w:rPr>
          <w:sz w:val="23"/>
          <w:szCs w:val="23"/>
        </w:rPr>
        <w:t>3.5. Приемка результатов исполнения Контракта в части их соответствия условиям Контракта осуществляется Заказчиком путем проведения экспертизы. По результатам экспертизы оформляется заключение экспертизы о соответствии результатов исполнения Контракта условиям Контракта или о наличии нарушений.</w:t>
      </w:r>
    </w:p>
    <w:p>
      <w:pPr>
        <w:pStyle w:val="Normal"/>
        <w:ind w:firstLine="709"/>
        <w:jc w:val="both"/>
        <w:rPr>
          <w:sz w:val="23"/>
          <w:szCs w:val="23"/>
        </w:rPr>
      </w:pPr>
      <w:r>
        <w:rPr>
          <w:sz w:val="23"/>
          <w:szCs w:val="23"/>
        </w:rPr>
        <w:t>3.6. В случае отсутствия нарушений, Заказчиком на основании заключения экспертизы подписывается товарная накладная / УПД, в течение 10 (десяти) рабочих дней с даты ее получения от Поставщика, который подтверждает факт исполнения Контракта.</w:t>
      </w:r>
    </w:p>
    <w:p>
      <w:pPr>
        <w:pStyle w:val="Normal"/>
        <w:ind w:firstLine="709"/>
        <w:jc w:val="both"/>
        <w:rPr>
          <w:sz w:val="23"/>
          <w:szCs w:val="23"/>
        </w:rPr>
      </w:pPr>
      <w:r>
        <w:rPr>
          <w:sz w:val="23"/>
          <w:szCs w:val="23"/>
        </w:rPr>
        <w:t>3.7. В случае предоставления Поставщиком неполной или ошибочной информации в документах, указанных в п. 3.1 Контракта, либо установления по результатам экспертизы факта несоответствия результата исполнения Контракта условиям Контракта, Заказчик направляет Поставщику уведомление в письменной форме о нарушении условий Контракта. При этом товарная накладная / УПД не подписывается со стороны Заказчика, и Заказчик взыскивает с Поставщика неустойку (штраф, пеню) в соответствии с разделом 5 Контракта.</w:t>
      </w:r>
    </w:p>
    <w:p>
      <w:pPr>
        <w:pStyle w:val="Normal"/>
        <w:ind w:firstLine="709"/>
        <w:jc w:val="both"/>
        <w:rPr>
          <w:sz w:val="23"/>
          <w:szCs w:val="23"/>
        </w:rPr>
      </w:pPr>
      <w:r>
        <w:rPr>
          <w:sz w:val="23"/>
          <w:szCs w:val="23"/>
        </w:rPr>
        <w:t>3.8. Поставщик со дня получения уведомления о нарушении условий Контракта обязан принять соответствующие меры по устранению этих нарушений без изменения цены Контракта и известить Заказчика об устранении нарушений. Все расходы в таких случаях осуществляются за счет Поставщика.</w:t>
      </w:r>
    </w:p>
    <w:p>
      <w:pPr>
        <w:pStyle w:val="Normal"/>
        <w:ind w:firstLine="709"/>
        <w:jc w:val="both"/>
        <w:rPr>
          <w:sz w:val="23"/>
          <w:szCs w:val="23"/>
        </w:rPr>
      </w:pPr>
      <w:r>
        <w:rPr>
          <w:sz w:val="23"/>
          <w:szCs w:val="23"/>
        </w:rPr>
        <w:t xml:space="preserve">3.9. Повторная приемка осуществляется в соответствии с требованиями к приемке поставленного Товара, установленными настоящим разделом, при этом документы, указанные в </w:t>
        <w:br/>
        <w:t>п. 3.1 Контракта, повторно не предоставляются.</w:t>
      </w:r>
    </w:p>
    <w:p>
      <w:pPr>
        <w:pStyle w:val="Normal"/>
        <w:ind w:firstLine="709"/>
        <w:jc w:val="both"/>
        <w:rPr>
          <w:sz w:val="23"/>
          <w:szCs w:val="23"/>
        </w:rPr>
      </w:pPr>
      <w:r>
        <w:rPr>
          <w:sz w:val="23"/>
          <w:szCs w:val="23"/>
        </w:rPr>
        <w:t>В случае, если по окончании повторной приемки поставленного Товара Заказчиком будет установлено, что Поставщиком устранены нарушения, Заказчик подписывает товарную накладную / УПД.</w:t>
      </w:r>
    </w:p>
    <w:p>
      <w:pPr>
        <w:pStyle w:val="Normal"/>
        <w:ind w:firstLine="709"/>
        <w:jc w:val="both"/>
        <w:rPr>
          <w:sz w:val="23"/>
          <w:szCs w:val="23"/>
        </w:rPr>
      </w:pPr>
      <w:r>
        <w:rPr>
          <w:sz w:val="23"/>
          <w:szCs w:val="23"/>
        </w:rPr>
        <w:t>3.10. Товар считается принятым со дня подписания Заказчиком товарной накладной / УПД.</w:t>
      </w:r>
    </w:p>
    <w:p>
      <w:pPr>
        <w:pStyle w:val="Normal"/>
        <w:ind w:firstLine="709"/>
        <w:jc w:val="both"/>
        <w:rPr>
          <w:sz w:val="23"/>
          <w:szCs w:val="23"/>
        </w:rPr>
      </w:pPr>
      <w:r>
        <w:rPr>
          <w:sz w:val="23"/>
          <w:szCs w:val="23"/>
        </w:rPr>
        <w:t>3.11. В случае задержки передачи документов, указанных в п. 3.1 Контракта, срок приемки поставленного Товара Заказчиком переносится на соответствующее количество дней.</w:t>
      </w:r>
    </w:p>
    <w:p>
      <w:pPr>
        <w:pStyle w:val="Normal"/>
        <w:spacing w:before="240" w:after="240"/>
        <w:jc w:val="center"/>
        <w:rPr>
          <w:b/>
          <w:sz w:val="23"/>
          <w:szCs w:val="23"/>
        </w:rPr>
      </w:pPr>
      <w:r>
        <w:rPr>
          <w:b/>
          <w:sz w:val="23"/>
          <w:szCs w:val="23"/>
        </w:rPr>
        <w:t>4. Цена. Порядок расчетов</w:t>
      </w:r>
    </w:p>
    <w:p>
      <w:pPr>
        <w:pStyle w:val="Style18"/>
        <w:spacing w:before="0" w:after="0"/>
        <w:ind w:left="0" w:firstLine="709"/>
        <w:jc w:val="both"/>
        <w:rPr>
          <w:sz w:val="23"/>
          <w:szCs w:val="23"/>
        </w:rPr>
      </w:pPr>
      <w:r>
        <w:rPr>
          <w:sz w:val="23"/>
          <w:szCs w:val="23"/>
        </w:rPr>
        <w:t>4.1. Цена Контракта составляет _________________ руб. (_____________ рублей ___ копеек)</w:t>
      </w:r>
      <w:r>
        <w:rPr>
          <w:bCs/>
          <w:sz w:val="23"/>
          <w:szCs w:val="23"/>
        </w:rPr>
        <w:t>, НДС не предусмотрен в соответствии с п. 2 ст. 346.11. Налогового кодекса Российской Федерации.</w:t>
      </w:r>
    </w:p>
    <w:p>
      <w:pPr>
        <w:pStyle w:val="Normal"/>
        <w:ind w:firstLine="709"/>
        <w:jc w:val="both"/>
        <w:rPr>
          <w:sz w:val="23"/>
          <w:szCs w:val="23"/>
        </w:rPr>
      </w:pPr>
      <w:r>
        <w:rPr>
          <w:sz w:val="23"/>
          <w:szCs w:val="23"/>
        </w:rPr>
        <w:t>4.2. Цена Контракта включает в себя затраты по поставке и сборке Товара, включая расходы по страхованию, уплату пошлин, налогов, и другие обязательные платежи, установленные законодательством Российской Федерации.</w:t>
      </w:r>
    </w:p>
    <w:p>
      <w:pPr>
        <w:pStyle w:val="Normal"/>
        <w:ind w:firstLine="709"/>
        <w:jc w:val="both"/>
        <w:rPr>
          <w:sz w:val="23"/>
          <w:szCs w:val="23"/>
        </w:rPr>
      </w:pPr>
      <w:r>
        <w:rPr>
          <w:sz w:val="23"/>
          <w:szCs w:val="23"/>
        </w:rPr>
        <w:t>4.3. Цена Контракта является твердой и определяется на весь срок исполнения Контракта, за исключением случаев, предусмотренных Законом № 44-ФЗ и условиями Контракта.</w:t>
      </w:r>
    </w:p>
    <w:p>
      <w:pPr>
        <w:pStyle w:val="Normal"/>
        <w:ind w:firstLine="709"/>
        <w:jc w:val="both"/>
        <w:rPr>
          <w:sz w:val="23"/>
          <w:szCs w:val="23"/>
        </w:rPr>
      </w:pPr>
      <w:r>
        <w:rPr>
          <w:sz w:val="23"/>
          <w:szCs w:val="23"/>
        </w:rPr>
        <w:t>4.4.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pPr>
        <w:pStyle w:val="Normal"/>
        <w:ind w:firstLine="709"/>
        <w:jc w:val="both"/>
        <w:rPr>
          <w:sz w:val="23"/>
          <w:szCs w:val="23"/>
        </w:rPr>
      </w:pPr>
      <w:r>
        <w:rPr>
          <w:sz w:val="23"/>
          <w:szCs w:val="23"/>
        </w:rPr>
        <w:t>4.5. Оплата производится за поставленный Товар безналичным расчетом в российских рублях в</w:t>
      </w:r>
      <w:r>
        <w:rPr>
          <w:color w:val="000000"/>
          <w:sz w:val="23"/>
          <w:szCs w:val="23"/>
        </w:rPr>
        <w:t xml:space="preserve"> течение 10 (десяти) рабочих дней с даты подписания Заказчиком товарной накладной, а также предоставления Поставщиком счета – фактуры </w:t>
      </w:r>
      <w:r>
        <w:rPr>
          <w:sz w:val="23"/>
          <w:szCs w:val="23"/>
        </w:rPr>
        <w:t>/ УПД. Аванс не предусмотрен.</w:t>
      </w:r>
    </w:p>
    <w:p>
      <w:pPr>
        <w:pStyle w:val="BodyTextIndent2"/>
        <w:spacing w:lineRule="auto" w:line="240" w:before="0" w:after="0"/>
        <w:ind w:left="0" w:firstLine="709"/>
        <w:jc w:val="both"/>
        <w:rPr>
          <w:sz w:val="23"/>
          <w:szCs w:val="23"/>
        </w:rPr>
      </w:pPr>
      <w:r>
        <w:rPr>
          <w:sz w:val="23"/>
          <w:szCs w:val="23"/>
        </w:rPr>
        <w:t>4.6. Оплата Товара производится из средств областного бюджета в пределах лимитов бюджетных обязательств, доведенных до Заказчика. Код бюджетной классификации: 850 0113 1440179520 244.</w:t>
      </w:r>
    </w:p>
    <w:p>
      <w:pPr>
        <w:pStyle w:val="Normal"/>
        <w:ind w:firstLine="709"/>
        <w:jc w:val="both"/>
        <w:rPr>
          <w:sz w:val="23"/>
          <w:szCs w:val="23"/>
        </w:rPr>
      </w:pPr>
      <w:r>
        <w:rPr>
          <w:sz w:val="23"/>
          <w:szCs w:val="23"/>
        </w:rPr>
        <w:t>4.7. Обязательство по оплате Товара считается исполненным с даты списания денежных средств с расчетного счета Заказчика.</w:t>
      </w:r>
    </w:p>
    <w:p>
      <w:pPr>
        <w:pStyle w:val="Normal"/>
        <w:spacing w:before="240" w:after="240"/>
        <w:jc w:val="center"/>
        <w:rPr>
          <w:b/>
          <w:sz w:val="23"/>
          <w:szCs w:val="23"/>
        </w:rPr>
      </w:pPr>
      <w:r>
        <w:rPr>
          <w:b/>
          <w:sz w:val="23"/>
          <w:szCs w:val="23"/>
        </w:rPr>
        <w:t>5. Ответственность Сторон</w:t>
      </w:r>
    </w:p>
    <w:p>
      <w:pPr>
        <w:pStyle w:val="Normal"/>
        <w:ind w:firstLine="709"/>
        <w:jc w:val="both"/>
        <w:rPr>
          <w:sz w:val="23"/>
          <w:szCs w:val="23"/>
        </w:rPr>
      </w:pPr>
      <w:r>
        <w:rPr>
          <w:sz w:val="23"/>
          <w:szCs w:val="23"/>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pPr>
        <w:pStyle w:val="Normal"/>
        <w:ind w:firstLine="709"/>
        <w:jc w:val="both"/>
        <w:rPr>
          <w:sz w:val="23"/>
          <w:szCs w:val="23"/>
        </w:rPr>
      </w:pPr>
      <w:r>
        <w:rPr>
          <w:sz w:val="23"/>
          <w:szCs w:val="23"/>
        </w:rPr>
        <w:t xml:space="preserve">5.2. Стороны не несут ответственность за неисполнение или ненадлежащее исполнение обязательств по Контракту в случае возникновения обстоятельств непреодолимой силы, подтвержденных официальными документами из компетентных органов, т.е. чрезвычайных и непредотвратимых при данных условиях обстоятельств, возникших помимо воли и желания Сторон и которые нельзя предвидеть или избежать. Срок исполнения обязательств по Контракту отодвигается при наступлении обстоятельств непреодолимой силы на время, в течение которого указанные обстоятельства будут действовать. </w:t>
      </w:r>
    </w:p>
    <w:p>
      <w:pPr>
        <w:pStyle w:val="Normal"/>
        <w:ind w:firstLine="709"/>
        <w:jc w:val="both"/>
        <w:rPr>
          <w:b/>
          <w:sz w:val="23"/>
          <w:szCs w:val="23"/>
        </w:rPr>
      </w:pPr>
      <w:r>
        <w:rPr>
          <w:b/>
          <w:sz w:val="23"/>
          <w:szCs w:val="23"/>
        </w:rPr>
        <w:t>5.3. Ответственность Поставщика:</w:t>
      </w:r>
    </w:p>
    <w:p>
      <w:pPr>
        <w:pStyle w:val="Normal"/>
        <w:ind w:firstLine="709"/>
        <w:jc w:val="both"/>
        <w:rPr>
          <w:sz w:val="23"/>
          <w:szCs w:val="23"/>
        </w:rPr>
      </w:pPr>
      <w:r>
        <w:rPr>
          <w:sz w:val="23"/>
          <w:szCs w:val="23"/>
        </w:rPr>
        <w:t>5.3.1. В случае просрочки исполнения обязательств, предусмотренных Контрактом, Поставщик по требованию Заказчика уплачивает Заказчику пеню в размере 1/300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w:t>
      </w:r>
    </w:p>
    <w:p>
      <w:pPr>
        <w:pStyle w:val="Normal"/>
        <w:ind w:firstLine="709"/>
        <w:jc w:val="both"/>
        <w:rPr>
          <w:sz w:val="23"/>
          <w:szCs w:val="23"/>
        </w:rPr>
      </w:pPr>
      <w:r>
        <w:rPr>
          <w:sz w:val="23"/>
          <w:szCs w:val="23"/>
        </w:rPr>
        <w:t>5.3.2.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 цены Контракта: ___________ руб. (______________ рублей ________ копеек).</w:t>
      </w:r>
    </w:p>
    <w:p>
      <w:pPr>
        <w:pStyle w:val="Normal"/>
        <w:ind w:firstLine="709"/>
        <w:jc w:val="both"/>
        <w:rPr>
          <w:sz w:val="23"/>
          <w:szCs w:val="23"/>
        </w:rPr>
      </w:pPr>
      <w:r>
        <w:rPr>
          <w:sz w:val="23"/>
          <w:szCs w:val="23"/>
        </w:rPr>
        <w:t>5.3.3.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1 000,00 руб. (одна тысяча рублей 00 копеек).</w:t>
      </w:r>
    </w:p>
    <w:p>
      <w:pPr>
        <w:pStyle w:val="Normal"/>
        <w:ind w:firstLine="709"/>
        <w:jc w:val="both"/>
        <w:rPr>
          <w:sz w:val="23"/>
          <w:szCs w:val="23"/>
        </w:rPr>
      </w:pPr>
      <w:r>
        <w:rPr>
          <w:sz w:val="23"/>
          <w:szCs w:val="23"/>
        </w:rPr>
        <w:t>5.3.4.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ind w:firstLine="709"/>
        <w:jc w:val="both"/>
        <w:rPr>
          <w:b/>
          <w:sz w:val="23"/>
          <w:szCs w:val="23"/>
        </w:rPr>
      </w:pPr>
      <w:r>
        <w:rPr>
          <w:b/>
          <w:sz w:val="23"/>
          <w:szCs w:val="23"/>
        </w:rPr>
        <w:t>5.4. Ответственность Заказчика:</w:t>
      </w:r>
    </w:p>
    <w:p>
      <w:pPr>
        <w:pStyle w:val="Normal"/>
        <w:ind w:firstLine="709"/>
        <w:jc w:val="both"/>
        <w:rPr>
          <w:sz w:val="23"/>
          <w:szCs w:val="23"/>
        </w:rPr>
      </w:pPr>
      <w:r>
        <w:rPr>
          <w:sz w:val="23"/>
          <w:szCs w:val="23"/>
        </w:rPr>
        <w:t xml:space="preserve">5.4.1. В случае просрочки исполнения обязательств, предусмотренных Контрактом, Заказчик по требованию Поставщика уплачивает Поставщику пеню в размере 1/300 действующей на дату уплаты пени ключевой ставки Центрального банка РФ от неуплаченной в срок суммы.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обязательства. </w:t>
      </w:r>
    </w:p>
    <w:p>
      <w:pPr>
        <w:pStyle w:val="Normal"/>
        <w:ind w:firstLine="709"/>
        <w:jc w:val="both"/>
        <w:rPr>
          <w:sz w:val="23"/>
          <w:szCs w:val="23"/>
        </w:rPr>
      </w:pPr>
      <w:r>
        <w:rPr>
          <w:sz w:val="23"/>
          <w:szCs w:val="23"/>
        </w:rPr>
        <w:t>5.4.2.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 (одна тысяча рублей 00 копеек).</w:t>
      </w:r>
    </w:p>
    <w:p>
      <w:pPr>
        <w:pStyle w:val="Normal"/>
        <w:ind w:firstLine="709"/>
        <w:jc w:val="both"/>
        <w:rPr>
          <w:sz w:val="23"/>
          <w:szCs w:val="23"/>
        </w:rPr>
      </w:pPr>
      <w:r>
        <w:rPr>
          <w:sz w:val="23"/>
          <w:szCs w:val="23"/>
        </w:rPr>
        <w:t xml:space="preserve">5.4.3.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pPr>
        <w:pStyle w:val="Normal"/>
        <w:ind w:firstLine="709"/>
        <w:jc w:val="both"/>
        <w:rPr>
          <w:sz w:val="23"/>
          <w:szCs w:val="23"/>
        </w:rPr>
      </w:pPr>
      <w:r>
        <w:rPr>
          <w:sz w:val="23"/>
          <w:szCs w:val="23"/>
        </w:rPr>
        <w:t>5.5.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ind w:firstLine="709"/>
        <w:jc w:val="both"/>
        <w:rPr>
          <w:sz w:val="23"/>
          <w:szCs w:val="23"/>
        </w:rPr>
      </w:pPr>
      <w:r>
        <w:rPr>
          <w:sz w:val="23"/>
          <w:szCs w:val="23"/>
        </w:rPr>
        <w:t>5.6. Применение штрафных санкций не освобождает Стороны от выполнения обязательств по Контракту.</w:t>
      </w:r>
    </w:p>
    <w:p>
      <w:pPr>
        <w:pStyle w:val="Normal"/>
        <w:spacing w:before="240" w:after="240"/>
        <w:jc w:val="center"/>
        <w:rPr>
          <w:b/>
          <w:color w:val="000000"/>
          <w:sz w:val="23"/>
          <w:szCs w:val="23"/>
        </w:rPr>
      </w:pPr>
      <w:r>
        <w:rPr>
          <w:b/>
          <w:color w:val="000000"/>
          <w:sz w:val="23"/>
          <w:szCs w:val="23"/>
        </w:rPr>
        <w:t>6. Срок действия Контракта, порядок изменения, расторжения Контракта</w:t>
      </w:r>
    </w:p>
    <w:p>
      <w:pPr>
        <w:pStyle w:val="Normal"/>
        <w:shd w:val="clear" w:color="auto" w:fill="FFFFFF"/>
        <w:ind w:firstLine="709"/>
        <w:jc w:val="both"/>
        <w:rPr>
          <w:color w:val="000000"/>
          <w:sz w:val="23"/>
          <w:szCs w:val="23"/>
        </w:rPr>
      </w:pPr>
      <w:r>
        <w:rPr>
          <w:color w:val="000000"/>
          <w:sz w:val="23"/>
          <w:szCs w:val="23"/>
        </w:rPr>
        <w:t>6.1. Контракт считается заключенным с даты его подписания Сторонами и действует по 31.</w:t>
      </w:r>
      <w:r>
        <w:rPr>
          <w:color w:val="000000"/>
          <w:sz w:val="23"/>
          <w:szCs w:val="23"/>
        </w:rPr>
        <w:t>10</w:t>
      </w:r>
      <w:r>
        <w:rPr>
          <w:color w:val="000000"/>
          <w:sz w:val="23"/>
          <w:szCs w:val="23"/>
        </w:rPr>
        <w:t>.2026.</w:t>
      </w:r>
    </w:p>
    <w:p>
      <w:pPr>
        <w:pStyle w:val="Normal"/>
        <w:shd w:val="clear" w:color="auto" w:fill="FFFFFF"/>
        <w:ind w:firstLine="709"/>
        <w:jc w:val="both"/>
        <w:rPr>
          <w:color w:val="000000"/>
          <w:sz w:val="23"/>
          <w:szCs w:val="23"/>
        </w:rPr>
      </w:pPr>
      <w:r>
        <w:rPr>
          <w:color w:val="000000"/>
          <w:sz w:val="23"/>
          <w:szCs w:val="23"/>
        </w:rPr>
        <w:t>6.2. Окончание срока действия Контракта не освобождает Стороны от выполнения обязательств, предусмотренных Контрактом (в том числе гарантийных), а также от ответственности за нарушение условий Контракта.</w:t>
      </w:r>
    </w:p>
    <w:p>
      <w:pPr>
        <w:pStyle w:val="Normal"/>
        <w:shd w:val="clear" w:color="auto" w:fill="FFFFFF"/>
        <w:ind w:firstLine="709"/>
        <w:jc w:val="both"/>
        <w:rPr>
          <w:color w:val="000000"/>
          <w:sz w:val="23"/>
          <w:szCs w:val="23"/>
        </w:rPr>
      </w:pPr>
      <w:r>
        <w:rPr>
          <w:color w:val="000000"/>
          <w:sz w:val="23"/>
          <w:szCs w:val="23"/>
        </w:rPr>
        <w:t>6.3. Изменение существенных условий и положений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pPr>
        <w:pStyle w:val="Normal"/>
        <w:shd w:val="clear" w:color="auto" w:fill="FFFFFF"/>
        <w:ind w:firstLine="709"/>
        <w:jc w:val="both"/>
        <w:rPr>
          <w:sz w:val="23"/>
          <w:szCs w:val="23"/>
        </w:rPr>
      </w:pPr>
      <w:r>
        <w:rPr>
          <w:color w:val="000000"/>
          <w:sz w:val="23"/>
          <w:szCs w:val="23"/>
        </w:rPr>
        <w:t xml:space="preserve">6.4. </w:t>
      </w:r>
      <w:r>
        <w:rPr>
          <w:sz w:val="23"/>
          <w:szCs w:val="23"/>
        </w:rPr>
        <w:t>Заказчик по согласованию с Поставщиком вправе увеличить или уменьшить предусмотренный Контрактом количество Товара не более чем на 10 %.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При уменьшении предусмотренного Контрактом количества Товара Стороны Контракта обязаны уменьшить цену Контракта исходя из цены единицы Товара, указанных в Контракте.</w:t>
      </w:r>
    </w:p>
    <w:p>
      <w:pPr>
        <w:pStyle w:val="Normal"/>
        <w:ind w:firstLine="709"/>
        <w:jc w:val="both"/>
        <w:rPr>
          <w:sz w:val="23"/>
          <w:szCs w:val="23"/>
        </w:rPr>
      </w:pPr>
      <w:r>
        <w:rPr>
          <w:sz w:val="23"/>
          <w:szCs w:val="23"/>
        </w:rPr>
        <w:t>6.5. Расторжение Контракта осуществляется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pPr>
        <w:pStyle w:val="Normal"/>
        <w:ind w:firstLine="709"/>
        <w:jc w:val="both"/>
        <w:rPr>
          <w:sz w:val="23"/>
          <w:szCs w:val="23"/>
        </w:rPr>
      </w:pPr>
      <w:r>
        <w:rPr>
          <w:sz w:val="23"/>
          <w:szCs w:val="23"/>
        </w:rPr>
        <w:t xml:space="preserve">6.6. Заказчик вправе отказаться от исполнения Контракта при условии оплаты Поставщику фактически понесенных им расходов. </w:t>
      </w:r>
    </w:p>
    <w:p>
      <w:pPr>
        <w:pStyle w:val="Normal"/>
        <w:ind w:firstLine="709"/>
        <w:jc w:val="both"/>
        <w:rPr>
          <w:sz w:val="23"/>
          <w:szCs w:val="23"/>
        </w:rPr>
      </w:pPr>
      <w:r>
        <w:rPr>
          <w:sz w:val="23"/>
          <w:szCs w:val="23"/>
        </w:rPr>
        <w:t>6.7. Поставщик вправе отказаться от исполнения Контракта лишь при условии полного возмещения Заказчику убытков.</w:t>
      </w:r>
    </w:p>
    <w:p>
      <w:pPr>
        <w:pStyle w:val="Normal"/>
        <w:spacing w:before="240" w:after="240"/>
        <w:jc w:val="center"/>
        <w:rPr>
          <w:b/>
          <w:sz w:val="23"/>
          <w:szCs w:val="23"/>
        </w:rPr>
      </w:pPr>
      <w:r>
        <w:rPr>
          <w:b/>
          <w:sz w:val="23"/>
          <w:szCs w:val="23"/>
        </w:rPr>
        <w:t>7. Разрешение споров и разногласий</w:t>
      </w:r>
    </w:p>
    <w:p>
      <w:pPr>
        <w:pStyle w:val="Normal"/>
        <w:ind w:firstLine="709"/>
        <w:jc w:val="both"/>
        <w:rPr>
          <w:sz w:val="23"/>
          <w:szCs w:val="23"/>
        </w:rPr>
      </w:pPr>
      <w:r>
        <w:rPr>
          <w:sz w:val="23"/>
          <w:szCs w:val="23"/>
        </w:rPr>
        <w:t>7.1.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ind w:firstLine="709"/>
        <w:jc w:val="both"/>
        <w:rPr>
          <w:sz w:val="23"/>
          <w:szCs w:val="23"/>
        </w:rPr>
      </w:pPr>
      <w:r>
        <w:rPr>
          <w:sz w:val="23"/>
          <w:szCs w:val="23"/>
        </w:rPr>
        <w:t>7.2. Все достигнутые договоренности Стороны оформляют в виде дополнительных соглашений, подписанных Сторонами.</w:t>
      </w:r>
    </w:p>
    <w:p>
      <w:pPr>
        <w:pStyle w:val="Normal"/>
        <w:ind w:firstLine="709"/>
        <w:jc w:val="both"/>
        <w:rPr>
          <w:sz w:val="23"/>
          <w:szCs w:val="23"/>
        </w:rPr>
      </w:pPr>
      <w:r>
        <w:rPr>
          <w:sz w:val="23"/>
          <w:szCs w:val="23"/>
        </w:rPr>
        <w:t>7.3. До передачи спора на разрешение в судебном порядке Стороны примут меры к его урегулированию в претензионном порядке.</w:t>
      </w:r>
    </w:p>
    <w:p>
      <w:pPr>
        <w:pStyle w:val="Normal"/>
        <w:ind w:firstLine="709"/>
        <w:jc w:val="both"/>
        <w:rPr>
          <w:sz w:val="23"/>
          <w:szCs w:val="23"/>
        </w:rPr>
      </w:pPr>
      <w:r>
        <w:rPr>
          <w:sz w:val="23"/>
          <w:szCs w:val="23"/>
        </w:rPr>
        <w:t>7.4.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ind w:firstLine="709"/>
        <w:jc w:val="both"/>
        <w:rPr>
          <w:sz w:val="23"/>
          <w:szCs w:val="23"/>
        </w:rPr>
      </w:pPr>
      <w:r>
        <w:rPr>
          <w:sz w:val="23"/>
          <w:szCs w:val="23"/>
        </w:rPr>
        <w:t>7.5. 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3"/>
          <w:szCs w:val="23"/>
        </w:rPr>
      </w:pPr>
      <w:r>
        <w:rPr>
          <w:sz w:val="23"/>
          <w:szCs w:val="23"/>
        </w:rPr>
        <w:t>7.6.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3"/>
          <w:szCs w:val="23"/>
        </w:rPr>
      </w:pPr>
      <w:r>
        <w:rPr>
          <w:sz w:val="23"/>
          <w:szCs w:val="23"/>
        </w:rPr>
        <w:t>7.7. В случае невыполнения Сторонами своих обязательств и недостижения взаимного согласия споры по настоящему Контракту разрешаются в Арбитражном суде Кемеровской области.</w:t>
      </w:r>
    </w:p>
    <w:p>
      <w:pPr>
        <w:pStyle w:val="Normal"/>
        <w:pageBreakBefore w:val="false"/>
        <w:spacing w:before="240" w:after="240"/>
        <w:jc w:val="center"/>
        <w:rPr>
          <w:b/>
          <w:sz w:val="23"/>
          <w:szCs w:val="23"/>
        </w:rPr>
      </w:pPr>
      <w:r>
        <w:rPr>
          <w:b/>
          <w:sz w:val="23"/>
          <w:szCs w:val="23"/>
        </w:rPr>
        <w:t>8. Заключительные положения</w:t>
      </w:r>
    </w:p>
    <w:p>
      <w:pPr>
        <w:pStyle w:val="311"/>
        <w:ind w:left="0" w:firstLine="709"/>
        <w:rPr>
          <w:sz w:val="23"/>
          <w:szCs w:val="23"/>
        </w:rPr>
      </w:pPr>
      <w:r>
        <w:rPr>
          <w:sz w:val="23"/>
          <w:szCs w:val="23"/>
        </w:rPr>
        <w:t>8.1. Изменения и дополнения к Контракту действительны, если они подписаны уполномоченными представителями Сторон и становятся неотъемлемой частью Контракта.</w:t>
      </w:r>
    </w:p>
    <w:p>
      <w:pPr>
        <w:pStyle w:val="311"/>
        <w:ind w:left="0" w:firstLine="709"/>
        <w:rPr>
          <w:sz w:val="23"/>
          <w:szCs w:val="23"/>
        </w:rPr>
      </w:pPr>
      <w:r>
        <w:rPr>
          <w:sz w:val="23"/>
          <w:szCs w:val="23"/>
        </w:rPr>
        <w:t>8.2. Положения, не урегулированные Контрактом, регулируются в соответствии с действующим законодательством Российской Федерации.</w:t>
      </w:r>
    </w:p>
    <w:p>
      <w:pPr>
        <w:pStyle w:val="Normal"/>
        <w:tabs>
          <w:tab w:val="clear" w:pos="708"/>
          <w:tab w:val="left" w:pos="676" w:leader="none"/>
          <w:tab w:val="left" w:pos="1440" w:leader="none"/>
        </w:tabs>
        <w:ind w:firstLine="709"/>
        <w:jc w:val="both"/>
        <w:rPr>
          <w:spacing w:val="-3"/>
          <w:sz w:val="23"/>
          <w:szCs w:val="23"/>
        </w:rPr>
      </w:pPr>
      <w:r>
        <w:rPr>
          <w:spacing w:val="-3"/>
          <w:sz w:val="23"/>
          <w:szCs w:val="23"/>
        </w:rPr>
        <w:t xml:space="preserve">8.3. В случае изменения наименования, адреса, расчётных реквизитов, руководителя, организационно-правовой формы Стороны обязуются в течение 5 (пяти) рабочих дней после изменений письменно уведомить друг друга об указанных изменениях (с предоставлением соответствующих документов).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Normal"/>
        <w:spacing w:before="240" w:after="240"/>
        <w:jc w:val="center"/>
        <w:rPr>
          <w:b/>
          <w:color w:val="000000"/>
          <w:sz w:val="23"/>
          <w:szCs w:val="23"/>
        </w:rPr>
      </w:pPr>
      <w:r>
        <w:rPr>
          <w:b/>
          <w:color w:val="000000"/>
          <w:sz w:val="23"/>
          <w:szCs w:val="23"/>
        </w:rPr>
        <w:t>9. Реквизиты Сторон</w:t>
      </w:r>
    </w:p>
    <w:tbl>
      <w:tblPr>
        <w:tblStyle w:val="a8"/>
        <w:tblW w:w="9781" w:type="dxa"/>
        <w:jc w:val="left"/>
        <w:tblInd w:w="216" w:type="dxa"/>
        <w:tblLayout w:type="fixed"/>
        <w:tblCellMar>
          <w:top w:w="0" w:type="dxa"/>
          <w:left w:w="108" w:type="dxa"/>
          <w:bottom w:w="0" w:type="dxa"/>
          <w:right w:w="108" w:type="dxa"/>
        </w:tblCellMar>
        <w:tblLook w:noVBand="1" w:val="04a0" w:noHBand="0" w:lastColumn="0" w:firstColumn="1" w:lastRow="0" w:firstRow="1"/>
      </w:tblPr>
      <w:tblGrid>
        <w:gridCol w:w="4820"/>
        <w:gridCol w:w="4960"/>
      </w:tblGrid>
      <w:tr>
        <w:trPr/>
        <w:tc>
          <w:tcPr>
            <w:tcW w:w="4820" w:type="dxa"/>
            <w:tcBorders>
              <w:top w:val="nil"/>
              <w:left w:val="nil"/>
              <w:bottom w:val="nil"/>
              <w:right w:val="nil"/>
            </w:tcBorders>
          </w:tcPr>
          <w:p>
            <w:pPr>
              <w:pStyle w:val="Normal"/>
              <w:widowControl w:val="false"/>
              <w:suppressAutoHyphens w:val="true"/>
              <w:spacing w:before="0" w:after="80"/>
              <w:jc w:val="left"/>
              <w:rPr>
                <w:b/>
                <w:sz w:val="23"/>
                <w:szCs w:val="23"/>
              </w:rPr>
            </w:pPr>
            <w:r>
              <w:rPr>
                <w:b/>
                <w:kern w:val="0"/>
                <w:sz w:val="23"/>
                <w:szCs w:val="23"/>
                <w:lang w:val="ru-RU" w:bidi="ar-SA"/>
              </w:rPr>
              <w:t>ЗАКАЗЧИК:</w:t>
            </w:r>
          </w:p>
          <w:p>
            <w:pPr>
              <w:pStyle w:val="Normal"/>
              <w:widowControl w:val="false"/>
              <w:suppressAutoHyphens w:val="true"/>
              <w:spacing w:before="0" w:after="0"/>
              <w:jc w:val="left"/>
              <w:rPr>
                <w:b/>
                <w:sz w:val="23"/>
                <w:szCs w:val="23"/>
              </w:rPr>
            </w:pPr>
            <w:r>
              <w:rPr>
                <w:b/>
                <w:kern w:val="0"/>
                <w:sz w:val="23"/>
                <w:szCs w:val="23"/>
                <w:lang w:val="ru-RU" w:bidi="ar-SA"/>
              </w:rPr>
              <w:t>Комитет по управлению государственным</w:t>
            </w:r>
          </w:p>
          <w:p>
            <w:pPr>
              <w:pStyle w:val="Normal"/>
              <w:widowControl w:val="false"/>
              <w:suppressAutoHyphens w:val="true"/>
              <w:spacing w:before="0" w:after="0"/>
              <w:jc w:val="left"/>
              <w:rPr>
                <w:b/>
                <w:sz w:val="23"/>
                <w:szCs w:val="23"/>
              </w:rPr>
            </w:pPr>
            <w:r>
              <w:rPr>
                <w:b/>
                <w:kern w:val="0"/>
                <w:sz w:val="23"/>
                <w:szCs w:val="23"/>
                <w:lang w:val="ru-RU" w:bidi="ar-SA"/>
              </w:rPr>
              <w:t>имуществом Кузбасса</w:t>
            </w:r>
          </w:p>
          <w:p>
            <w:pPr>
              <w:pStyle w:val="Normal"/>
              <w:widowControl w:val="false"/>
              <w:suppressAutoHyphens w:val="true"/>
              <w:spacing w:before="0" w:after="0"/>
              <w:jc w:val="left"/>
              <w:rPr>
                <w:sz w:val="23"/>
                <w:szCs w:val="23"/>
              </w:rPr>
            </w:pPr>
            <w:r>
              <w:rPr>
                <w:kern w:val="0"/>
                <w:sz w:val="23"/>
                <w:szCs w:val="23"/>
                <w:lang w:val="ru-RU" w:bidi="ar-SA"/>
              </w:rPr>
              <w:t>650064, г. Кемерово, пр. Советский, 58,</w:t>
            </w:r>
          </w:p>
          <w:p>
            <w:pPr>
              <w:pStyle w:val="Normal"/>
              <w:widowControl w:val="false"/>
              <w:suppressAutoHyphens w:val="true"/>
              <w:spacing w:before="0" w:after="0"/>
              <w:jc w:val="left"/>
              <w:rPr>
                <w:sz w:val="23"/>
                <w:szCs w:val="23"/>
              </w:rPr>
            </w:pPr>
            <w:r>
              <w:rPr>
                <w:kern w:val="0"/>
                <w:sz w:val="23"/>
                <w:szCs w:val="23"/>
                <w:lang w:val="ru-RU" w:bidi="ar-SA"/>
              </w:rPr>
              <w:t>ИНН: 4200000478 КПП: 420501001</w:t>
            </w:r>
          </w:p>
          <w:p>
            <w:pPr>
              <w:pStyle w:val="Normal"/>
              <w:widowControl w:val="false"/>
              <w:suppressAutoHyphens w:val="true"/>
              <w:spacing w:before="0" w:after="0"/>
              <w:jc w:val="left"/>
              <w:rPr>
                <w:sz w:val="23"/>
                <w:szCs w:val="23"/>
              </w:rPr>
            </w:pPr>
            <w:r>
              <w:rPr>
                <w:kern w:val="0"/>
                <w:sz w:val="23"/>
                <w:szCs w:val="23"/>
                <w:lang w:val="ru-RU" w:bidi="ar-SA"/>
              </w:rPr>
              <w:t>ОКТМО 32701000 ОКПО: 00099910</w:t>
            </w:r>
          </w:p>
          <w:p>
            <w:pPr>
              <w:pStyle w:val="Normal"/>
              <w:widowControl w:val="false"/>
              <w:suppressAutoHyphens w:val="true"/>
              <w:spacing w:before="0" w:after="0"/>
              <w:jc w:val="left"/>
              <w:rPr>
                <w:sz w:val="23"/>
                <w:szCs w:val="23"/>
              </w:rPr>
            </w:pPr>
            <w:r>
              <w:rPr>
                <w:kern w:val="0"/>
                <w:sz w:val="23"/>
                <w:szCs w:val="23"/>
                <w:lang w:val="ru-RU" w:bidi="ar-SA"/>
              </w:rPr>
              <w:t>ОКОНХ: 97400 ОКАТО: 32401000000</w:t>
            </w:r>
          </w:p>
          <w:p>
            <w:pPr>
              <w:pStyle w:val="Normal"/>
              <w:widowControl w:val="false"/>
              <w:suppressAutoHyphens w:val="true"/>
              <w:spacing w:before="0" w:after="0"/>
              <w:jc w:val="left"/>
              <w:rPr>
                <w:sz w:val="23"/>
                <w:szCs w:val="23"/>
              </w:rPr>
            </w:pPr>
            <w:r>
              <w:rPr>
                <w:kern w:val="0"/>
                <w:sz w:val="23"/>
                <w:szCs w:val="23"/>
                <w:lang w:val="ru-RU" w:bidi="ar-SA"/>
              </w:rPr>
              <w:t>ОГРН: 1024200702569</w:t>
            </w:r>
          </w:p>
          <w:p>
            <w:pPr>
              <w:pStyle w:val="Normal"/>
              <w:widowControl w:val="false"/>
              <w:suppressAutoHyphens w:val="true"/>
              <w:spacing w:before="0" w:after="0"/>
              <w:jc w:val="left"/>
              <w:rPr>
                <w:sz w:val="23"/>
                <w:szCs w:val="23"/>
              </w:rPr>
            </w:pPr>
            <w:r>
              <w:rPr>
                <w:kern w:val="0"/>
                <w:sz w:val="23"/>
                <w:szCs w:val="23"/>
                <w:lang w:val="ru-RU" w:bidi="ar-SA"/>
              </w:rPr>
              <w:t>Плательщик: Минфин Кузбасса (Комитет по управлению государственным имуществом Кузбасса)</w:t>
            </w:r>
          </w:p>
          <w:p>
            <w:pPr>
              <w:pStyle w:val="Normal"/>
              <w:widowControl w:val="false"/>
              <w:suppressAutoHyphens w:val="true"/>
              <w:spacing w:before="0" w:after="0"/>
              <w:jc w:val="left"/>
              <w:rPr>
                <w:sz w:val="23"/>
                <w:szCs w:val="23"/>
              </w:rPr>
            </w:pPr>
            <w:r>
              <w:rPr>
                <w:kern w:val="0"/>
                <w:sz w:val="23"/>
                <w:szCs w:val="23"/>
                <w:lang w:val="ru-RU" w:bidi="ar-SA"/>
              </w:rPr>
              <w:t>Наименование банка: ОКЦ №5 СибГУ Банка России//УФК по Кемеровской области – Кузбассу г. Кемерово</w:t>
            </w:r>
          </w:p>
          <w:p>
            <w:pPr>
              <w:pStyle w:val="Normal"/>
              <w:widowControl w:val="false"/>
              <w:suppressAutoHyphens w:val="true"/>
              <w:spacing w:before="0" w:after="0"/>
              <w:jc w:val="left"/>
              <w:rPr>
                <w:sz w:val="23"/>
                <w:szCs w:val="23"/>
              </w:rPr>
            </w:pPr>
            <w:r>
              <w:rPr>
                <w:kern w:val="0"/>
                <w:sz w:val="23"/>
                <w:szCs w:val="23"/>
                <w:lang w:val="ru-RU" w:bidi="ar-SA"/>
              </w:rPr>
              <w:t>БИК: 013207212</w:t>
            </w:r>
          </w:p>
          <w:p>
            <w:pPr>
              <w:pStyle w:val="Normal"/>
              <w:widowControl w:val="false"/>
              <w:suppressAutoHyphens w:val="true"/>
              <w:spacing w:before="0" w:after="0"/>
              <w:jc w:val="left"/>
              <w:rPr>
                <w:sz w:val="23"/>
                <w:szCs w:val="23"/>
              </w:rPr>
            </w:pPr>
            <w:r>
              <w:rPr>
                <w:kern w:val="0"/>
                <w:sz w:val="23"/>
                <w:szCs w:val="23"/>
                <w:lang w:val="ru-RU" w:bidi="ar-SA"/>
              </w:rPr>
              <w:t>л/с 03392003670</w:t>
            </w:r>
          </w:p>
          <w:p>
            <w:pPr>
              <w:pStyle w:val="Normal"/>
              <w:widowControl w:val="false"/>
              <w:suppressAutoHyphens w:val="true"/>
              <w:spacing w:before="0" w:after="0"/>
              <w:jc w:val="left"/>
              <w:rPr>
                <w:sz w:val="23"/>
                <w:szCs w:val="23"/>
              </w:rPr>
            </w:pPr>
            <w:r>
              <w:rPr>
                <w:kern w:val="0"/>
                <w:sz w:val="23"/>
                <w:szCs w:val="23"/>
                <w:lang w:val="ru-RU" w:bidi="ar-SA"/>
              </w:rPr>
              <w:t>Номер счета получателя средств:</w:t>
            </w:r>
          </w:p>
          <w:p>
            <w:pPr>
              <w:pStyle w:val="Normal"/>
              <w:widowControl w:val="false"/>
              <w:suppressAutoHyphens w:val="true"/>
              <w:spacing w:before="0" w:after="0"/>
              <w:jc w:val="left"/>
              <w:rPr>
                <w:sz w:val="23"/>
                <w:szCs w:val="23"/>
              </w:rPr>
            </w:pPr>
            <w:r>
              <w:rPr>
                <w:kern w:val="0"/>
                <w:sz w:val="23"/>
                <w:szCs w:val="23"/>
                <w:lang w:val="ru-RU" w:bidi="ar-SA"/>
              </w:rPr>
              <w:t>03221643320000003900</w:t>
            </w:r>
          </w:p>
          <w:p>
            <w:pPr>
              <w:pStyle w:val="Normal"/>
              <w:widowControl w:val="false"/>
              <w:suppressAutoHyphens w:val="true"/>
              <w:spacing w:before="0" w:after="0"/>
              <w:jc w:val="left"/>
              <w:rPr>
                <w:sz w:val="23"/>
                <w:szCs w:val="23"/>
              </w:rPr>
            </w:pPr>
            <w:r>
              <w:rPr>
                <w:kern w:val="0"/>
                <w:sz w:val="23"/>
                <w:szCs w:val="23"/>
                <w:lang w:val="ru-RU" w:bidi="ar-SA"/>
              </w:rPr>
              <w:t>Единый казначейский счет:</w:t>
            </w:r>
          </w:p>
          <w:p>
            <w:pPr>
              <w:pStyle w:val="Normal"/>
              <w:widowControl w:val="false"/>
              <w:suppressAutoHyphens w:val="true"/>
              <w:spacing w:before="0" w:after="0"/>
              <w:jc w:val="left"/>
              <w:rPr>
                <w:sz w:val="23"/>
                <w:szCs w:val="23"/>
              </w:rPr>
            </w:pPr>
            <w:r>
              <w:rPr>
                <w:kern w:val="0"/>
                <w:sz w:val="23"/>
                <w:szCs w:val="23"/>
                <w:lang w:val="ru-RU" w:bidi="ar-SA"/>
              </w:rPr>
              <w:t>40102810745370000032</w:t>
            </w:r>
          </w:p>
          <w:p>
            <w:pPr>
              <w:pStyle w:val="Normal"/>
              <w:widowControl w:val="false"/>
              <w:suppressAutoHyphens w:val="true"/>
              <w:spacing w:before="0" w:after="0"/>
              <w:jc w:val="left"/>
              <w:rPr>
                <w:sz w:val="23"/>
                <w:szCs w:val="23"/>
              </w:rPr>
            </w:pPr>
            <w:r>
              <w:rPr>
                <w:kern w:val="0"/>
                <w:sz w:val="23"/>
                <w:szCs w:val="23"/>
                <w:lang w:val="ru-RU" w:bidi="ar-SA"/>
              </w:rPr>
              <w:t>Тел.: +7 (3842) 36-53-30, 58-15-50</w:t>
            </w:r>
          </w:p>
          <w:p>
            <w:pPr>
              <w:pStyle w:val="Normal"/>
              <w:widowControl w:val="false"/>
              <w:suppressAutoHyphens w:val="true"/>
              <w:spacing w:before="0" w:after="0"/>
              <w:jc w:val="left"/>
              <w:rPr>
                <w:sz w:val="23"/>
                <w:szCs w:val="23"/>
              </w:rPr>
            </w:pPr>
            <w:r>
              <w:rPr>
                <w:kern w:val="0"/>
                <w:sz w:val="23"/>
                <w:szCs w:val="23"/>
                <w:lang w:val="ru-RU" w:bidi="ar-SA"/>
              </w:rPr>
              <w:t>Тел./факс: 58-46-77</w:t>
            </w:r>
          </w:p>
        </w:tc>
        <w:tc>
          <w:tcPr>
            <w:tcW w:w="4960" w:type="dxa"/>
            <w:tcBorders>
              <w:top w:val="nil"/>
              <w:left w:val="nil"/>
              <w:bottom w:val="nil"/>
              <w:right w:val="nil"/>
            </w:tcBorders>
          </w:tcPr>
          <w:p>
            <w:pPr>
              <w:pStyle w:val="Normal"/>
              <w:widowControl w:val="false"/>
              <w:suppressAutoHyphens w:val="true"/>
              <w:spacing w:before="0" w:after="80"/>
              <w:jc w:val="left"/>
              <w:rPr>
                <w:b/>
                <w:sz w:val="23"/>
                <w:szCs w:val="23"/>
              </w:rPr>
            </w:pPr>
            <w:r>
              <w:rPr>
                <w:b/>
                <w:kern w:val="0"/>
                <w:sz w:val="23"/>
                <w:szCs w:val="23"/>
                <w:lang w:val="ru-RU" w:bidi="ar-SA"/>
              </w:rPr>
              <w:t>ПОСТАВЩИК:</w:t>
            </w:r>
          </w:p>
          <w:p>
            <w:pPr>
              <w:pStyle w:val="13"/>
              <w:widowControl w:val="false"/>
              <w:suppressAutoHyphens w:val="true"/>
              <w:spacing w:before="0" w:after="0"/>
              <w:jc w:val="left"/>
              <w:rPr>
                <w:spacing w:val="-3"/>
                <w:sz w:val="23"/>
                <w:szCs w:val="23"/>
                <w:lang w:val="en-US"/>
              </w:rPr>
            </w:pPr>
            <w:r>
              <w:rPr>
                <w:spacing w:val="-3"/>
                <w:sz w:val="23"/>
                <w:szCs w:val="23"/>
                <w:lang w:val="en-US"/>
              </w:rPr>
            </w:r>
          </w:p>
        </w:tc>
      </w:tr>
      <w:tr>
        <w:trPr>
          <w:trHeight w:val="1569" w:hRule="atLeast"/>
        </w:trPr>
        <w:tc>
          <w:tcPr>
            <w:tcW w:w="4820" w:type="dxa"/>
            <w:tcBorders>
              <w:top w:val="nil"/>
              <w:left w:val="nil"/>
              <w:bottom w:val="nil"/>
              <w:right w:val="nil"/>
            </w:tcBorders>
          </w:tcPr>
          <w:p>
            <w:pPr>
              <w:pStyle w:val="Normal"/>
              <w:widowControl w:val="false"/>
              <w:suppressAutoHyphens w:val="true"/>
              <w:spacing w:before="0" w:after="0"/>
              <w:jc w:val="left"/>
              <w:rPr>
                <w:sz w:val="23"/>
                <w:szCs w:val="23"/>
                <w:lang w:val="en-US"/>
              </w:rPr>
            </w:pPr>
            <w:r>
              <w:rPr>
                <w:sz w:val="23"/>
                <w:szCs w:val="23"/>
                <w:lang w:val="en-US"/>
              </w:rPr>
            </w:r>
          </w:p>
          <w:p>
            <w:pPr>
              <w:pStyle w:val="Normal"/>
              <w:widowControl w:val="false"/>
              <w:spacing w:before="0" w:after="0"/>
              <w:jc w:val="left"/>
              <w:rPr>
                <w:kern w:val="0"/>
                <w:sz w:val="23"/>
                <w:szCs w:val="23"/>
                <w:lang w:val="ru-RU" w:bidi="ar-SA"/>
              </w:rPr>
            </w:pPr>
            <w:r>
              <w:rPr>
                <w:kern w:val="0"/>
                <w:sz w:val="23"/>
                <w:szCs w:val="23"/>
                <w:lang w:val="ru-RU" w:bidi="ar-SA"/>
              </w:rPr>
              <w:t>Председатель Комитета по управлению государственным имуществом Кузбасса</w:t>
            </w:r>
          </w:p>
          <w:p>
            <w:pPr>
              <w:pStyle w:val="Normal"/>
              <w:widowControl w:val="false"/>
              <w:spacing w:before="0" w:after="0"/>
              <w:jc w:val="left"/>
              <w:rPr>
                <w:kern w:val="0"/>
                <w:sz w:val="23"/>
                <w:szCs w:val="23"/>
                <w:lang w:val="ru-RU" w:bidi="ar-SA"/>
              </w:rPr>
            </w:pPr>
            <w:r>
              <w:rPr>
                <w:kern w:val="0"/>
                <w:sz w:val="23"/>
                <w:szCs w:val="23"/>
                <w:lang w:val="ru-RU" w:bidi="ar-SA"/>
              </w:rPr>
            </w:r>
          </w:p>
          <w:p>
            <w:pPr>
              <w:pStyle w:val="Normal"/>
              <w:widowControl w:val="false"/>
              <w:spacing w:before="0" w:after="0"/>
              <w:jc w:val="left"/>
              <w:rPr>
                <w:kern w:val="0"/>
                <w:sz w:val="23"/>
                <w:szCs w:val="23"/>
                <w:lang w:val="ru-RU" w:bidi="ar-SA"/>
              </w:rPr>
            </w:pPr>
            <w:r>
              <w:rPr>
                <w:kern w:val="0"/>
                <w:sz w:val="23"/>
                <w:szCs w:val="23"/>
                <w:lang w:val="ru-RU" w:bidi="ar-SA"/>
              </w:rPr>
            </w:r>
          </w:p>
          <w:p>
            <w:pPr>
              <w:pStyle w:val="Normal"/>
              <w:widowControl w:val="false"/>
              <w:spacing w:before="0" w:after="0"/>
              <w:jc w:val="left"/>
              <w:rPr>
                <w:kern w:val="0"/>
                <w:sz w:val="23"/>
                <w:szCs w:val="23"/>
                <w:lang w:val="ru-RU" w:bidi="ar-SA"/>
              </w:rPr>
            </w:pPr>
            <w:r>
              <w:rPr>
                <w:kern w:val="0"/>
                <w:sz w:val="23"/>
                <w:szCs w:val="23"/>
                <w:lang w:val="ru-RU" w:bidi="ar-SA"/>
              </w:rPr>
              <w:t>/</w:t>
            </w:r>
            <w:r>
              <w:rPr>
                <w:kern w:val="0"/>
                <w:sz w:val="23"/>
                <w:szCs w:val="23"/>
                <w:u w:val="single"/>
                <w:lang w:val="ru-RU" w:bidi="ar-SA"/>
              </w:rPr>
              <w:t>О.А. Казаченко</w:t>
            </w:r>
            <w:r>
              <w:rPr>
                <w:kern w:val="0"/>
                <w:sz w:val="23"/>
                <w:szCs w:val="23"/>
                <w:lang w:val="ru-RU" w:bidi="ar-SA"/>
              </w:rPr>
              <w:t>/</w:t>
            </w:r>
          </w:p>
        </w:tc>
        <w:tc>
          <w:tcPr>
            <w:tcW w:w="4960" w:type="dxa"/>
            <w:tcBorders>
              <w:top w:val="nil"/>
              <w:left w:val="nil"/>
              <w:bottom w:val="nil"/>
              <w:right w:val="nil"/>
            </w:tcBorders>
          </w:tcPr>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kern w:val="0"/>
                <w:sz w:val="23"/>
                <w:szCs w:val="23"/>
                <w:lang w:val="ru-RU" w:bidi="ar-SA"/>
              </w:rPr>
              <w:t>_________________</w:t>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kern w:val="0"/>
                <w:sz w:val="23"/>
                <w:szCs w:val="23"/>
                <w:lang w:val="ru-RU" w:bidi="ar-SA"/>
              </w:rPr>
              <w:t>/ _______________/</w:t>
            </w:r>
          </w:p>
          <w:p>
            <w:pPr>
              <w:pStyle w:val="Normal"/>
              <w:widowControl w:val="false"/>
              <w:suppressAutoHyphens w:val="true"/>
              <w:spacing w:before="0" w:after="0"/>
              <w:jc w:val="left"/>
              <w:rPr>
                <w:sz w:val="23"/>
                <w:szCs w:val="23"/>
              </w:rPr>
            </w:pPr>
            <w:r>
              <w:rPr>
                <w:sz w:val="23"/>
                <w:szCs w:val="23"/>
              </w:rPr>
            </w:r>
          </w:p>
        </w:tc>
      </w:tr>
    </w:tbl>
    <w:p>
      <w:pPr>
        <w:pStyle w:val="Normal"/>
        <w:spacing w:lineRule="auto" w:line="276" w:before="0" w:after="200"/>
        <w:rPr>
          <w:sz w:val="22"/>
          <w:szCs w:val="22"/>
        </w:rPr>
      </w:pPr>
      <w:r>
        <w:rPr>
          <w:sz w:val="22"/>
          <w:szCs w:val="22"/>
        </w:rPr>
      </w:r>
      <w:r>
        <w:br w:type="page"/>
      </w:r>
    </w:p>
    <w:p>
      <w:pPr>
        <w:pStyle w:val="Normal"/>
        <w:jc w:val="right"/>
        <w:rPr>
          <w:sz w:val="23"/>
          <w:szCs w:val="23"/>
        </w:rPr>
      </w:pPr>
      <w:r>
        <w:rPr>
          <w:sz w:val="23"/>
          <w:szCs w:val="23"/>
        </w:rPr>
        <w:t xml:space="preserve">Приложение </w:t>
      </w:r>
    </w:p>
    <w:p>
      <w:pPr>
        <w:pStyle w:val="Normal"/>
        <w:jc w:val="right"/>
        <w:rPr>
          <w:bCs/>
          <w:sz w:val="23"/>
          <w:szCs w:val="23"/>
        </w:rPr>
      </w:pPr>
      <w:r>
        <w:rPr>
          <w:bCs/>
          <w:sz w:val="23"/>
          <w:szCs w:val="23"/>
        </w:rPr>
        <w:t>к Контракту № ________</w:t>
      </w:r>
    </w:p>
    <w:p>
      <w:pPr>
        <w:pStyle w:val="Normal"/>
        <w:jc w:val="right"/>
        <w:rPr>
          <w:bCs/>
          <w:sz w:val="23"/>
          <w:szCs w:val="23"/>
        </w:rPr>
      </w:pPr>
      <w:r>
        <w:rPr>
          <w:bCs/>
          <w:sz w:val="23"/>
          <w:szCs w:val="23"/>
        </w:rPr>
        <w:t>от «_____» _____________</w:t>
      </w:r>
      <w:r>
        <w:rPr>
          <w:bCs/>
          <w:color w:val="FFFFFF"/>
          <w:sz w:val="23"/>
          <w:szCs w:val="23"/>
        </w:rPr>
        <w:t xml:space="preserve"> </w:t>
      </w:r>
      <w:r>
        <w:rPr>
          <w:bCs/>
          <w:sz w:val="23"/>
          <w:szCs w:val="23"/>
        </w:rPr>
        <w:t>2026 г.</w:t>
      </w:r>
    </w:p>
    <w:p>
      <w:pPr>
        <w:pStyle w:val="2"/>
        <w:jc w:val="center"/>
        <w:rPr>
          <w:rFonts w:ascii="Times New Roman" w:hAnsi="Times New Roman" w:cs="Times New Roman"/>
          <w:color w:val="auto"/>
          <w:sz w:val="23"/>
          <w:szCs w:val="23"/>
        </w:rPr>
      </w:pPr>
      <w:r>
        <w:rPr>
          <w:rFonts w:cs="Times New Roman" w:ascii="Times New Roman" w:hAnsi="Times New Roman"/>
          <w:color w:val="auto"/>
          <w:sz w:val="23"/>
          <w:szCs w:val="23"/>
        </w:rPr>
        <w:t>Спецификация на поставку почтовых марок</w:t>
      </w:r>
    </w:p>
    <w:p>
      <w:pPr>
        <w:pStyle w:val="Normal"/>
        <w:rPr>
          <w:sz w:val="23"/>
          <w:szCs w:val="23"/>
        </w:rPr>
      </w:pPr>
      <w:r>
        <w:rPr>
          <w:sz w:val="23"/>
          <w:szCs w:val="23"/>
        </w:rPr>
      </w:r>
    </w:p>
    <w:tbl>
      <w:tblPr>
        <w:tblW w:w="968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580"/>
        <w:gridCol w:w="1686"/>
        <w:gridCol w:w="2767"/>
        <w:gridCol w:w="899"/>
        <w:gridCol w:w="917"/>
        <w:gridCol w:w="1420"/>
        <w:gridCol w:w="1413"/>
      </w:tblGrid>
      <w:tr>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rPr>
              <w:t xml:space="preserve">№ </w:t>
            </w:r>
            <w:r>
              <w:rPr>
                <w:b/>
                <w:bCs/>
              </w:rPr>
              <w:t>п/п</w:t>
            </w:r>
          </w:p>
        </w:tc>
        <w:tc>
          <w:tcPr>
            <w:tcW w:w="1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rPr>
              <w:t>Наименование объекта закупки</w:t>
            </w:r>
          </w:p>
        </w:tc>
        <w:tc>
          <w:tcPr>
            <w:tcW w:w="2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rPr>
              <w:t>Характеристики объекта закупки</w:t>
            </w:r>
          </w:p>
        </w:tc>
        <w:tc>
          <w:tcPr>
            <w:tcW w:w="8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bCs/>
              </w:rPr>
            </w:pPr>
            <w:r>
              <w:rPr>
                <w:b/>
                <w:bCs/>
              </w:rPr>
              <w:t>Ед. изм.</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Кол-во</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Цена за ед., руб.</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rPr>
              <w:t>Сумма., руб.</w:t>
            </w:r>
          </w:p>
        </w:tc>
      </w:tr>
      <w:tr>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color w:val="000000"/>
                <w:sz w:val="22"/>
                <w:szCs w:val="22"/>
              </w:rPr>
              <w:t>1</w:t>
            </w:r>
          </w:p>
        </w:tc>
        <w:tc>
          <w:tcPr>
            <w:tcW w:w="1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hd w:fill="FFFFFF" w:val="clear"/>
              </w:rPr>
            </w:pPr>
            <w:r>
              <w:rPr>
                <w:shd w:fill="FFFFFF" w:val="clear"/>
              </w:rPr>
              <w:t>Почтовая марка</w:t>
            </w:r>
          </w:p>
        </w:tc>
        <w:tc>
          <w:tcPr>
            <w:tcW w:w="27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t>ОКПД 2: 58.19.14.110</w:t>
              <w:br/>
              <w:t>Номинал:</w:t>
              <w:br/>
              <w:t>25,00 рублей</w:t>
            </w:r>
          </w:p>
          <w:p>
            <w:pPr>
              <w:pStyle w:val="Normal"/>
              <w:widowControl w:val="false"/>
              <w:rPr/>
            </w:pPr>
            <w:r>
              <w:rPr/>
              <w:t>Предназначение - для оплаты услуг почтовой связи.</w:t>
            </w:r>
          </w:p>
          <w:p>
            <w:pPr>
              <w:pStyle w:val="Normal"/>
              <w:widowControl w:val="false"/>
              <w:rPr/>
            </w:pPr>
            <w:r>
              <w:rPr/>
              <w:t>С элементами защиты.</w:t>
            </w:r>
          </w:p>
        </w:tc>
        <w:tc>
          <w:tcPr>
            <w:tcW w:w="8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шт</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240</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color w:val="000000"/>
                <w:sz w:val="22"/>
                <w:szCs w:val="22"/>
              </w:rPr>
              <w:t>2</w:t>
            </w:r>
          </w:p>
        </w:tc>
        <w:tc>
          <w:tcPr>
            <w:tcW w:w="1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hd w:fill="FFFFFF" w:val="clear"/>
              </w:rPr>
            </w:pPr>
            <w:r>
              <w:rPr>
                <w:shd w:fill="FFFFFF" w:val="clear"/>
              </w:rPr>
              <w:t>Почтовая марка</w:t>
            </w:r>
          </w:p>
        </w:tc>
        <w:tc>
          <w:tcPr>
            <w:tcW w:w="27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t>ОКПД 2: 58.19.14.110</w:t>
              <w:br/>
              <w:t>Номинал:</w:t>
              <w:br/>
              <w:t>10,00 рублей</w:t>
            </w:r>
          </w:p>
          <w:p>
            <w:pPr>
              <w:pStyle w:val="Normal"/>
              <w:widowControl w:val="false"/>
              <w:rPr/>
            </w:pPr>
            <w:r>
              <w:rPr/>
              <w:t>Предназначение - для оплаты услуг почтовой связи.</w:t>
            </w:r>
          </w:p>
          <w:p>
            <w:pPr>
              <w:pStyle w:val="Normal"/>
              <w:widowControl w:val="false"/>
              <w:rPr/>
            </w:pPr>
            <w:r>
              <w:rPr/>
              <w:t>С элементами защиты.</w:t>
            </w:r>
          </w:p>
        </w:tc>
        <w:tc>
          <w:tcPr>
            <w:tcW w:w="8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шт</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230</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color w:val="000000"/>
                <w:sz w:val="22"/>
                <w:szCs w:val="22"/>
              </w:rPr>
              <w:t>3</w:t>
            </w:r>
          </w:p>
        </w:tc>
        <w:tc>
          <w:tcPr>
            <w:tcW w:w="16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hd w:fill="FFFFFF" w:val="clear"/>
              </w:rPr>
            </w:pPr>
            <w:r>
              <w:rPr>
                <w:shd w:fill="FFFFFF" w:val="clear"/>
              </w:rPr>
              <w:t>Почтовая марка</w:t>
            </w:r>
          </w:p>
        </w:tc>
        <w:tc>
          <w:tcPr>
            <w:tcW w:w="27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t>ОКПД 2: 58.19.14.110</w:t>
              <w:br/>
              <w:t>Номинал:</w:t>
              <w:br/>
              <w:t>5,00 рублей</w:t>
            </w:r>
          </w:p>
          <w:p>
            <w:pPr>
              <w:pStyle w:val="Normal"/>
              <w:widowControl w:val="false"/>
              <w:rPr/>
            </w:pPr>
            <w:r>
              <w:rPr/>
              <w:t>Предназначение - для оплаты услуг почтовой связи.</w:t>
            </w:r>
          </w:p>
          <w:p>
            <w:pPr>
              <w:pStyle w:val="Normal"/>
              <w:widowControl w:val="false"/>
              <w:rPr/>
            </w:pPr>
            <w:r>
              <w:rPr/>
              <w:t>С элементами защиты.</w:t>
            </w:r>
          </w:p>
        </w:tc>
        <w:tc>
          <w:tcPr>
            <w:tcW w:w="8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шт</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202</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2"/>
                <w:szCs w:val="22"/>
              </w:rPr>
            </w:pPr>
            <w:r>
              <w:rPr>
                <w:color w:val="000000"/>
                <w:sz w:val="22"/>
                <w:szCs w:val="22"/>
              </w:rPr>
              <w:t>4</w:t>
            </w:r>
          </w:p>
        </w:tc>
        <w:tc>
          <w:tcPr>
            <w:tcW w:w="1686"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shd w:fill="FFFFFF" w:val="clear"/>
              </w:rPr>
            </w:pPr>
            <w:r>
              <w:rPr>
                <w:shd w:fill="FFFFFF" w:val="clear"/>
              </w:rPr>
              <w:t>Почтовая марка</w:t>
            </w:r>
          </w:p>
        </w:tc>
        <w:tc>
          <w:tcPr>
            <w:tcW w:w="2767" w:type="dxa"/>
            <w:tcBorders>
              <w:left w:val="single" w:sz="4" w:space="0" w:color="000000"/>
              <w:bottom w:val="single" w:sz="4" w:space="0" w:color="000000"/>
              <w:right w:val="single" w:sz="4" w:space="0" w:color="000000"/>
            </w:tcBorders>
            <w:shd w:color="auto" w:fill="auto" w:val="clear"/>
          </w:tcPr>
          <w:p>
            <w:pPr>
              <w:pStyle w:val="Normal"/>
              <w:widowControl w:val="false"/>
              <w:rPr/>
            </w:pPr>
            <w:r>
              <w:rPr/>
              <w:t>ОКПД 2: 58.19.14.110</w:t>
              <w:br/>
              <w:t>Номинал:</w:t>
              <w:br/>
              <w:t>3,00 рубля</w:t>
            </w:r>
          </w:p>
          <w:p>
            <w:pPr>
              <w:pStyle w:val="Normal"/>
              <w:widowControl w:val="false"/>
              <w:rPr/>
            </w:pPr>
            <w:r>
              <w:rPr/>
              <w:t>Предназначение - для оплаты услуг почтовой связи.</w:t>
            </w:r>
          </w:p>
          <w:p>
            <w:pPr>
              <w:pStyle w:val="Normal"/>
              <w:widowControl w:val="false"/>
              <w:rPr/>
            </w:pPr>
            <w:r>
              <w:rPr/>
              <w:t>С элементами защиты.</w:t>
            </w:r>
          </w:p>
        </w:tc>
        <w:tc>
          <w:tcPr>
            <w:tcW w:w="89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шт</w:t>
            </w:r>
          </w:p>
        </w:tc>
        <w:tc>
          <w:tcPr>
            <w:tcW w:w="917" w:type="dxa"/>
            <w:tcBorders>
              <w:left w:val="single" w:sz="4" w:space="0" w:color="000000"/>
              <w:bottom w:val="single" w:sz="4" w:space="0" w:color="000000"/>
              <w:right w:val="single" w:sz="4" w:space="0" w:color="000000"/>
            </w:tcBorders>
            <w:vAlign w:val="center"/>
          </w:tcPr>
          <w:p>
            <w:pPr>
              <w:pStyle w:val="Normal"/>
              <w:widowControl w:val="false"/>
              <w:jc w:val="center"/>
              <w:rPr/>
            </w:pPr>
            <w:r>
              <w:rPr/>
              <w:t>230</w:t>
            </w:r>
          </w:p>
        </w:tc>
        <w:tc>
          <w:tcPr>
            <w:tcW w:w="1420"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r>
      <w:tr>
        <w:trPr/>
        <w:tc>
          <w:tcPr>
            <w:tcW w:w="8269"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b/>
                <w:lang w:val="en-US"/>
              </w:rPr>
            </w:pPr>
            <w:r>
              <w:rPr>
                <w:b/>
              </w:rPr>
              <w:t>Итого</w:t>
            </w:r>
            <w:r>
              <w:rPr>
                <w:b/>
                <w:lang w:val="en-US"/>
              </w:rPr>
              <w:t>:</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rPr>
            </w:pPr>
            <w:r>
              <w:rPr>
                <w:b/>
              </w:rPr>
            </w:r>
          </w:p>
        </w:tc>
      </w:tr>
    </w:tbl>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tbl>
      <w:tblPr>
        <w:tblStyle w:val="a8"/>
        <w:tblW w:w="978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856"/>
        <w:gridCol w:w="4923"/>
      </w:tblGrid>
      <w:tr>
        <w:trPr/>
        <w:tc>
          <w:tcPr>
            <w:tcW w:w="4856" w:type="dxa"/>
            <w:tcBorders>
              <w:top w:val="nil"/>
              <w:left w:val="nil"/>
              <w:bottom w:val="nil"/>
              <w:right w:val="nil"/>
            </w:tcBorders>
          </w:tcPr>
          <w:p>
            <w:pPr>
              <w:pStyle w:val="BlockText"/>
              <w:widowControl w:val="false"/>
              <w:suppressAutoHyphens w:val="true"/>
              <w:spacing w:before="0" w:after="120"/>
              <w:ind w:left="0" w:right="0" w:hanging="0"/>
              <w:jc w:val="left"/>
              <w:rPr>
                <w:sz w:val="23"/>
                <w:szCs w:val="23"/>
              </w:rPr>
            </w:pPr>
            <w:r>
              <w:rPr>
                <w:kern w:val="0"/>
                <w:sz w:val="23"/>
                <w:szCs w:val="23"/>
                <w:lang w:val="ru-RU" w:bidi="ar-SA"/>
              </w:rPr>
              <w:t>ЗАКАЗЧИК:</w:t>
            </w:r>
          </w:p>
        </w:tc>
        <w:tc>
          <w:tcPr>
            <w:tcW w:w="4923" w:type="dxa"/>
            <w:tcBorders>
              <w:top w:val="nil"/>
              <w:left w:val="nil"/>
              <w:bottom w:val="nil"/>
              <w:right w:val="nil"/>
            </w:tcBorders>
          </w:tcPr>
          <w:p>
            <w:pPr>
              <w:pStyle w:val="Normal"/>
              <w:widowControl w:val="false"/>
              <w:suppressAutoHyphens w:val="true"/>
              <w:spacing w:before="0" w:after="120"/>
              <w:jc w:val="left"/>
              <w:rPr>
                <w:rFonts w:eastAsia="Calibri"/>
                <w:sz w:val="23"/>
                <w:szCs w:val="23"/>
              </w:rPr>
            </w:pPr>
            <w:r>
              <w:rPr>
                <w:rFonts w:eastAsia="Calibri"/>
                <w:kern w:val="0"/>
                <w:sz w:val="23"/>
                <w:szCs w:val="23"/>
                <w:lang w:val="ru-RU" w:bidi="ar-SA"/>
              </w:rPr>
              <w:t>ПОСТАВЩИК:</w:t>
            </w:r>
          </w:p>
        </w:tc>
      </w:tr>
      <w:tr>
        <w:trPr/>
        <w:tc>
          <w:tcPr>
            <w:tcW w:w="4856" w:type="dxa"/>
            <w:tcBorders>
              <w:top w:val="nil"/>
              <w:left w:val="nil"/>
              <w:bottom w:val="nil"/>
              <w:right w:val="nil"/>
            </w:tcBorders>
          </w:tcPr>
          <w:p>
            <w:pPr>
              <w:pStyle w:val="Normal"/>
              <w:widowControl w:val="false"/>
              <w:spacing w:before="0" w:after="0"/>
              <w:jc w:val="left"/>
              <w:rPr>
                <w:kern w:val="0"/>
                <w:sz w:val="23"/>
                <w:szCs w:val="23"/>
                <w:lang w:val="ru-RU" w:bidi="ar-SA"/>
              </w:rPr>
            </w:pPr>
            <w:r>
              <w:rPr>
                <w:kern w:val="0"/>
                <w:sz w:val="23"/>
                <w:szCs w:val="23"/>
                <w:lang w:val="ru-RU" w:bidi="ar-SA"/>
              </w:rPr>
              <w:t>Председатель Комитета по управлению государственным имуществом Кузбасса</w:t>
            </w:r>
          </w:p>
          <w:p>
            <w:pPr>
              <w:pStyle w:val="Normal"/>
              <w:widowControl w:val="false"/>
              <w:spacing w:before="0" w:after="0"/>
              <w:jc w:val="left"/>
              <w:rPr>
                <w:kern w:val="0"/>
                <w:sz w:val="23"/>
                <w:szCs w:val="23"/>
                <w:lang w:val="ru-RU" w:bidi="ar-SA"/>
              </w:rPr>
            </w:pPr>
            <w:r>
              <w:rPr>
                <w:kern w:val="0"/>
                <w:sz w:val="23"/>
                <w:szCs w:val="23"/>
                <w:lang w:val="ru-RU" w:bidi="ar-SA"/>
              </w:rPr>
            </w:r>
          </w:p>
          <w:p>
            <w:pPr>
              <w:pStyle w:val="Normal"/>
              <w:widowControl w:val="false"/>
              <w:spacing w:before="0" w:after="0"/>
              <w:jc w:val="left"/>
              <w:rPr>
                <w:kern w:val="0"/>
                <w:sz w:val="23"/>
                <w:szCs w:val="23"/>
                <w:lang w:val="ru-RU" w:bidi="ar-SA"/>
              </w:rPr>
            </w:pPr>
            <w:r>
              <w:rPr>
                <w:kern w:val="0"/>
                <w:sz w:val="23"/>
                <w:szCs w:val="23"/>
                <w:lang w:val="ru-RU" w:bidi="ar-SA"/>
              </w:rPr>
            </w:r>
          </w:p>
          <w:p>
            <w:pPr>
              <w:pStyle w:val="Normal"/>
              <w:widowControl w:val="false"/>
              <w:spacing w:before="0" w:after="0"/>
              <w:jc w:val="left"/>
              <w:rPr>
                <w:kern w:val="0"/>
                <w:sz w:val="23"/>
                <w:szCs w:val="23"/>
                <w:lang w:val="ru-RU" w:bidi="ar-SA"/>
              </w:rPr>
            </w:pPr>
            <w:r>
              <w:rPr>
                <w:kern w:val="0"/>
                <w:sz w:val="23"/>
                <w:szCs w:val="23"/>
                <w:lang w:val="ru-RU" w:bidi="ar-SA"/>
              </w:rPr>
              <w:t>/</w:t>
            </w:r>
            <w:r>
              <w:rPr>
                <w:kern w:val="0"/>
                <w:sz w:val="23"/>
                <w:szCs w:val="23"/>
                <w:u w:val="single"/>
                <w:lang w:val="ru-RU" w:bidi="ar-SA"/>
              </w:rPr>
              <w:t>О.А. Казаченко</w:t>
            </w:r>
            <w:r>
              <w:rPr>
                <w:kern w:val="0"/>
                <w:sz w:val="23"/>
                <w:szCs w:val="23"/>
                <w:lang w:val="ru-RU" w:bidi="ar-SA"/>
              </w:rPr>
              <w:t>/</w:t>
            </w:r>
          </w:p>
        </w:tc>
        <w:tc>
          <w:tcPr>
            <w:tcW w:w="4923" w:type="dxa"/>
            <w:tcBorders>
              <w:top w:val="nil"/>
              <w:left w:val="nil"/>
              <w:bottom w:val="nil"/>
              <w:right w:val="nil"/>
            </w:tcBorders>
          </w:tcPr>
          <w:p>
            <w:pPr>
              <w:pStyle w:val="Normal"/>
              <w:widowControl w:val="false"/>
              <w:suppressAutoHyphens w:val="true"/>
              <w:spacing w:before="0" w:after="0"/>
              <w:jc w:val="left"/>
              <w:rPr>
                <w:sz w:val="23"/>
                <w:szCs w:val="23"/>
              </w:rPr>
            </w:pPr>
            <w:r>
              <w:rPr>
                <w:kern w:val="0"/>
                <w:sz w:val="23"/>
                <w:szCs w:val="23"/>
                <w:lang w:val="ru-RU" w:bidi="ar-SA"/>
              </w:rPr>
              <w:t>_________________</w:t>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sz w:val="23"/>
                <w:szCs w:val="23"/>
              </w:rPr>
            </w:r>
          </w:p>
          <w:p>
            <w:pPr>
              <w:pStyle w:val="Normal"/>
              <w:widowControl w:val="false"/>
              <w:suppressAutoHyphens w:val="true"/>
              <w:spacing w:before="0" w:after="0"/>
              <w:jc w:val="left"/>
              <w:rPr>
                <w:sz w:val="23"/>
                <w:szCs w:val="23"/>
              </w:rPr>
            </w:pPr>
            <w:r>
              <w:rPr>
                <w:kern w:val="0"/>
                <w:sz w:val="23"/>
                <w:szCs w:val="23"/>
                <w:lang w:val="ru-RU" w:bidi="ar-SA"/>
              </w:rPr>
              <w:t>/ _______________/</w:t>
            </w:r>
          </w:p>
        </w:tc>
      </w:tr>
    </w:tbl>
    <w:p>
      <w:pPr>
        <w:pStyle w:val="Normal"/>
        <w:tabs>
          <w:tab w:val="clear" w:pos="708"/>
          <w:tab w:val="left" w:pos="6774" w:leader="none"/>
        </w:tabs>
        <w:rPr>
          <w:sz w:val="23"/>
          <w:szCs w:val="23"/>
        </w:rPr>
      </w:pPr>
      <w:r>
        <w:rPr>
          <w:sz w:val="23"/>
          <w:szCs w:val="23"/>
        </w:rPr>
      </w:r>
    </w:p>
    <w:sectPr>
      <w:type w:val="nextPage"/>
      <w:pgSz w:w="11906" w:h="16838"/>
      <w:pgMar w:left="1276" w:right="851" w:gutter="0" w:header="0" w:top="851" w:footer="0" w:bottom="79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Verdana">
    <w:charset w:val="01"/>
    <w:family w:val="roman"/>
    <w:pitch w:val="default"/>
  </w:font>
  <w:font w:name="Microsoft Sans Serif">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e2797"/>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uiPriority w:val="9"/>
    <w:qFormat/>
    <w:rsid w:val="00b869e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6e2797"/>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qFormat/>
    <w:rsid w:val="006e2797"/>
    <w:pPr>
      <w:keepNext w:val="true"/>
      <w:spacing w:before="240" w:after="60"/>
      <w:outlineLvl w:val="2"/>
    </w:pPr>
    <w:rPr>
      <w:rFonts w:ascii="Arial" w:hAnsi="Arial" w:cs="Arial"/>
      <w:b/>
      <w:bCs/>
      <w:sz w:val="26"/>
      <w:szCs w:val="26"/>
    </w:rPr>
  </w:style>
  <w:style w:type="paragraph" w:styleId="6">
    <w:name w:val="Heading 6"/>
    <w:basedOn w:val="Normal"/>
    <w:next w:val="Normal"/>
    <w:link w:val="61"/>
    <w:uiPriority w:val="9"/>
    <w:semiHidden/>
    <w:unhideWhenUsed/>
    <w:qFormat/>
    <w:rsid w:val="00d27836"/>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uiPriority w:val="9"/>
    <w:qFormat/>
    <w:rsid w:val="006e2797"/>
    <w:rPr>
      <w:rFonts w:ascii="Cambria" w:hAnsi="Cambria" w:eastAsia="" w:cs="" w:asciiTheme="majorHAnsi" w:cstheme="majorBidi" w:eastAsiaTheme="majorEastAsia" w:hAnsiTheme="majorHAnsi"/>
      <w:b/>
      <w:bCs/>
      <w:color w:val="4F81BD" w:themeColor="accent1"/>
      <w:sz w:val="26"/>
      <w:szCs w:val="26"/>
      <w:lang w:eastAsia="ru-RU"/>
    </w:rPr>
  </w:style>
  <w:style w:type="character" w:styleId="31" w:customStyle="1">
    <w:name w:val="Заголовок 3 Знак"/>
    <w:basedOn w:val="DefaultParagraphFont"/>
    <w:qFormat/>
    <w:rsid w:val="006e2797"/>
    <w:rPr>
      <w:rFonts w:ascii="Arial" w:hAnsi="Arial" w:eastAsia="Times New Roman" w:cs="Arial"/>
      <w:b/>
      <w:bCs/>
      <w:sz w:val="26"/>
      <w:szCs w:val="26"/>
      <w:lang w:eastAsia="ru-RU"/>
    </w:rPr>
  </w:style>
  <w:style w:type="character" w:styleId="Style10" w:customStyle="1">
    <w:name w:val="Основной текст Знак"/>
    <w:basedOn w:val="DefaultParagraphFont"/>
    <w:qFormat/>
    <w:rsid w:val="006e2797"/>
    <w:rPr>
      <w:rFonts w:ascii="Times New Roman" w:hAnsi="Times New Roman" w:eastAsia="Times New Roman" w:cs="Times New Roman"/>
      <w:sz w:val="20"/>
      <w:szCs w:val="20"/>
      <w:lang w:eastAsia="ru-RU"/>
    </w:rPr>
  </w:style>
  <w:style w:type="character" w:styleId="Style11" w:customStyle="1">
    <w:name w:val="Основной текст с отступом Знак"/>
    <w:basedOn w:val="DefaultParagraphFont"/>
    <w:qFormat/>
    <w:rsid w:val="006e2797"/>
    <w:rPr>
      <w:rFonts w:ascii="Times New Roman" w:hAnsi="Times New Roman" w:eastAsia="Times New Roman" w:cs="Times New Roman"/>
      <w:sz w:val="20"/>
      <w:szCs w:val="20"/>
      <w:lang w:eastAsia="ru-RU"/>
    </w:rPr>
  </w:style>
  <w:style w:type="character" w:styleId="22" w:customStyle="1">
    <w:name w:val="Основной текст с отступом 2 Знак"/>
    <w:basedOn w:val="DefaultParagraphFont"/>
    <w:link w:val="BodyTextIndent2"/>
    <w:qFormat/>
    <w:rsid w:val="006e2797"/>
    <w:rPr>
      <w:rFonts w:ascii="Times New Roman" w:hAnsi="Times New Roman" w:eastAsia="Times New Roman" w:cs="Times New Roman"/>
      <w:sz w:val="20"/>
      <w:szCs w:val="20"/>
      <w:lang w:eastAsia="ru-RU"/>
    </w:rPr>
  </w:style>
  <w:style w:type="character" w:styleId="Style12" w:customStyle="1">
    <w:name w:val="Текст выноски Знак"/>
    <w:basedOn w:val="DefaultParagraphFont"/>
    <w:link w:val="BalloonText"/>
    <w:uiPriority w:val="99"/>
    <w:semiHidden/>
    <w:qFormat/>
    <w:rsid w:val="0083473e"/>
    <w:rPr>
      <w:rFonts w:ascii="Tahoma" w:hAnsi="Tahoma" w:eastAsia="Times New Roman" w:cs="Tahoma"/>
      <w:sz w:val="16"/>
      <w:szCs w:val="16"/>
      <w:lang w:eastAsia="ru-RU"/>
    </w:rPr>
  </w:style>
  <w:style w:type="character" w:styleId="61" w:customStyle="1">
    <w:name w:val="Заголовок 6 Знак"/>
    <w:basedOn w:val="DefaultParagraphFont"/>
    <w:uiPriority w:val="9"/>
    <w:semiHidden/>
    <w:qFormat/>
    <w:rsid w:val="00d27836"/>
    <w:rPr>
      <w:rFonts w:ascii="Cambria" w:hAnsi="Cambria" w:eastAsia="" w:cs="" w:asciiTheme="majorHAnsi" w:cstheme="majorBidi" w:eastAsiaTheme="majorEastAsia" w:hAnsiTheme="majorHAnsi"/>
      <w:i/>
      <w:iCs/>
      <w:color w:val="243F60" w:themeColor="accent1" w:themeShade="7f"/>
      <w:sz w:val="20"/>
      <w:szCs w:val="20"/>
      <w:lang w:eastAsia="ru-RU"/>
    </w:rPr>
  </w:style>
  <w:style w:type="character" w:styleId="11" w:customStyle="1">
    <w:name w:val="Заголовок 1 Знак"/>
    <w:basedOn w:val="DefaultParagraphFont"/>
    <w:uiPriority w:val="9"/>
    <w:qFormat/>
    <w:rsid w:val="00b869e1"/>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
    <w:name w:val="Hyperlink"/>
    <w:basedOn w:val="DefaultParagraphFont"/>
    <w:uiPriority w:val="99"/>
    <w:unhideWhenUsed/>
    <w:rsid w:val="009d5d1a"/>
    <w:rPr>
      <w:color w:val="0000FF"/>
      <w:u w:val="single"/>
    </w:rPr>
  </w:style>
  <w:style w:type="character" w:styleId="I-text-lowcase" w:customStyle="1">
    <w:name w:val="i-text-lowcase"/>
    <w:basedOn w:val="DefaultParagraphFont"/>
    <w:qFormat/>
    <w:rsid w:val="009d5d1a"/>
    <w:rPr/>
  </w:style>
  <w:style w:type="character" w:styleId="UnresolvedMention" w:customStyle="1">
    <w:name w:val="Unresolved Mention"/>
    <w:basedOn w:val="DefaultParagraphFont"/>
    <w:uiPriority w:val="99"/>
    <w:semiHidden/>
    <w:unhideWhenUsed/>
    <w:qFormat/>
    <w:rsid w:val="004c018e"/>
    <w:rPr>
      <w:color w:val="605E5C"/>
      <w:shd w:fill="E1DFDD" w:val="clear"/>
    </w:rPr>
  </w:style>
  <w:style w:type="character" w:styleId="Product-top-menuproduct-code" w:customStyle="1">
    <w:name w:val="product-top-menu__product-code"/>
    <w:basedOn w:val="DefaultParagraphFont"/>
    <w:qFormat/>
    <w:rsid w:val="00e045d9"/>
    <w:rPr/>
  </w:style>
  <w:style w:type="character" w:styleId="Qa-vendor-code" w:customStyle="1">
    <w:name w:val="qa-vendor-code"/>
    <w:basedOn w:val="DefaultParagraphFont"/>
    <w:qFormat/>
    <w:rsid w:val="00e045d9"/>
    <w:rPr/>
  </w:style>
  <w:style w:type="character" w:styleId="Cardmaininfocontent" w:customStyle="1">
    <w:name w:val="cardmaininfo__content"/>
    <w:basedOn w:val="DefaultParagraphFont"/>
    <w:qFormat/>
    <w:rsid w:val="00bf2e7d"/>
    <w:rPr/>
  </w:style>
  <w:style w:type="character" w:styleId="Strong">
    <w:name w:val="Strong"/>
    <w:qFormat/>
    <w:rPr>
      <w:b/>
      <w:bCs/>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link w:val="Style10"/>
    <w:rsid w:val="006e2797"/>
    <w:pPr>
      <w:spacing w:before="0" w:after="12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BlockText">
    <w:name w:val="Block Text"/>
    <w:basedOn w:val="Normal"/>
    <w:qFormat/>
    <w:rsid w:val="006e2797"/>
    <w:pPr>
      <w:ind w:left="-426" w:right="-383" w:firstLine="426"/>
    </w:pPr>
    <w:rPr>
      <w:sz w:val="28"/>
    </w:rPr>
  </w:style>
  <w:style w:type="paragraph" w:styleId="311" w:customStyle="1">
    <w:name w:val="Основной текст с отступом 31"/>
    <w:basedOn w:val="Normal"/>
    <w:qFormat/>
    <w:rsid w:val="006e2797"/>
    <w:pPr>
      <w:suppressAutoHyphens w:val="true"/>
      <w:ind w:left="426" w:hanging="0"/>
      <w:jc w:val="both"/>
    </w:pPr>
    <w:rPr>
      <w:sz w:val="24"/>
      <w:szCs w:val="24"/>
      <w:lang w:eastAsia="ar-SA"/>
    </w:rPr>
  </w:style>
  <w:style w:type="paragraph" w:styleId="Style18">
    <w:name w:val="Body Text Indent"/>
    <w:basedOn w:val="Normal"/>
    <w:link w:val="Style11"/>
    <w:rsid w:val="006e2797"/>
    <w:pPr>
      <w:spacing w:before="0" w:after="120"/>
      <w:ind w:left="283" w:hanging="0"/>
    </w:pPr>
    <w:rPr/>
  </w:style>
  <w:style w:type="paragraph" w:styleId="BodyTextIndent2">
    <w:name w:val="Body Text Indent 2"/>
    <w:basedOn w:val="Normal"/>
    <w:link w:val="22"/>
    <w:qFormat/>
    <w:rsid w:val="006e2797"/>
    <w:pPr>
      <w:spacing w:lineRule="auto" w:line="480" w:before="0" w:after="120"/>
      <w:ind w:left="283" w:hanging="0"/>
    </w:pPr>
    <w:rPr/>
  </w:style>
  <w:style w:type="paragraph" w:styleId="BalloonText">
    <w:name w:val="Balloon Text"/>
    <w:basedOn w:val="Normal"/>
    <w:link w:val="Style12"/>
    <w:uiPriority w:val="99"/>
    <w:semiHidden/>
    <w:unhideWhenUsed/>
    <w:qFormat/>
    <w:rsid w:val="0083473e"/>
    <w:pPr/>
    <w:rPr>
      <w:rFonts w:ascii="Tahoma" w:hAnsi="Tahoma" w:cs="Tahoma"/>
      <w:sz w:val="16"/>
      <w:szCs w:val="16"/>
    </w:rPr>
  </w:style>
  <w:style w:type="paragraph" w:styleId="ListParagraph">
    <w:name w:val="List Paragraph"/>
    <w:basedOn w:val="Normal"/>
    <w:uiPriority w:val="34"/>
    <w:qFormat/>
    <w:rsid w:val="008e1cfe"/>
    <w:pPr>
      <w:spacing w:before="0" w:after="0"/>
      <w:ind w:left="720" w:hanging="0"/>
      <w:contextualSpacing/>
    </w:pPr>
    <w:rPr/>
  </w:style>
  <w:style w:type="paragraph" w:styleId="Msonormalmailrucssattributepostfixmailrucssattributepostfix" w:customStyle="1">
    <w:name w:val="msonormalmailrucssattributepostfix_mailru_css_attribute_postfix"/>
    <w:basedOn w:val="Normal"/>
    <w:qFormat/>
    <w:rsid w:val="0076416e"/>
    <w:pPr>
      <w:spacing w:beforeAutospacing="1" w:afterAutospacing="1"/>
    </w:pPr>
    <w:rPr>
      <w:rFonts w:eastAsia="Calibri" w:eastAsiaTheme="minorHAnsi"/>
      <w:sz w:val="24"/>
      <w:szCs w:val="24"/>
    </w:rPr>
  </w:style>
  <w:style w:type="paragraph" w:styleId="12" w:customStyle="1">
    <w:name w:val="Знак1"/>
    <w:basedOn w:val="Normal"/>
    <w:qFormat/>
    <w:rsid w:val="003f4793"/>
    <w:pPr>
      <w:spacing w:lineRule="exact" w:line="240" w:before="0" w:after="160"/>
    </w:pPr>
    <w:rPr>
      <w:rFonts w:ascii="Verdana" w:hAnsi="Verdana"/>
      <w:sz w:val="24"/>
      <w:szCs w:val="24"/>
      <w:lang w:val="en-US" w:eastAsia="en-US"/>
    </w:rPr>
  </w:style>
  <w:style w:type="paragraph" w:styleId="13" w:customStyle="1">
    <w:name w:val="Обычный1"/>
    <w:qFormat/>
    <w:rsid w:val="003f479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Style19" w:customStyle="1">
    <w:name w:val="Заголовок статьи"/>
    <w:basedOn w:val="Normal"/>
    <w:next w:val="Normal"/>
    <w:qFormat/>
    <w:rsid w:val="001831f1"/>
    <w:pPr>
      <w:widowControl w:val="false"/>
      <w:ind w:left="1612" w:hanging="892"/>
      <w:jc w:val="both"/>
    </w:pPr>
    <w:rPr>
      <w:rFonts w:ascii="Arial" w:hAnsi="Arial"/>
      <w:color w:val="000000"/>
    </w:rPr>
  </w:style>
  <w:style w:type="paragraph" w:styleId="ConsNormal" w:customStyle="1">
    <w:name w:val="ConsNormal"/>
    <w:qFormat/>
    <w:rsid w:val="006e7236"/>
    <w:pPr>
      <w:widowControl/>
      <w:suppressAutoHyphens w:val="true"/>
      <w:bidi w:val="0"/>
      <w:spacing w:lineRule="auto" w:line="240"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TableParagraph" w:customStyle="1">
    <w:name w:val="Table Paragraph"/>
    <w:basedOn w:val="Normal"/>
    <w:uiPriority w:val="1"/>
    <w:qFormat/>
    <w:rsid w:val="00125d04"/>
    <w:pPr>
      <w:widowControl w:val="false"/>
      <w:spacing w:before="135" w:after="0"/>
      <w:jc w:val="right"/>
    </w:pPr>
    <w:rPr>
      <w:rFonts w:ascii="Microsoft Sans Serif" w:hAnsi="Microsoft Sans Serif" w:eastAsia="Microsoft Sans Serif" w:cs="Microsoft Sans Serif"/>
      <w:sz w:val="22"/>
      <w:szCs w:val="22"/>
      <w:lang w:eastAsia="en-US"/>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59"/>
    <w:rsid w:val="006e27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677</TotalTime>
  <Application>LibreOffice/7.5.6.2$Linux_X86_64 LibreOffice_project/50$Build-2</Application>
  <AppVersion>15.0000</AppVersion>
  <Pages>6</Pages>
  <Words>2146</Words>
  <Characters>15316</Characters>
  <CharactersWithSpaces>17441</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2023-04-24T07:59:00Z</dcterms:created>
  <dc:creator>Дудинов Даниил Олимпиевич</dc:creator>
  <dc:description/>
  <dc:language>ru-RU</dc:language>
  <cp:lastModifiedBy/>
  <cp:lastPrinted>2025-10-30T10:26:04Z</cp:lastPrinted>
  <dcterms:modified xsi:type="dcterms:W3CDTF">2026-08-03T14:05:51Z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file>