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680"/>
        <w:jc w:val="right"/>
        <w:spacing w:after="0" w:afterAutospacing="0" w:line="228" w:lineRule="auto"/>
      </w:pPr>
      <w:r>
        <w:rPr>
          <w:rFonts w:ascii="PT Serif" w:hAnsi="PT Serif" w:cs="PT Serif"/>
          <w:b w:val="0"/>
          <w:bCs w:val="0"/>
          <w:sz w:val="20"/>
          <w:szCs w:val="20"/>
          <w:lang w:eastAsia="ru-RU"/>
        </w:rPr>
        <w:t xml:space="preserve">Приложение № 1</w:t>
      </w:r>
      <w:r>
        <w:rPr>
          <w:rFonts w:ascii="PT Serif" w:hAnsi="PT Serif" w:cs="PT Serif"/>
          <w:b w:val="0"/>
          <w:bCs w:val="0"/>
          <w:sz w:val="20"/>
          <w:szCs w:val="20"/>
          <w:lang w:eastAsia="ru-RU"/>
        </w:rPr>
      </w:r>
      <w:r/>
    </w:p>
    <w:p>
      <w:pPr>
        <w:ind w:firstLine="680"/>
        <w:jc w:val="right"/>
        <w:spacing w:after="0" w:afterAutospacing="0" w:line="228" w:lineRule="auto"/>
      </w:pPr>
      <w:r>
        <w:rPr>
          <w:rFonts w:ascii="PT Serif" w:hAnsi="PT Serif" w:cs="PT Serif"/>
          <w:b w:val="0"/>
          <w:bCs w:val="0"/>
          <w:sz w:val="20"/>
          <w:szCs w:val="20"/>
          <w:lang w:eastAsia="ru-RU"/>
        </w:rPr>
        <w:t xml:space="preserve"> к электронной версии контракта по форме ЕАТ</w:t>
      </w:r>
      <w:r>
        <w:rPr>
          <w:rFonts w:ascii="PT Serif" w:hAnsi="PT Serif" w:cs="PT Serif"/>
          <w:b w:val="0"/>
          <w:bCs w:val="0"/>
          <w:sz w:val="20"/>
          <w:szCs w:val="20"/>
          <w:lang w:eastAsia="ru-RU"/>
        </w:rPr>
      </w:r>
      <w:r/>
    </w:p>
    <w:p>
      <w:pPr>
        <w:ind w:firstLine="680"/>
        <w:jc w:val="right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</w:rPr>
      </w:pPr>
      <w:r>
        <w:rPr>
          <w:rFonts w:ascii="PT Serif" w:hAnsi="PT Serif" w:cs="PT Serif"/>
          <w:b w:val="0"/>
          <w:bCs w:val="0"/>
          <w:sz w:val="20"/>
          <w:szCs w:val="20"/>
          <w:lang w:eastAsia="ru-RU"/>
        </w:rPr>
        <w:t xml:space="preserve"> № _______________</w:t>
      </w:r>
      <w:r>
        <w:rPr>
          <w:rFonts w:ascii="PT Serif" w:hAnsi="PT Serif" w:cs="PT Serif"/>
          <w:b w:val="0"/>
          <w:bCs w:val="0"/>
          <w:sz w:val="20"/>
          <w:szCs w:val="20"/>
        </w:rPr>
      </w:r>
      <w:r>
        <w:rPr>
          <w:rFonts w:ascii="PT Serif" w:hAnsi="PT Serif" w:cs="PT Serif"/>
          <w:b w:val="0"/>
          <w:bCs w:val="0"/>
          <w:sz w:val="20"/>
          <w:szCs w:val="20"/>
        </w:rPr>
      </w:r>
    </w:p>
    <w:p>
      <w:pPr>
        <w:jc w:val="center"/>
        <w:spacing w:after="0" w:afterAutospacing="0" w:line="228" w:lineRule="auto"/>
        <w:rPr>
          <w:rFonts w:ascii="PT Serif" w:hAnsi="PT Serif" w:cs="PT Serif"/>
          <w:b w:val="0"/>
          <w:bCs w:val="0"/>
          <w:sz w:val="22"/>
          <w:szCs w:val="22"/>
        </w:rPr>
      </w:pPr>
      <w:r>
        <w:rPr>
          <w:rFonts w:ascii="PT Serif" w:hAnsi="PT Serif" w:cs="PT Serif"/>
          <w:b w:val="0"/>
          <w:bCs w:val="0"/>
          <w:sz w:val="22"/>
          <w:szCs w:val="22"/>
          <w:highlight w:val="none"/>
        </w:rPr>
      </w:r>
      <w:r>
        <w:rPr>
          <w:rFonts w:ascii="PT Serif" w:hAnsi="PT Serif" w:cs="PT Serif"/>
          <w:b w:val="0"/>
          <w:bCs w:val="0"/>
          <w:sz w:val="22"/>
          <w:szCs w:val="22"/>
        </w:rPr>
      </w:r>
      <w:r>
        <w:rPr>
          <w:rFonts w:ascii="PT Serif" w:hAnsi="PT Serif" w:cs="PT Serif"/>
          <w:b w:val="0"/>
          <w:bCs w:val="0"/>
          <w:sz w:val="22"/>
          <w:szCs w:val="22"/>
        </w:rPr>
      </w:r>
    </w:p>
    <w:p>
      <w:pPr>
        <w:contextualSpacing w:val="0"/>
        <w:jc w:val="center"/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  <w:highlight w:val="none"/>
        </w:rPr>
        <w:suppressLineNumbers w:val="0"/>
      </w:pPr>
      <w:r>
        <w:rPr>
          <w:rFonts w:ascii="PT Serif" w:hAnsi="PT Serif" w:cs="PT Serif"/>
          <w:b w:val="0"/>
          <w:bCs w:val="0"/>
          <w:spacing w:val="28"/>
          <w:sz w:val="20"/>
          <w:szCs w:val="20"/>
        </w:rPr>
        <w:t xml:space="preserve">ТЕХНИЧЕСКОЕ ЗАДАНИЕ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</w:r>
    </w:p>
    <w:p>
      <w:pPr>
        <w:spacing w:after="0" w:afterAutospacing="0" w:line="228" w:lineRule="auto"/>
        <w:rPr>
          <w:rFonts w:ascii="PT Serif" w:hAnsi="PT Serif" w:cs="PT Serif"/>
          <w:b w:val="0"/>
          <w:bCs w:val="0"/>
          <w:sz w:val="20"/>
          <w:szCs w:val="20"/>
        </w:rPr>
      </w:pP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</w:r>
      <w:r>
        <w:rPr>
          <w:rFonts w:ascii="PT Serif" w:hAnsi="PT Serif" w:cs="PT Serif"/>
          <w:b w:val="0"/>
          <w:bCs w:val="0"/>
          <w:sz w:val="20"/>
          <w:szCs w:val="20"/>
        </w:rPr>
      </w:r>
      <w:r>
        <w:rPr>
          <w:rFonts w:ascii="PT Serif" w:hAnsi="PT Serif" w:cs="PT Serif"/>
          <w:b w:val="0"/>
          <w:bCs w:val="0"/>
          <w:sz w:val="20"/>
          <w:szCs w:val="20"/>
        </w:rPr>
      </w:r>
    </w:p>
    <w:p>
      <w:pPr>
        <w:pStyle w:val="894"/>
        <w:numPr>
          <w:ilvl w:val="0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0"/>
          <w:szCs w:val="20"/>
          <w:highlight w:val="white"/>
        </w:rPr>
      </w:pPr>
      <w:r>
        <w:rPr>
          <w:rFonts w:ascii="PT Serif" w:hAnsi="PT Serif" w:eastAsia="PT Serif" w:cs="PT Serif"/>
          <w:i/>
          <w:iCs/>
          <w:sz w:val="20"/>
          <w:szCs w:val="20"/>
        </w:rPr>
        <w:t xml:space="preserve">ОБЪЕКТ ЗАКУ</w:t>
      </w:r>
      <w:r>
        <w:rPr>
          <w:rFonts w:ascii="PT Serif" w:hAnsi="PT Serif" w:eastAsia="PT Serif" w:cs="PT Serif"/>
          <w:i/>
          <w:iCs/>
          <w:sz w:val="20"/>
          <w:szCs w:val="20"/>
          <w:highlight w:val="white"/>
        </w:rPr>
        <w:t xml:space="preserve">ПКИ:</w:t>
      </w:r>
      <w:r>
        <w:rPr>
          <w:rFonts w:ascii="PT Serif" w:hAnsi="PT Serif" w:eastAsia="PT Serif" w:cs="PT Serif"/>
          <w:sz w:val="20"/>
          <w:szCs w:val="20"/>
          <w:highlight w:val="white"/>
        </w:rPr>
        <w:t xml:space="preserve"> </w:t>
      </w:r>
      <w:r>
        <w:rPr>
          <w:rFonts w:ascii="PT Serif" w:hAnsi="PT Serif" w:eastAsia="PT Serif" w:cs="PT Serif"/>
          <w:sz w:val="20"/>
          <w:szCs w:val="20"/>
          <w:highlight w:val="white"/>
        </w:rPr>
        <w:t xml:space="preserve">Оказание </w:t>
      </w:r>
      <w:r>
        <w:rPr>
          <w:rFonts w:ascii="PT Serif" w:hAnsi="PT Serif" w:eastAsia="PT Serif" w:cs="PT Serif"/>
          <w:sz w:val="20"/>
          <w:szCs w:val="20"/>
          <w:highlight w:val="white"/>
        </w:rPr>
        <w:t xml:space="preserve">услуг </w:t>
      </w:r>
      <w:r>
        <w:rPr>
          <w:rFonts w:ascii="PT Serif" w:hAnsi="PT Serif" w:eastAsia="PT Serif" w:cs="PT Serif"/>
          <w:sz w:val="20"/>
          <w:szCs w:val="20"/>
          <w:highlight w:val="white"/>
        </w:rPr>
        <w:t xml:space="preserve">по доставке груза</w:t>
      </w:r>
      <w:r>
        <w:rPr>
          <w:rFonts w:ascii="PT Serif" w:hAnsi="PT Serif" w:eastAsia="PT Serif" w:cs="PT Serif"/>
          <w:sz w:val="20"/>
          <w:szCs w:val="20"/>
          <w:highlight w:val="white"/>
        </w:rPr>
        <w:t xml:space="preserve"> (далее – услуги).</w:t>
      </w:r>
      <w:r>
        <w:rPr>
          <w:rFonts w:ascii="PT Serif" w:hAnsi="PT Serif" w:cs="PT Serif"/>
          <w:sz w:val="20"/>
          <w:szCs w:val="20"/>
          <w:highlight w:val="white"/>
        </w:rPr>
      </w:r>
      <w:r>
        <w:rPr>
          <w:rFonts w:ascii="PT Serif" w:hAnsi="PT Serif" w:cs="PT Serif"/>
          <w:sz w:val="20"/>
          <w:szCs w:val="20"/>
          <w:highlight w:val="white"/>
        </w:rPr>
      </w:r>
    </w:p>
    <w:p>
      <w:pPr>
        <w:ind w:left="0" w:right="0" w:firstLine="0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0"/>
          <w:szCs w:val="20"/>
          <w:highlight w:val="none"/>
        </w:rPr>
      </w:pPr>
      <w:r>
        <w:rPr>
          <w:rFonts w:ascii="PT Serif" w:hAnsi="PT Serif" w:cs="PT Serif"/>
          <w:i/>
          <w:iCs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</w:r>
    </w:p>
    <w:p>
      <w:pPr>
        <w:pStyle w:val="894"/>
        <w:numPr>
          <w:ilvl w:val="0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0"/>
          <w:szCs w:val="20"/>
          <w:highlight w:val="none"/>
        </w:rPr>
      </w:pPr>
      <w:r>
        <w:rPr>
          <w:rFonts w:ascii="PT Serif" w:hAnsi="PT Serif" w:cs="PT Serif"/>
          <w:i/>
          <w:iCs/>
          <w:sz w:val="20"/>
          <w:szCs w:val="20"/>
          <w:highlight w:val="none"/>
        </w:rPr>
        <w:t xml:space="preserve">УСЛОВИЯ ОКАЗАНИЯ УСЛУГ:</w:t>
      </w: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</w:rPr>
      </w:r>
    </w:p>
    <w:p>
      <w:pPr>
        <w:pStyle w:val="894"/>
        <w:numPr>
          <w:ilvl w:val="1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0"/>
          <w:szCs w:val="20"/>
          <w:highlight w:val="white"/>
          <w14:ligatures w14:val="none"/>
        </w:rPr>
      </w:pPr>
      <w:r>
        <w:rPr>
          <w:rFonts w:ascii="PT Serif" w:hAnsi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white"/>
        </w:rPr>
        <w:t xml:space="preserve">Оказание услуг по доставке груза включают в себя: комплекс у</w:t>
      </w:r>
      <w:r>
        <w:rPr>
          <w:rFonts w:ascii="PT Serif" w:hAnsi="PT Serif" w:cs="PT Serif"/>
          <w:sz w:val="20"/>
          <w:szCs w:val="20"/>
          <w:highlight w:val="white"/>
        </w:rPr>
        <w:t xml:space="preserve">слуг по приему, обработке, перевозке и доставке груза</w:t>
      </w:r>
      <w:r>
        <w:rPr>
          <w:rFonts w:ascii="PT Serif" w:hAnsi="PT Serif" w:cs="PT Serif"/>
          <w:sz w:val="20"/>
          <w:szCs w:val="20"/>
          <w:highlight w:val="white"/>
        </w:rPr>
        <w:t xml:space="preserve"> получателю</w:t>
      </w:r>
      <w:r>
        <w:rPr>
          <w:rFonts w:ascii="PT Serif" w:hAnsi="PT Serif" w:cs="PT Serif"/>
          <w:sz w:val="20"/>
          <w:szCs w:val="20"/>
          <w:highlight w:val="white"/>
        </w:rPr>
        <w:t xml:space="preserve">.</w:t>
      </w:r>
      <w:r>
        <w:rPr>
          <w:rFonts w:ascii="PT Serif" w:hAnsi="PT Serif" w:cs="PT Serif"/>
          <w:sz w:val="20"/>
          <w:szCs w:val="20"/>
          <w:highlight w:val="white"/>
          <w14:ligatures w14:val="none"/>
        </w:rPr>
      </w:r>
      <w:r>
        <w:rPr>
          <w:rFonts w:ascii="PT Serif" w:hAnsi="PT Serif" w:cs="PT Serif"/>
          <w:sz w:val="20"/>
          <w:szCs w:val="20"/>
          <w:highlight w:val="white"/>
          <w14:ligatures w14:val="none"/>
        </w:rPr>
      </w:r>
    </w:p>
    <w:p>
      <w:pPr>
        <w:pStyle w:val="894"/>
        <w:numPr>
          <w:ilvl w:val="1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0"/>
          <w:szCs w:val="20"/>
          <w:highlight w:val="white"/>
          <w14:ligatures w14:val="none"/>
        </w:rPr>
      </w:pPr>
      <w:r>
        <w:rPr>
          <w:rFonts w:ascii="PT Serif" w:hAnsi="PT Serif" w:cs="PT Serif"/>
          <w:sz w:val="20"/>
          <w:szCs w:val="20"/>
          <w:highlight w:val="white"/>
        </w:rPr>
      </w:r>
      <w:r>
        <w:rPr>
          <w:rFonts w:ascii="PT Serif" w:hAnsi="PT Serif" w:cs="PT Serif"/>
          <w:sz w:val="20"/>
          <w:szCs w:val="20"/>
          <w:highlight w:val="white"/>
        </w:rPr>
        <w:t xml:space="preserve">Услуги оказываются на основании заявки Заказчика. </w:t>
      </w:r>
      <w:r>
        <w:rPr>
          <w:rFonts w:ascii="PT Serif" w:hAnsi="PT Serif" w:cs="PT Serif"/>
          <w:sz w:val="20"/>
          <w:szCs w:val="20"/>
          <w:highlight w:val="white"/>
          <w14:ligatures w14:val="none"/>
        </w:rPr>
      </w:r>
      <w:r>
        <w:rPr>
          <w:rFonts w:ascii="PT Serif" w:hAnsi="PT Serif" w:cs="PT Serif"/>
          <w:sz w:val="20"/>
          <w:szCs w:val="20"/>
          <w:highlight w:val="white"/>
          <w14:ligatures w14:val="none"/>
        </w:rPr>
      </w:r>
    </w:p>
    <w:p>
      <w:pPr>
        <w:pStyle w:val="894"/>
        <w:numPr>
          <w:ilvl w:val="1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0"/>
          <w:szCs w:val="20"/>
          <w:highlight w:val="white"/>
          <w14:ligatures w14:val="none"/>
        </w:rPr>
      </w:pPr>
      <w:r>
        <w:rPr>
          <w:rFonts w:ascii="PT Serif" w:hAnsi="PT Serif" w:cs="PT Serif"/>
          <w:sz w:val="20"/>
          <w:szCs w:val="20"/>
          <w:highlight w:val="white"/>
        </w:rPr>
        <w:t xml:space="preserve">Исполнитель обеспечивает возможность подачи заявки уполномоченным представителем Заказчика с использованием любых средств связи в</w:t>
      </w:r>
      <w:r>
        <w:rPr>
          <w:rFonts w:ascii="PT Serif" w:hAnsi="PT Serif" w:cs="PT Serif"/>
          <w:sz w:val="20"/>
          <w:szCs w:val="20"/>
          <w:highlight w:val="white"/>
        </w:rPr>
        <w:t xml:space="preserve"> течение рабочего дня Заказчика</w:t>
      </w:r>
      <w:r>
        <w:rPr>
          <w:rFonts w:ascii="PT Serif" w:hAnsi="PT Serif" w:cs="PT Serif"/>
          <w:sz w:val="20"/>
          <w:szCs w:val="20"/>
          <w:highlight w:val="white"/>
        </w:rPr>
        <w:t xml:space="preserve">.</w:t>
      </w:r>
      <w:r>
        <w:rPr>
          <w:rFonts w:ascii="PT Serif" w:hAnsi="PT Serif" w:cs="PT Serif"/>
          <w:sz w:val="20"/>
          <w:szCs w:val="20"/>
          <w:highlight w:val="white"/>
          <w14:ligatures w14:val="none"/>
        </w:rPr>
      </w:r>
      <w:r>
        <w:rPr>
          <w:rFonts w:ascii="PT Serif" w:hAnsi="PT Serif" w:cs="PT Serif"/>
          <w:sz w:val="20"/>
          <w:szCs w:val="20"/>
          <w:highlight w:val="white"/>
          <w14:ligatures w14:val="none"/>
        </w:rPr>
      </w:r>
    </w:p>
    <w:p>
      <w:pPr>
        <w:pStyle w:val="894"/>
        <w:numPr>
          <w:ilvl w:val="1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sz w:val="20"/>
          <w:szCs w:val="20"/>
        </w:rPr>
      </w:pP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О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тветственность исполнителя перед заказчиком за сохранность груза начинается с момента их принятия у заказчика и прекращается с передачей их должностным лицам в пункте назначения, указанного в перечне адресов доставки служебных документов, ценностей и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 иной корреспонденции.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4"/>
        <w:numPr>
          <w:ilvl w:val="1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</w:pP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Адрес Заказчика: 127006, г. Москва, Страстной бульвар, д. 7, стр.1.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  <w:r/>
    </w:p>
    <w:p>
      <w:pPr>
        <w:ind w:left="0" w:right="0" w:firstLine="0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0"/>
          <w:szCs w:val="20"/>
          <w:highlight w:val="none"/>
          <w14:ligatures w14:val="none"/>
        </w:rPr>
      </w:pP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</w:p>
    <w:p>
      <w:pPr>
        <w:pStyle w:val="894"/>
        <w:numPr>
          <w:ilvl w:val="0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bCs/>
          <w:i/>
        </w:rPr>
      </w:pPr>
      <w:r>
        <w:rPr>
          <w:rFonts w:ascii="PT Serif" w:hAnsi="PT Serif" w:cs="PT Serif"/>
          <w:i/>
          <w:iCs/>
          <w:sz w:val="20"/>
          <w:szCs w:val="20"/>
          <w:highlight w:val="none"/>
        </w:rPr>
      </w:r>
      <w:r>
        <w:rPr>
          <w:rFonts w:ascii="PT Serif" w:hAnsi="PT Serif" w:cs="PT Serif"/>
          <w:i/>
          <w:iCs/>
          <w:sz w:val="20"/>
          <w:szCs w:val="20"/>
          <w:highlight w:val="none"/>
          <w14:ligatures w14:val="none"/>
        </w:rPr>
        <w:t xml:space="preserve">УСЛОВИЯ ПРИЕМА И ДОСТАВКИ ГРУЗА: </w:t>
      </w:r>
      <w:r>
        <w:rPr>
          <w:bCs/>
          <w:i/>
        </w:rPr>
      </w:r>
      <w:r>
        <w:rPr>
          <w:bCs/>
          <w:i/>
        </w:rPr>
      </w:r>
    </w:p>
    <w:p>
      <w:pPr>
        <w:pStyle w:val="894"/>
        <w:numPr>
          <w:ilvl w:val="1"/>
          <w:numId w:val="27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</w:pP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Место отправки груза: Российская Федерация, пункт отправки Исполнителя, ближайший к местоположению отправителя (в соответствии со спецификацией услуг).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  <w:r/>
    </w:p>
    <w:p>
      <w:pPr>
        <w:pStyle w:val="894"/>
        <w:numPr>
          <w:ilvl w:val="1"/>
          <w:numId w:val="27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highlight w:val="none"/>
        </w:rPr>
      </w:pP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Место доставки груза: 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Российская Федерация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, пункт выдачи Исполнителя, ближайший к местоположению Получателя</w:t>
      </w:r>
      <w:r>
        <w:rPr>
          <w:rFonts w:ascii="PT Serif" w:hAnsi="PT Serif" w:cs="PT Serif"/>
          <w:sz w:val="20"/>
          <w:szCs w:val="20"/>
          <w:highlight w:val="none"/>
          <w:lang w:val="en-US"/>
          <w14:ligatures w14:val="none"/>
        </w:rPr>
        <w:t xml:space="preserve"> 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(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в соответствии со спецификацией услуг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).</w:t>
      </w:r>
      <w:r>
        <w:rPr>
          <w:rFonts w:ascii="PT Serif" w:hAnsi="PT Serif" w:cs="PT Serif"/>
          <w:highlight w:val="none"/>
        </w:rPr>
      </w:r>
      <w:r>
        <w:rPr>
          <w:rFonts w:ascii="PT Serif" w:hAnsi="PT Serif" w:cs="PT Serif"/>
          <w:highlight w:val="none"/>
        </w:rPr>
      </w:r>
    </w:p>
    <w:p>
      <w:pPr>
        <w:pStyle w:val="894"/>
        <w:numPr>
          <w:ilvl w:val="1"/>
          <w:numId w:val="27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highlight w:val="none"/>
        </w:rPr>
      </w:pP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Тариф: склад-склад.</w:t>
      </w:r>
      <w:r>
        <w:rPr>
          <w:rFonts w:ascii="PT Serif" w:hAnsi="PT Serif" w:cs="PT Serif"/>
          <w:highlight w:val="none"/>
        </w:rPr>
      </w:r>
      <w:r>
        <w:rPr>
          <w:rFonts w:ascii="PT Serif" w:hAnsi="PT Serif" w:cs="PT Serif"/>
          <w:highlight w:val="none"/>
        </w:rPr>
      </w:r>
    </w:p>
    <w:p>
      <w:pPr>
        <w:ind w:left="0" w:right="0" w:firstLine="0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bCs/>
          <w:i/>
          <w:sz w:val="20"/>
          <w:szCs w:val="20"/>
          <w:highlight w:val="white"/>
        </w:rPr>
      </w:pPr>
      <w:r>
        <w:rPr>
          <w:rFonts w:ascii="PT Serif" w:hAnsi="PT Serif" w:cs="PT Serif"/>
          <w:i/>
          <w:iCs/>
          <w:sz w:val="20"/>
          <w:szCs w:val="20"/>
          <w:highlight w:val="none"/>
        </w:rPr>
      </w:r>
      <w:r>
        <w:rPr>
          <w:rFonts w:ascii="PT Serif" w:hAnsi="PT Serif" w:cs="PT Serif"/>
          <w:bCs/>
          <w:i/>
          <w:sz w:val="20"/>
          <w:szCs w:val="20"/>
          <w:highlight w:val="white"/>
        </w:rPr>
      </w:r>
      <w:r>
        <w:rPr>
          <w:rFonts w:ascii="PT Serif" w:hAnsi="PT Serif" w:cs="PT Serif"/>
          <w:bCs/>
          <w:i/>
          <w:sz w:val="20"/>
          <w:szCs w:val="20"/>
          <w:highlight w:val="white"/>
        </w:rPr>
      </w:r>
    </w:p>
    <w:p>
      <w:pPr>
        <w:pStyle w:val="894"/>
        <w:numPr>
          <w:ilvl w:val="0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i/>
          <w:iCs/>
          <w:sz w:val="20"/>
          <w:szCs w:val="20"/>
          <w:highlight w:val="white"/>
        </w:rPr>
      </w:pPr>
      <w:r>
        <w:rPr>
          <w:rFonts w:ascii="PT Serif" w:hAnsi="PT Serif" w:cs="PT Serif"/>
          <w:i/>
          <w:iCs/>
          <w:sz w:val="20"/>
          <w:szCs w:val="20"/>
          <w:highlight w:val="none"/>
        </w:rPr>
        <w:t xml:space="preserve">ХАРАКТЕРИСТИКИ груза:</w:t>
      </w:r>
      <w:r>
        <w:rPr>
          <w:rFonts w:ascii="PT Serif" w:hAnsi="PT Serif" w:cs="PT Serif"/>
          <w:i/>
          <w:iCs/>
          <w:sz w:val="20"/>
          <w:szCs w:val="20"/>
          <w:highlight w:val="white"/>
        </w:rPr>
      </w:r>
      <w:r>
        <w:rPr>
          <w:rFonts w:ascii="PT Serif" w:hAnsi="PT Serif" w:cs="PT Serif"/>
          <w:i/>
          <w:iCs/>
          <w:sz w:val="20"/>
          <w:szCs w:val="20"/>
          <w:highlight w:val="white"/>
        </w:rPr>
      </w:r>
    </w:p>
    <w:p>
      <w:pPr>
        <w:pStyle w:val="894"/>
        <w:numPr>
          <w:ilvl w:val="1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0"/>
          <w:szCs w:val="20"/>
          <w:highlight w:val="white"/>
          <w14:ligatures w14:val="none"/>
        </w:rPr>
      </w:pP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Вид отправления: компьютерная техника в заводской упаковке (ноутбук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 14</w:t>
      </w:r>
      <w:r>
        <w:rPr>
          <w:rFonts w:hint="default" w:ascii="PT Serif" w:hAnsi="PT Serif" w:eastAsia="PT Serif" w:cs="PT Serif"/>
          <w:b w:val="0"/>
          <w:bCs w:val="0"/>
          <w:sz w:val="20"/>
          <w:szCs w:val="20"/>
          <w:highlight w:val="none"/>
        </w:rPr>
        <w:t xml:space="preserve">"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). 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Ориентировочные габариты: 60х40х15 см.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 Вес отправления не более 5 кг (без транспортировочной упаковки).</w:t>
      </w:r>
      <w:r>
        <w:rPr>
          <w:rFonts w:ascii="PT Serif" w:hAnsi="PT Serif" w:cs="PT Serif"/>
          <w:sz w:val="20"/>
          <w:szCs w:val="20"/>
          <w:highlight w:val="white"/>
          <w14:ligatures w14:val="none"/>
        </w:rPr>
      </w:r>
      <w:r>
        <w:rPr>
          <w:rFonts w:ascii="PT Serif" w:hAnsi="PT Serif" w:cs="PT Serif"/>
          <w:sz w:val="20"/>
          <w:szCs w:val="20"/>
          <w:highlight w:val="white"/>
          <w14:ligatures w14:val="none"/>
        </w:rPr>
      </w:r>
    </w:p>
    <w:p>
      <w:pPr>
        <w:pStyle w:val="894"/>
        <w:numPr>
          <w:ilvl w:val="1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pP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Тариф: склад-склад.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</w:p>
    <w:p>
      <w:pPr>
        <w:pStyle w:val="894"/>
        <w:numPr>
          <w:ilvl w:val="1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pP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Об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ъявленная стоимость отправления: 100 000,00 руб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.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</w:p>
    <w:p>
      <w:pPr>
        <w:pStyle w:val="894"/>
        <w:numPr>
          <w:ilvl w:val="1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pP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Срок доставки отправления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: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 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не боле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е 10 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(десять) рабочих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 дней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</w:rPr>
        <w:t xml:space="preserve">.</w:t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 w:val="0"/>
          <w:bCs w:val="0"/>
          <w:sz w:val="20"/>
          <w:szCs w:val="20"/>
          <w:highlight w:val="none"/>
          <w14:ligatures w14:val="none"/>
        </w:rPr>
      </w:r>
    </w:p>
    <w:p>
      <w:pPr>
        <w:ind w:left="0" w:right="0" w:firstLine="0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bCs/>
          <w:i/>
          <w:sz w:val="20"/>
          <w:szCs w:val="20"/>
          <w:highlight w:val="none"/>
          <w14:ligatures w14:val="none"/>
        </w:rPr>
      </w:pPr>
      <w:r>
        <w:rPr>
          <w:rFonts w:ascii="PT Serif" w:hAnsi="PT Serif" w:cs="PT Serif"/>
          <w:i/>
          <w:iCs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Cs/>
          <w:i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Cs/>
          <w:i/>
          <w:sz w:val="20"/>
          <w:szCs w:val="20"/>
          <w:highlight w:val="none"/>
          <w14:ligatures w14:val="none"/>
        </w:rPr>
      </w:r>
    </w:p>
    <w:p>
      <w:pPr>
        <w:pStyle w:val="894"/>
        <w:numPr>
          <w:ilvl w:val="0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bCs/>
          <w:i/>
          <w:sz w:val="20"/>
          <w:szCs w:val="20"/>
          <w:highlight w:val="none"/>
          <w14:ligatures w14:val="none"/>
        </w:rPr>
      </w:pPr>
      <w:r>
        <w:rPr>
          <w:rFonts w:ascii="PT Serif" w:hAnsi="PT Serif" w:cs="PT Serif"/>
          <w:i/>
          <w:iCs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i/>
          <w:iCs/>
          <w:sz w:val="20"/>
          <w:szCs w:val="20"/>
          <w:highlight w:val="none"/>
          <w14:ligatures w14:val="none"/>
        </w:rPr>
        <w:t xml:space="preserve">ОСНОВНЫЕ ТРЕБОВАНИЯ К ТРАНСПОРТИРОВКЕ</w:t>
      </w:r>
      <w:r>
        <w:rPr>
          <w:rFonts w:ascii="PT Serif" w:hAnsi="PT Serif" w:cs="PT Serif"/>
          <w:i/>
          <w:iCs/>
          <w:sz w:val="20"/>
          <w:szCs w:val="20"/>
          <w:highlight w:val="none"/>
          <w14:ligatures w14:val="none"/>
        </w:rPr>
        <w:t xml:space="preserve"> груза:</w:t>
      </w:r>
      <w:r>
        <w:rPr>
          <w:rFonts w:ascii="PT Serif" w:hAnsi="PT Serif" w:cs="PT Serif"/>
          <w:bCs/>
          <w:i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bCs/>
          <w:i/>
          <w:sz w:val="20"/>
          <w:szCs w:val="20"/>
          <w:highlight w:val="none"/>
          <w14:ligatures w14:val="none"/>
        </w:rPr>
      </w:r>
    </w:p>
    <w:p>
      <w:pPr>
        <w:pStyle w:val="894"/>
        <w:numPr>
          <w:ilvl w:val="1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0"/>
          <w:szCs w:val="20"/>
          <w:highlight w:val="white"/>
          <w14:ligatures w14:val="none"/>
        </w:rPr>
      </w:pP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sz w:val="20"/>
          <w:szCs w:val="20"/>
          <w:highlight w:val="white"/>
        </w:rPr>
        <w:t xml:space="preserve">Исполнитель за свой сче</w:t>
      </w:r>
      <w:r>
        <w:rPr>
          <w:rFonts w:ascii="PT Serif" w:hAnsi="PT Serif" w:cs="PT Serif"/>
          <w:sz w:val="20"/>
          <w:szCs w:val="20"/>
          <w:highlight w:val="white"/>
        </w:rPr>
        <w:t xml:space="preserve">т обеспечивает надлежащую упаковку отправления. </w:t>
      </w:r>
      <w:r>
        <w:rPr>
          <w:rFonts w:ascii="PT Serif" w:hAnsi="PT Serif" w:cs="PT Serif"/>
          <w:sz w:val="20"/>
          <w:szCs w:val="20"/>
          <w:highlight w:val="white"/>
          <w14:ligatures w14:val="none"/>
        </w:rPr>
      </w:r>
      <w:r>
        <w:rPr>
          <w:rFonts w:ascii="PT Serif" w:hAnsi="PT Serif" w:cs="PT Serif"/>
          <w:sz w:val="20"/>
          <w:szCs w:val="20"/>
          <w:highlight w:val="white"/>
          <w14:ligatures w14:val="none"/>
        </w:rPr>
      </w:r>
    </w:p>
    <w:p>
      <w:pPr>
        <w:pStyle w:val="894"/>
        <w:numPr>
          <w:ilvl w:val="1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2"/>
          <w:szCs w:val="22"/>
          <w:highlight w:val="none"/>
          <w14:ligatures w14:val="none"/>
        </w:rPr>
      </w:pP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sz w:val="20"/>
          <w:szCs w:val="20"/>
          <w:highlight w:val="white"/>
        </w:rPr>
        <w:t xml:space="preserve">Отправление должно быть упаковано способом, исключающим его повреждение в процессе доставки получателю. Упаковка отправления должна соответствовать характеру его вложения, условиям доставки и продолжительност</w:t>
      </w:r>
      <w:r>
        <w:rPr>
          <w:rFonts w:ascii="PT Serif" w:hAnsi="PT Serif" w:cs="PT Serif"/>
          <w:sz w:val="20"/>
          <w:szCs w:val="20"/>
          <w:highlight w:val="white"/>
        </w:rPr>
        <w:t xml:space="preserve">и в пути, исключая возможность повреждения груза при обработке и пересылке, доступа к нему без нарушения упаковки</w:t>
      </w:r>
      <w:r>
        <w:rPr>
          <w:rFonts w:ascii="PT Serif" w:hAnsi="PT Serif" w:cs="PT Serif"/>
          <w:sz w:val="20"/>
          <w:szCs w:val="20"/>
          <w:highlight w:val="none"/>
        </w:rPr>
        <w:t xml:space="preserve">, включая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:</w:t>
      </w:r>
      <w:r>
        <w:rPr>
          <w:rFonts w:ascii="PT Serif" w:hAnsi="PT Serif" w:cs="PT Serif"/>
          <w:sz w:val="22"/>
          <w:szCs w:val="22"/>
          <w:highlight w:val="none"/>
          <w14:ligatures w14:val="none"/>
        </w:rPr>
      </w:r>
      <w:r>
        <w:rPr>
          <w:rFonts w:ascii="PT Serif" w:hAnsi="PT Serif" w:cs="PT Serif"/>
          <w:sz w:val="22"/>
          <w:szCs w:val="22"/>
          <w:highlight w:val="none"/>
          <w14:ligatures w14:val="none"/>
        </w:rPr>
      </w:r>
    </w:p>
    <w:p>
      <w:pPr>
        <w:pStyle w:val="894"/>
        <w:numPr>
          <w:ilvl w:val="1"/>
          <w:numId w:val="27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2"/>
          <w:szCs w:val="22"/>
          <w:highlight w:val="none"/>
          <w14:ligatures w14:val="none"/>
        </w:rPr>
      </w:pP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обязательную маркировку с предостережением о хрупкости,</w:t>
      </w:r>
      <w:r>
        <w:rPr>
          <w:rFonts w:ascii="PT Serif" w:hAnsi="PT Serif" w:cs="PT Serif"/>
          <w:sz w:val="22"/>
          <w:szCs w:val="22"/>
          <w:highlight w:val="none"/>
          <w14:ligatures w14:val="none"/>
        </w:rPr>
      </w:r>
      <w:r>
        <w:rPr>
          <w:rFonts w:ascii="PT Serif" w:hAnsi="PT Serif" w:cs="PT Serif"/>
          <w:sz w:val="22"/>
          <w:szCs w:val="22"/>
          <w:highlight w:val="none"/>
          <w14:ligatures w14:val="none"/>
        </w:rPr>
      </w:r>
    </w:p>
    <w:p>
      <w:pPr>
        <w:pStyle w:val="894"/>
        <w:numPr>
          <w:ilvl w:val="1"/>
          <w:numId w:val="27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2"/>
          <w:szCs w:val="22"/>
          <w:highlight w:val="none"/>
          <w14:ligatures w14:val="none"/>
        </w:rPr>
      </w:pP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фиксацию вложения для защиты от сколов или царапин при перевозке,</w:t>
      </w:r>
      <w:r>
        <w:rPr>
          <w:rFonts w:ascii="PT Serif" w:hAnsi="PT Serif" w:cs="PT Serif"/>
          <w:sz w:val="22"/>
          <w:szCs w:val="22"/>
          <w:highlight w:val="none"/>
          <w14:ligatures w14:val="none"/>
        </w:rPr>
      </w:r>
      <w:r>
        <w:rPr>
          <w:rFonts w:ascii="PT Serif" w:hAnsi="PT Serif" w:cs="PT Serif"/>
          <w:sz w:val="22"/>
          <w:szCs w:val="22"/>
          <w:highlight w:val="none"/>
          <w14:ligatures w14:val="none"/>
        </w:rPr>
      </w:r>
    </w:p>
    <w:p>
      <w:pPr>
        <w:pStyle w:val="894"/>
        <w:numPr>
          <w:ilvl w:val="1"/>
          <w:numId w:val="27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2"/>
          <w:szCs w:val="22"/>
          <w:highlight w:val="none"/>
          <w14:ligatures w14:val="none"/>
        </w:rPr>
      </w:pPr>
      <w:r>
        <w:rPr>
          <w:rFonts w:ascii="PT Serif" w:hAnsi="PT Serif" w:cs="PT Serif"/>
          <w:sz w:val="20"/>
          <w:szCs w:val="20"/>
          <w:highlight w:val="none"/>
          <w14:ligatures w14:val="none"/>
        </w:rPr>
        <w:t xml:space="preserve">использование амортизирующих материалов для дополнительной защиты.</w:t>
      </w:r>
      <w:r>
        <w:rPr>
          <w:rFonts w:ascii="PT Serif" w:hAnsi="PT Serif" w:cs="PT Serif"/>
          <w:sz w:val="22"/>
          <w:szCs w:val="22"/>
          <w:highlight w:val="none"/>
          <w14:ligatures w14:val="none"/>
        </w:rPr>
      </w:r>
      <w:r>
        <w:rPr>
          <w:rFonts w:ascii="PT Serif" w:hAnsi="PT Serif" w:cs="PT Serif"/>
          <w:sz w:val="22"/>
          <w:szCs w:val="22"/>
          <w:highlight w:val="none"/>
          <w14:ligatures w14:val="none"/>
        </w:rPr>
      </w:r>
    </w:p>
    <w:p>
      <w:pPr>
        <w:ind w:left="0" w:right="0" w:firstLine="0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0"/>
          <w:szCs w:val="20"/>
          <w:highlight w:val="none"/>
          <w14:ligatures w14:val="none"/>
        </w:rPr>
      </w:pPr>
      <w:r>
        <w:rPr>
          <w:rFonts w:ascii="PT Serif" w:hAnsi="PT Serif" w:eastAsia="PT Serif" w:cs="PT Serif"/>
          <w:sz w:val="20"/>
          <w:szCs w:val="20"/>
          <w:highlight w:val="none"/>
        </w:rPr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</w:p>
    <w:p>
      <w:pPr>
        <w:pStyle w:val="894"/>
        <w:numPr>
          <w:ilvl w:val="0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  <w:tab w:val="left" w:pos="1134" w:leader="none"/>
        </w:tabs>
        <w:rPr>
          <w:rFonts w:ascii="PT Serif" w:hAnsi="PT Serif" w:cs="PT Serif"/>
          <w:sz w:val="20"/>
          <w:szCs w:val="20"/>
          <w:highlight w:val="none"/>
          <w14:ligatures w14:val="none"/>
        </w:rPr>
      </w:pPr>
      <w:r>
        <w:rPr>
          <w:rFonts w:ascii="PT Serif" w:hAnsi="PT Serif" w:cs="PT Serif"/>
          <w:i/>
          <w:iCs/>
          <w:sz w:val="20"/>
          <w:szCs w:val="20"/>
          <w:highlight w:val="none"/>
        </w:rPr>
        <w:t xml:space="preserve">ТРЕБОВАНИЯ К КАЧЕСТВУ ОКАЗЫВАЕМЫХ УСЛУГ: </w:t>
      </w:r>
      <w:r>
        <w:rPr>
          <w:rFonts w:ascii="PT Serif" w:hAnsi="PT Serif" w:eastAsia="PT Serif" w:cs="PT Serif"/>
          <w:sz w:val="20"/>
          <w:szCs w:val="20"/>
        </w:rPr>
        <w:t xml:space="preserve">Доставленные  получателю </w:t>
      </w:r>
      <w:r>
        <w:rPr>
          <w:rFonts w:ascii="PT Serif" w:hAnsi="PT Serif" w:eastAsia="PT Serif" w:cs="PT Serif"/>
          <w:sz w:val="20"/>
          <w:szCs w:val="20"/>
        </w:rPr>
        <w:t xml:space="preserve">отправления</w:t>
      </w:r>
      <w:r>
        <w:rPr>
          <w:rFonts w:ascii="PT Serif" w:hAnsi="PT Serif" w:eastAsia="PT Serif" w:cs="PT Serif"/>
          <w:sz w:val="20"/>
          <w:szCs w:val="20"/>
        </w:rPr>
        <w:t xml:space="preserve">, включая упаковку, не должны иметь внутренних и внешних повреждений и дефектов, в том числе не влияющих на возможность использования их по назначению.</w:t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  <w:r>
        <w:rPr>
          <w:rFonts w:ascii="PT Serif" w:hAnsi="PT Serif" w:cs="PT Serif"/>
          <w:sz w:val="20"/>
          <w:szCs w:val="20"/>
          <w:highlight w:val="none"/>
          <w14:ligatures w14:val="none"/>
        </w:rPr>
      </w:r>
    </w:p>
    <w:p>
      <w:pPr>
        <w:ind w:left="709" w:right="0" w:firstLine="0"/>
        <w:jc w:val="both"/>
        <w:spacing w:before="0" w:beforeAutospacing="0" w:after="0" w:afterAutospacing="0" w:line="228" w:lineRule="auto"/>
        <w:tabs>
          <w:tab w:val="left" w:pos="425" w:leader="none"/>
        </w:tabs>
        <w:rPr>
          <w:rFonts w:ascii="PT Serif" w:hAnsi="PT Serif" w:cs="PT Serif"/>
          <w:sz w:val="22"/>
          <w:szCs w:val="22"/>
          <w:highlight w:val="none"/>
          <w14:ligatures w14:val="none"/>
        </w:rPr>
      </w:pPr>
      <w:r>
        <w:rPr>
          <w:rFonts w:ascii="PT Serif" w:hAnsi="PT Serif" w:eastAsia="PT Serif" w:cs="PT Serif"/>
          <w:highlight w:val="none"/>
        </w:rPr>
      </w:r>
      <w:r>
        <w:rPr>
          <w:rFonts w:ascii="PT Serif" w:hAnsi="PT Serif" w:cs="PT Serif"/>
          <w:sz w:val="22"/>
          <w:szCs w:val="22"/>
          <w:highlight w:val="none"/>
          <w14:ligatures w14:val="none"/>
        </w:rPr>
      </w:r>
      <w:r>
        <w:rPr>
          <w:rFonts w:ascii="PT Serif" w:hAnsi="PT Serif" w:cs="PT Serif"/>
          <w:sz w:val="22"/>
          <w:szCs w:val="22"/>
          <w:highlight w:val="none"/>
          <w14:ligatures w14:val="none"/>
        </w:rPr>
      </w:r>
    </w:p>
    <w:p>
      <w:pPr>
        <w:pStyle w:val="894"/>
        <w:numPr>
          <w:ilvl w:val="0"/>
          <w:numId w:val="3"/>
        </w:numPr>
        <w:ind w:left="0" w:right="0" w:firstLine="709"/>
        <w:jc w:val="both"/>
        <w:spacing w:before="0" w:beforeAutospacing="0" w:after="0" w:afterAutospacing="0" w:line="228" w:lineRule="auto"/>
        <w:tabs>
          <w:tab w:val="left" w:pos="425" w:leader="none"/>
        </w:tabs>
        <w:rPr>
          <w:bCs/>
          <w:i/>
          <w:sz w:val="20"/>
          <w:szCs w:val="20"/>
        </w:rPr>
      </w:pPr>
      <w:r>
        <w:rPr>
          <w:rFonts w:ascii="PT Serif" w:hAnsi="PT Serif" w:eastAsia="PT Serif" w:cs="PT Serif"/>
          <w:i/>
          <w:iCs/>
        </w:rPr>
      </w:r>
      <w:r>
        <w:rPr>
          <w:rFonts w:ascii="PT Serif" w:hAnsi="PT Serif" w:cs="PT Serif"/>
          <w:i/>
          <w:iCs/>
          <w:sz w:val="20"/>
          <w:szCs w:val="20"/>
          <w:highlight w:val="none"/>
        </w:rPr>
        <w:t xml:space="preserve">СПЕЦИФИКАЦИЯ УСЛУГ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tbl>
      <w:tblPr>
        <w:tblStyle w:val="746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3443"/>
        <w:gridCol w:w="4111"/>
        <w:gridCol w:w="1276"/>
      </w:tblGrid>
      <w:tr>
        <w:trPr>
          <w:trHeight w:val="284"/>
        </w:trPr>
        <w:tc>
          <w:tcPr>
            <w:tcW w:w="52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28" w:lineRule="auto"/>
              <w:tabs>
                <w:tab w:val="left" w:pos="425" w:leader="none"/>
              </w:tabs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pP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  <w:t xml:space="preserve">№</w:t>
            </w: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W w:w="34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28" w:lineRule="auto"/>
              <w:tabs>
                <w:tab w:val="left" w:pos="425" w:leader="none"/>
              </w:tabs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pP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  <w:t xml:space="preserve">Адрес отправителя</w:t>
            </w: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28" w:lineRule="auto"/>
              <w:tabs>
                <w:tab w:val="left" w:pos="425" w:leader="none"/>
              </w:tabs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pP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  <w:t xml:space="preserve">Адрес получателя</w:t>
            </w: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28" w:lineRule="auto"/>
              <w:tabs>
                <w:tab w:val="left" w:pos="425" w:leader="none"/>
              </w:tabs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pP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  <w:t xml:space="preserve">Количество </w:t>
            </w: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r>
            <w:r>
              <w:rPr>
                <w:rFonts w:ascii="PT Serif" w:hAnsi="PT Serif" w:cs="PT Serif"/>
                <w:sz w:val="16"/>
                <w:szCs w:val="16"/>
                <w:highlight w:val="none"/>
                <w14:ligatures w14:val="none"/>
              </w:rPr>
            </w:r>
          </w:p>
        </w:tc>
      </w:tr>
      <w:tr>
        <w:trPr>
          <w:trHeight w:val="284"/>
        </w:trPr>
        <w:tc>
          <w:tcPr>
            <w:tcW w:w="525" w:type="dxa"/>
            <w:textDirection w:val="lrTb"/>
            <w:noWrap w:val="false"/>
          </w:tcPr>
          <w:p>
            <w:pPr>
              <w:jc w:val="center"/>
              <w:spacing w:after="0" w:afterAutospacing="0" w:line="228" w:lineRule="auto"/>
              <w:rPr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43" w:type="dxa"/>
            <w:textDirection w:val="lrTb"/>
            <w:noWrap w:val="false"/>
          </w:tcPr>
          <w:p>
            <w:pPr>
              <w:jc w:val="left"/>
              <w:spacing w:after="0" w:afterAutospacing="0" w:line="228" w:lineRule="auto"/>
              <w:rPr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b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PT Serif" w:hAnsi="PT Serif" w:eastAsia="PT Serif" w:cs="PT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Костромская область, г. Кострома</w:t>
            </w:r>
            <w:r>
              <w:rPr>
                <w:rFonts w:ascii="PT Serif" w:hAnsi="PT Serif" w:eastAsia="PT Serif" w:cs="PT Serif"/>
                <w:b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jc w:val="left"/>
              <w:spacing w:after="0" w:afterAutospacing="0" w:line="228" w:lineRule="auto"/>
              <w:rPr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PT Serif" w:hAnsi="PT Serif" w:eastAsia="PT Serif" w:cs="PT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город Москва</w:t>
            </w:r>
            <w:r>
              <w:rPr>
                <w:rFonts w:ascii="PT Serif" w:hAnsi="PT Serif" w:cs="PT Serif"/>
                <w:sz w:val="20"/>
                <w:szCs w:val="20"/>
                <w:highlight w:val="none"/>
                <w14:ligatures w14:val="none"/>
              </w:rPr>
              <w:t xml:space="preserve">, Страстной бульвар, д. 7, стр.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afterAutospacing="0" w:line="228" w:lineRule="auto"/>
              <w:rPr>
                <w:sz w:val="20"/>
                <w:szCs w:val="20"/>
              </w:rPr>
            </w:pPr>
            <w:r>
              <w:rPr>
                <w:rFonts w:ascii="PT Serif" w:hAnsi="PT Serif" w:eastAsia="PT Serif" w:cs="PT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spacing w:after="0" w:afterAutospacing="0" w:line="228" w:lineRule="auto"/>
      </w:pPr>
      <w:r/>
      <w:r/>
    </w:p>
    <w:sectPr>
      <w:footnotePr/>
      <w:endnotePr/>
      <w:type w:val="nextPage"/>
      <w:pgSz w:w="11906" w:h="16838" w:orient="portrait"/>
      <w:pgMar w:top="992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PT Serif">
    <w:panose1 w:val="020A0603040505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0" w:firstLine="0"/>
        <w:tabs>
          <w:tab w:val="num" w:pos="0" w:leader="none"/>
        </w:tabs>
      </w:pPr>
      <w:rPr>
        <w:rFonts w:hint="default" w:ascii="PT Serif" w:hAnsi="PT Serif" w:eastAsia="PT Serif" w:cs="PT Serif"/>
        <w:sz w:val="24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08" w:hanging="432"/>
      </w:pPr>
      <w:rPr>
        <w:rFonts w:ascii="PT Serif" w:hAnsi="PT Serif" w:eastAsia="PT Serif" w:cs="PT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44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148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52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15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60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36" w:hanging="144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  <w:i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414141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414141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414141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414141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414141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414141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414141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414141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414141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–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–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–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PT Serif" w:hAnsi="PT Serif" w:eastAsia="PT Serif" w:cs="PT Serif"/>
        <w:i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  <w:rPr>
        <w:rFonts w:ascii="PT Serif" w:hAnsi="PT Serif" w:eastAsia="PT Serif" w:cs="PT Serif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–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–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>
    <w:name w:val="Heading 1"/>
    <w:basedOn w:val="890"/>
    <w:next w:val="890"/>
    <w:link w:val="71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5">
    <w:name w:val="Heading 1 Char"/>
    <w:link w:val="714"/>
    <w:uiPriority w:val="9"/>
    <w:rPr>
      <w:rFonts w:ascii="Arial" w:hAnsi="Arial" w:eastAsia="Arial" w:cs="Arial"/>
      <w:sz w:val="40"/>
      <w:szCs w:val="40"/>
    </w:rPr>
  </w:style>
  <w:style w:type="paragraph" w:styleId="716">
    <w:name w:val="Heading 2"/>
    <w:basedOn w:val="890"/>
    <w:next w:val="890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7">
    <w:name w:val="Heading 2 Char"/>
    <w:link w:val="716"/>
    <w:uiPriority w:val="9"/>
    <w:rPr>
      <w:rFonts w:ascii="Arial" w:hAnsi="Arial" w:eastAsia="Arial" w:cs="Arial"/>
      <w:sz w:val="34"/>
    </w:rPr>
  </w:style>
  <w:style w:type="paragraph" w:styleId="718">
    <w:name w:val="Heading 3"/>
    <w:basedOn w:val="890"/>
    <w:next w:val="890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9">
    <w:name w:val="Heading 3 Char"/>
    <w:link w:val="718"/>
    <w:uiPriority w:val="9"/>
    <w:rPr>
      <w:rFonts w:ascii="Arial" w:hAnsi="Arial" w:eastAsia="Arial" w:cs="Arial"/>
      <w:sz w:val="30"/>
      <w:szCs w:val="30"/>
    </w:rPr>
  </w:style>
  <w:style w:type="paragraph" w:styleId="720">
    <w:name w:val="Heading 4"/>
    <w:basedOn w:val="890"/>
    <w:next w:val="890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1">
    <w:name w:val="Heading 4 Char"/>
    <w:link w:val="720"/>
    <w:uiPriority w:val="9"/>
    <w:rPr>
      <w:rFonts w:ascii="Arial" w:hAnsi="Arial" w:eastAsia="Arial" w:cs="Arial"/>
      <w:b/>
      <w:bCs/>
      <w:sz w:val="26"/>
      <w:szCs w:val="26"/>
    </w:rPr>
  </w:style>
  <w:style w:type="paragraph" w:styleId="722">
    <w:name w:val="Heading 5"/>
    <w:basedOn w:val="890"/>
    <w:next w:val="890"/>
    <w:link w:val="7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3">
    <w:name w:val="Heading 5 Char"/>
    <w:link w:val="722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90"/>
    <w:next w:val="890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90"/>
    <w:next w:val="890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90"/>
    <w:next w:val="890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90"/>
    <w:next w:val="89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Title"/>
    <w:basedOn w:val="890"/>
    <w:next w:val="890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>
    <w:name w:val="Title Char"/>
    <w:link w:val="732"/>
    <w:uiPriority w:val="10"/>
    <w:rPr>
      <w:sz w:val="48"/>
      <w:szCs w:val="48"/>
    </w:rPr>
  </w:style>
  <w:style w:type="paragraph" w:styleId="734">
    <w:name w:val="Subtitle"/>
    <w:basedOn w:val="890"/>
    <w:next w:val="890"/>
    <w:link w:val="735"/>
    <w:uiPriority w:val="11"/>
    <w:qFormat/>
    <w:pPr>
      <w:spacing w:before="200" w:after="200"/>
    </w:pPr>
    <w:rPr>
      <w:sz w:val="24"/>
      <w:szCs w:val="24"/>
    </w:rPr>
  </w:style>
  <w:style w:type="character" w:styleId="735">
    <w:name w:val="Subtitle Char"/>
    <w:link w:val="734"/>
    <w:uiPriority w:val="11"/>
    <w:rPr>
      <w:sz w:val="24"/>
      <w:szCs w:val="24"/>
    </w:rPr>
  </w:style>
  <w:style w:type="paragraph" w:styleId="736">
    <w:name w:val="Quote"/>
    <w:basedOn w:val="890"/>
    <w:next w:val="890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90"/>
    <w:next w:val="890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paragraph" w:styleId="740">
    <w:name w:val="Header"/>
    <w:basedOn w:val="890"/>
    <w:link w:val="7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>
    <w:name w:val="Header Char"/>
    <w:link w:val="740"/>
    <w:uiPriority w:val="99"/>
  </w:style>
  <w:style w:type="paragraph" w:styleId="742">
    <w:name w:val="Footer"/>
    <w:basedOn w:val="890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>
    <w:name w:val="Footer Char"/>
    <w:link w:val="742"/>
    <w:uiPriority w:val="99"/>
  </w:style>
  <w:style w:type="paragraph" w:styleId="744">
    <w:name w:val="Caption"/>
    <w:basedOn w:val="890"/>
    <w:next w:val="890"/>
    <w:link w:val="7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basedOn w:val="744"/>
    <w:link w:val="742"/>
    <w:uiPriority w:val="99"/>
  </w:style>
  <w:style w:type="table" w:styleId="746">
    <w:name w:val="Table Grid"/>
    <w:basedOn w:val="8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9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0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1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2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3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5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6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7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8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9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0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1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3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7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0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1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2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3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4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5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footnote text"/>
    <w:basedOn w:val="890"/>
    <w:link w:val="874"/>
    <w:uiPriority w:val="99"/>
    <w:semiHidden/>
    <w:unhideWhenUsed/>
    <w:pPr>
      <w:spacing w:after="40" w:line="240" w:lineRule="auto"/>
    </w:pPr>
    <w:rPr>
      <w:sz w:val="18"/>
    </w:rPr>
  </w:style>
  <w:style w:type="character" w:styleId="874">
    <w:name w:val="Footnote Text Char"/>
    <w:link w:val="873"/>
    <w:uiPriority w:val="99"/>
    <w:rPr>
      <w:sz w:val="18"/>
    </w:rPr>
  </w:style>
  <w:style w:type="character" w:styleId="875">
    <w:name w:val="footnote reference"/>
    <w:uiPriority w:val="99"/>
    <w:unhideWhenUsed/>
    <w:rPr>
      <w:vertAlign w:val="superscript"/>
    </w:rPr>
  </w:style>
  <w:style w:type="paragraph" w:styleId="876">
    <w:name w:val="endnote text"/>
    <w:basedOn w:val="890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uiPriority w:val="99"/>
    <w:semiHidden/>
    <w:unhideWhenUsed/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890"/>
    <w:next w:val="890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890"/>
    <w:next w:val="890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890"/>
    <w:next w:val="890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890"/>
    <w:next w:val="890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890"/>
    <w:next w:val="890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890"/>
    <w:next w:val="890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890"/>
    <w:next w:val="890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890"/>
    <w:next w:val="890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890"/>
    <w:next w:val="890"/>
    <w:uiPriority w:val="99"/>
    <w:unhideWhenUsed/>
    <w:pPr>
      <w:spacing w:after="0" w:afterAutospacing="0"/>
    </w:pPr>
  </w:style>
  <w:style w:type="paragraph" w:styleId="890" w:default="1">
    <w:name w:val="Normal"/>
    <w:qFormat/>
  </w:style>
  <w:style w:type="table" w:styleId="8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2" w:default="1">
    <w:name w:val="No List"/>
    <w:uiPriority w:val="99"/>
    <w:semiHidden/>
    <w:unhideWhenUsed/>
  </w:style>
  <w:style w:type="paragraph" w:styleId="893">
    <w:name w:val="No Spacing"/>
    <w:basedOn w:val="890"/>
    <w:uiPriority w:val="1"/>
    <w:qFormat/>
    <w:pPr>
      <w:spacing w:after="0" w:line="240" w:lineRule="auto"/>
    </w:pPr>
  </w:style>
  <w:style w:type="paragraph" w:styleId="894">
    <w:name w:val="List Paragraph"/>
    <w:basedOn w:val="890"/>
    <w:uiPriority w:val="34"/>
    <w:qFormat/>
    <w:pPr>
      <w:contextualSpacing/>
      <w:ind w:left="720"/>
    </w:pPr>
  </w:style>
  <w:style w:type="character" w:styleId="895" w:default="1">
    <w:name w:val="Default Paragraph Font"/>
    <w:uiPriority w:val="1"/>
    <w:semiHidden/>
    <w:unhideWhenUsed/>
  </w:style>
  <w:style w:type="paragraph" w:styleId="896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character" w:styleId="897" w:customStyle="1">
    <w:name w:val="Font Style13"/>
    <w:next w:val="726"/>
    <w:rPr>
      <w:rFonts w:ascii="Times New Roman" w:hAnsi="Times New Roman" w:cs="Times New Roman"/>
      <w:b/>
      <w:bCs/>
      <w:sz w:val="24"/>
      <w:szCs w:val="24"/>
    </w:rPr>
  </w:style>
  <w:style w:type="paragraph" w:styleId="898" w:customStyle="1">
    <w:name w:val="Style5"/>
    <w:next w:val="725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323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9" w:customStyle="1">
    <w:name w:val="Font Style15"/>
    <w:next w:val="72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Нечаева Светлана Викторовна</cp:lastModifiedBy>
  <cp:revision>30</cp:revision>
  <dcterms:modified xsi:type="dcterms:W3CDTF">2026-08-18T13:21:52Z</dcterms:modified>
</cp:coreProperties>
</file>