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15" w:rsidRPr="00C43E6F" w:rsidRDefault="00D44715" w:rsidP="00D44715">
      <w:pPr>
        <w:ind w:left="5812"/>
        <w:jc w:val="right"/>
        <w:rPr>
          <w:rFonts w:ascii="Times New Roman" w:hAnsi="Times New Roman"/>
          <w:lang w:eastAsia="ru-RU"/>
        </w:rPr>
      </w:pPr>
      <w:r w:rsidRPr="00C43E6F">
        <w:rPr>
          <w:rFonts w:ascii="Times New Roman" w:hAnsi="Times New Roman"/>
          <w:lang w:eastAsia="ru-RU"/>
        </w:rPr>
        <w:t>Приложение №1</w:t>
      </w:r>
    </w:p>
    <w:p w:rsidR="00B61080" w:rsidRPr="00C43E6F" w:rsidRDefault="00200216" w:rsidP="00D44715">
      <w:pPr>
        <w:ind w:left="5812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проекту Государственного контракта</w:t>
      </w:r>
      <w:bookmarkStart w:id="0" w:name="_GoBack"/>
      <w:bookmarkEnd w:id="0"/>
    </w:p>
    <w:p w:rsidR="006C60DA" w:rsidRPr="00C43E6F" w:rsidRDefault="00D44715" w:rsidP="00D44715">
      <w:pPr>
        <w:ind w:left="5812"/>
        <w:jc w:val="right"/>
        <w:rPr>
          <w:rFonts w:ascii="Times New Roman" w:hAnsi="Times New Roman"/>
          <w:lang w:eastAsia="ru-RU"/>
        </w:rPr>
      </w:pPr>
      <w:r w:rsidRPr="00C43E6F">
        <w:rPr>
          <w:rFonts w:ascii="Times New Roman" w:hAnsi="Times New Roman"/>
          <w:lang w:eastAsia="ru-RU"/>
        </w:rPr>
        <w:t>№ ___________ от ___________</w:t>
      </w:r>
    </w:p>
    <w:p w:rsidR="00B61080" w:rsidRPr="00C43E6F" w:rsidRDefault="00B61080" w:rsidP="00B61080">
      <w:pPr>
        <w:ind w:left="5812"/>
        <w:rPr>
          <w:rFonts w:ascii="Times New Roman" w:hAnsi="Times New Roman"/>
          <w:lang w:eastAsia="ru-RU"/>
        </w:rPr>
      </w:pPr>
    </w:p>
    <w:p w:rsidR="00B61080" w:rsidRPr="00C43E6F" w:rsidRDefault="00B61080" w:rsidP="00B61080">
      <w:pPr>
        <w:ind w:left="5812"/>
        <w:rPr>
          <w:rFonts w:ascii="Times New Roman" w:hAnsi="Times New Roman"/>
          <w:lang w:eastAsia="ru-RU"/>
        </w:rPr>
      </w:pPr>
    </w:p>
    <w:p w:rsidR="0016093D" w:rsidRPr="00C43E6F" w:rsidRDefault="003E71A8">
      <w:pPr>
        <w:jc w:val="center"/>
        <w:rPr>
          <w:rFonts w:ascii="Times New Roman" w:hAnsi="Times New Roman"/>
          <w:b/>
          <w:sz w:val="22"/>
          <w:szCs w:val="22"/>
        </w:rPr>
      </w:pPr>
      <w:r w:rsidRPr="00C43E6F">
        <w:rPr>
          <w:rFonts w:ascii="Times New Roman" w:hAnsi="Times New Roman"/>
          <w:b/>
          <w:sz w:val="22"/>
          <w:szCs w:val="22"/>
        </w:rPr>
        <w:t>ТЕХНИЧЕСКОЕ ЗАДАНИЕ</w:t>
      </w:r>
    </w:p>
    <w:p w:rsidR="002D3A95" w:rsidRPr="00C43E6F" w:rsidRDefault="003E71A8" w:rsidP="002D3A95">
      <w:pPr>
        <w:suppressLineNumbers/>
        <w:jc w:val="center"/>
        <w:rPr>
          <w:rFonts w:ascii="Times New Roman" w:hAnsi="Times New Roman"/>
          <w:b/>
        </w:rPr>
      </w:pPr>
      <w:r w:rsidRPr="00C43E6F">
        <w:rPr>
          <w:rFonts w:ascii="Times New Roman" w:hAnsi="Times New Roman"/>
          <w:b/>
        </w:rPr>
        <w:t xml:space="preserve">на оказание </w:t>
      </w:r>
      <w:r w:rsidR="002D3A95" w:rsidRPr="00C43E6F">
        <w:rPr>
          <w:rFonts w:ascii="Times New Roman" w:hAnsi="Times New Roman"/>
          <w:b/>
        </w:rPr>
        <w:t xml:space="preserve">услуг по проведению независимой строительно-технической экспертизы </w:t>
      </w:r>
      <w:r w:rsidR="00D44715" w:rsidRPr="00C43E6F">
        <w:rPr>
          <w:rFonts w:ascii="Times New Roman" w:hAnsi="Times New Roman"/>
          <w:b/>
          <w:sz w:val="22"/>
          <w:szCs w:val="22"/>
          <w:shd w:val="clear" w:color="auto" w:fill="FFFFFF"/>
        </w:rPr>
        <w:t>выполненных строительно-монтажных работ объекта недвижимости "Склад" ФКУ ИК-11 УФСИН России по Ханты-Мансийскому автономному округу - Югре</w:t>
      </w:r>
    </w:p>
    <w:p w:rsidR="002D3A95" w:rsidRPr="00C43E6F" w:rsidRDefault="002D3A95" w:rsidP="002D3A95">
      <w:pPr>
        <w:shd w:val="clear" w:color="auto" w:fill="FFFFFF"/>
        <w:autoSpaceDE w:val="0"/>
        <w:autoSpaceDN w:val="0"/>
        <w:adjustRightInd w:val="0"/>
        <w:spacing w:line="235" w:lineRule="auto"/>
        <w:ind w:left="-709" w:firstLine="709"/>
        <w:jc w:val="both"/>
        <w:rPr>
          <w:rFonts w:ascii="Times New Roman" w:hAnsi="Times New Roman"/>
          <w:lang w:eastAsia="ru-RU"/>
        </w:rPr>
      </w:pPr>
    </w:p>
    <w:p w:rsidR="00A07398" w:rsidRPr="00C43E6F" w:rsidRDefault="002D3A95" w:rsidP="00A07398">
      <w:pPr>
        <w:pStyle w:val="1"/>
        <w:shd w:val="clear" w:color="auto" w:fill="FFFFFF"/>
        <w:spacing w:before="0" w:after="0"/>
        <w:ind w:firstLine="708"/>
        <w:jc w:val="both"/>
        <w:textAlignment w:val="bottom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3E6F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Код по Общероссийскому классификатору продукции по видам экономической деятельности (ОКПД) ОК 034-2014 с указанием вида продукции, соответствующий предмету закупки – </w:t>
      </w:r>
      <w:r w:rsidRPr="00C43E6F">
        <w:rPr>
          <w:rFonts w:ascii="Times New Roman" w:eastAsia="Arial Unicode MS" w:hAnsi="Times New Roman" w:cs="Times New Roman"/>
          <w:b w:val="0"/>
          <w:sz w:val="24"/>
          <w:szCs w:val="24"/>
          <w:lang w:eastAsia="ru-RU"/>
        </w:rPr>
        <w:t>ОКПД 2</w:t>
      </w:r>
      <w:r w:rsidR="00A07398" w:rsidRPr="00C43E6F">
        <w:rPr>
          <w:rFonts w:ascii="Times New Roman" w:hAnsi="Times New Roman" w:cs="Times New Roman"/>
          <w:b w:val="0"/>
          <w:sz w:val="24"/>
          <w:szCs w:val="24"/>
          <w:lang w:eastAsia="ru-RU"/>
        </w:rPr>
        <w:t>: 71.2</w:t>
      </w:r>
      <w:r w:rsidRPr="00C43E6F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0.19.190 </w:t>
      </w:r>
      <w:r w:rsidR="00A07398" w:rsidRPr="00C43E6F">
        <w:rPr>
          <w:rFonts w:ascii="Times New Roman" w:hAnsi="Times New Roman" w:cs="Times New Roman"/>
          <w:b w:val="0"/>
          <w:bCs w:val="0"/>
          <w:sz w:val="24"/>
          <w:szCs w:val="24"/>
        </w:rPr>
        <w:t>Услуги по техническим испытаниям и анализу прочие, не включенные в другие группировки</w:t>
      </w:r>
    </w:p>
    <w:p w:rsidR="002D3A95" w:rsidRPr="00C43E6F" w:rsidRDefault="002D3A95" w:rsidP="002D3A95">
      <w:pPr>
        <w:shd w:val="clear" w:color="auto" w:fill="FFFFFF"/>
        <w:autoSpaceDE w:val="0"/>
        <w:autoSpaceDN w:val="0"/>
        <w:adjustRightInd w:val="0"/>
        <w:spacing w:line="235" w:lineRule="auto"/>
        <w:ind w:left="-709" w:firstLine="709"/>
        <w:jc w:val="both"/>
        <w:rPr>
          <w:rFonts w:ascii="Times New Roman" w:hAnsi="Times New Roman"/>
          <w:lang w:eastAsia="ru-RU"/>
        </w:rPr>
      </w:pPr>
    </w:p>
    <w:p w:rsidR="0016093D" w:rsidRPr="00C43E6F" w:rsidRDefault="0016093D" w:rsidP="002D3A95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000"/>
        <w:gridCol w:w="4103"/>
      </w:tblGrid>
      <w:tr w:rsidR="0016093D" w:rsidRPr="00C43E6F" w:rsidTr="00D230DE">
        <w:trPr>
          <w:trHeight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</w:tr>
      <w:tr w:rsidR="0016093D" w:rsidRPr="00C43E6F" w:rsidTr="00D230DE">
        <w:trPr>
          <w:trHeight w:val="50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3D" w:rsidRPr="00C43E6F" w:rsidRDefault="003E71A8" w:rsidP="00A07398">
            <w:pPr>
              <w:pStyle w:val="ConsPlusNormal"/>
              <w:ind w:left="293" w:hanging="293"/>
              <w:jc w:val="both"/>
              <w:rPr>
                <w:rFonts w:ascii="Times New Roman" w:hAnsi="Times New Roman"/>
                <w:szCs w:val="22"/>
              </w:rPr>
            </w:pPr>
            <w:r w:rsidRPr="00C43E6F">
              <w:rPr>
                <w:rFonts w:ascii="Times New Roman" w:hAnsi="Times New Roman" w:cs="Times New Roman"/>
                <w:b/>
                <w:szCs w:val="22"/>
              </w:rPr>
              <w:t>Оказание услуг по проведению</w:t>
            </w:r>
            <w:r w:rsidR="002D3A95" w:rsidRPr="00C43E6F">
              <w:rPr>
                <w:rFonts w:ascii="Times New Roman" w:hAnsi="Times New Roman" w:cs="Times New Roman"/>
                <w:b/>
                <w:szCs w:val="22"/>
              </w:rPr>
              <w:t xml:space="preserve"> независимой</w:t>
            </w:r>
            <w:r w:rsidRPr="00C43E6F">
              <w:rPr>
                <w:rFonts w:ascii="Times New Roman" w:hAnsi="Times New Roman" w:cs="Times New Roman"/>
                <w:b/>
                <w:szCs w:val="22"/>
              </w:rPr>
              <w:t xml:space="preserve"> строительно-технической экспертизы </w:t>
            </w:r>
          </w:p>
        </w:tc>
      </w:tr>
      <w:tr w:rsidR="0016093D" w:rsidRPr="00C43E6F">
        <w:trPr>
          <w:trHeight w:val="80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93D" w:rsidRPr="00C43E6F" w:rsidRDefault="003E71A8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95" w:rsidRPr="00C43E6F" w:rsidRDefault="00A07398" w:rsidP="00A0739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</w:rPr>
              <w:t xml:space="preserve">Оказание услуг </w:t>
            </w:r>
            <w:r w:rsidRPr="00C43E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 проведению независимой строительно-технической экспертизы выполненных строительно-монтажных работ объекта недвижимости "Склад" ФКУ ИК-11 УФСИН России по Ханты-Мансийскому автономному округу - Югре</w:t>
            </w:r>
          </w:p>
          <w:p w:rsidR="0016093D" w:rsidRPr="00C43E6F" w:rsidRDefault="0016093D" w:rsidP="00A07398">
            <w:pPr>
              <w:pStyle w:val="ConsPlusNormal"/>
              <w:jc w:val="both"/>
              <w:rPr>
                <w:rFonts w:ascii="Times New Roman" w:hAnsi="Times New Roman"/>
                <w:bCs/>
                <w:color w:val="383838"/>
                <w:szCs w:val="22"/>
                <w:shd w:val="clear" w:color="auto" w:fill="FFFFFF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усл. ед.</w:t>
            </w:r>
          </w:p>
        </w:tc>
        <w:tc>
          <w:tcPr>
            <w:tcW w:w="4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3D" w:rsidRPr="00C43E6F" w:rsidRDefault="003E71A8" w:rsidP="0068392F">
            <w:pPr>
              <w:keepNext/>
              <w:keepLines/>
              <w:widowControl w:val="0"/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16093D" w:rsidRPr="00C43E6F" w:rsidRDefault="0016093D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067"/>
        <w:gridCol w:w="7900"/>
      </w:tblGrid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Основные характеристики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Предмет </w:t>
            </w:r>
            <w:r w:rsidR="00E547A4" w:rsidRPr="00C43E6F">
              <w:rPr>
                <w:rFonts w:ascii="Times New Roman" w:hAnsi="Times New Roman"/>
                <w:sz w:val="22"/>
                <w:szCs w:val="22"/>
              </w:rPr>
              <w:t>контракта</w:t>
            </w:r>
          </w:p>
        </w:tc>
        <w:tc>
          <w:tcPr>
            <w:tcW w:w="7900" w:type="dxa"/>
            <w:shd w:val="clear" w:color="auto" w:fill="auto"/>
          </w:tcPr>
          <w:p w:rsidR="00430CC9" w:rsidRPr="00C43E6F" w:rsidRDefault="001550FC" w:rsidP="001550F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</w:rPr>
              <w:t xml:space="preserve">Оказание услуг </w:t>
            </w:r>
            <w:r w:rsidRPr="00C43E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 проведению независимой строительно-технической экспертизы выполненных строительно-монтажных работ объекта недвижимости "Склад" ФКУ ИК-11 УФСИН России по Ханты-Мансийскому автономному округу - Югре</w:t>
            </w:r>
          </w:p>
        </w:tc>
      </w:tr>
      <w:tr w:rsidR="0016093D" w:rsidRPr="00C43E6F" w:rsidTr="003A4C90">
        <w:trPr>
          <w:trHeight w:val="371"/>
        </w:trPr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Заказчик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16093D" w:rsidRPr="00C43E6F" w:rsidRDefault="001550FC" w:rsidP="00D230DE">
            <w:pPr>
              <w:rPr>
                <w:rFonts w:ascii="Times New Roman" w:hAnsi="Times New Roman"/>
                <w:bCs/>
              </w:rPr>
            </w:pPr>
            <w:r w:rsidRPr="00C43E6F">
              <w:rPr>
                <w:rFonts w:ascii="Times New Roman" w:hAnsi="Times New Roman"/>
                <w:noProof/>
                <w:sz w:val="22"/>
                <w:szCs w:val="22"/>
              </w:rPr>
              <w:t>федеральное казенное учреждение «Исправительная колония № 11 Управления Федеральной службы исполнения наказаний по Ханты-Мансийскому автономному округу – Югре»</w:t>
            </w:r>
          </w:p>
        </w:tc>
      </w:tr>
      <w:tr w:rsidR="0016093D" w:rsidRPr="00C43E6F" w:rsidTr="003A4C90">
        <w:trPr>
          <w:trHeight w:val="419"/>
        </w:trPr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D630A2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Адрес объекта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16093D" w:rsidRPr="00C43E6F" w:rsidRDefault="001550FC" w:rsidP="00D230DE">
            <w:pPr>
              <w:rPr>
                <w:rFonts w:ascii="Times New Roman" w:hAnsi="Times New Roman"/>
                <w:bCs/>
              </w:rPr>
            </w:pPr>
            <w:r w:rsidRPr="00C43E6F">
              <w:rPr>
                <w:rFonts w:ascii="Times New Roman" w:eastAsia="Symbol" w:hAnsi="Times New Roman"/>
                <w:sz w:val="22"/>
                <w:szCs w:val="22"/>
                <w:lang w:eastAsia="ar-SA"/>
              </w:rPr>
              <w:t>Российская Федерация, Ханты-Мансийский автономный округ - Югра,    г. Сургут, ул. Трудовая, д. 2.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Срок оказания услуг по проведению строительно-технической экспертизы</w:t>
            </w:r>
          </w:p>
        </w:tc>
        <w:tc>
          <w:tcPr>
            <w:tcW w:w="7900" w:type="dxa"/>
            <w:shd w:val="clear" w:color="auto" w:fill="auto"/>
          </w:tcPr>
          <w:p w:rsidR="0016093D" w:rsidRPr="00C43E6F" w:rsidRDefault="003E71A8" w:rsidP="001550FC">
            <w:pPr>
              <w:jc w:val="both"/>
              <w:rPr>
                <w:rFonts w:ascii="Times New Roman" w:hAnsi="Times New Roman"/>
                <w:bCs/>
              </w:rPr>
            </w:pP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В течение </w:t>
            </w:r>
            <w:r w:rsidR="001550FC" w:rsidRPr="00C43E6F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r w:rsidR="001550FC" w:rsidRPr="00C43E6F">
              <w:rPr>
                <w:rFonts w:ascii="Times New Roman" w:hAnsi="Times New Roman"/>
                <w:bCs/>
                <w:sz w:val="22"/>
                <w:szCs w:val="22"/>
              </w:rPr>
              <w:t>двадцати одного</w:t>
            </w: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) </w:t>
            </w:r>
            <w:r w:rsidR="000B7476" w:rsidRPr="00C43E6F">
              <w:rPr>
                <w:rFonts w:ascii="Times New Roman" w:hAnsi="Times New Roman"/>
                <w:bCs/>
                <w:sz w:val="22"/>
                <w:szCs w:val="22"/>
              </w:rPr>
              <w:t>рабочих</w:t>
            </w: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 дней с даты заключения </w:t>
            </w:r>
            <w:r w:rsidR="00D630A2"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государственного </w:t>
            </w:r>
            <w:r w:rsidR="0069087D" w:rsidRPr="00C43E6F">
              <w:rPr>
                <w:rFonts w:ascii="Times New Roman" w:hAnsi="Times New Roman"/>
                <w:bCs/>
                <w:sz w:val="22"/>
                <w:szCs w:val="22"/>
              </w:rPr>
              <w:t>контракта</w:t>
            </w:r>
            <w:r w:rsidR="001D6068" w:rsidRPr="00C43E6F">
              <w:t xml:space="preserve"> 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Объект оказания услуг по проведению строительно-технической экспертизы</w:t>
            </w:r>
          </w:p>
        </w:tc>
        <w:tc>
          <w:tcPr>
            <w:tcW w:w="7900" w:type="dxa"/>
            <w:shd w:val="clear" w:color="auto" w:fill="auto"/>
          </w:tcPr>
          <w:p w:rsidR="00D630A2" w:rsidRPr="00C43E6F" w:rsidRDefault="003E71A8" w:rsidP="001550FC">
            <w:pPr>
              <w:suppressLineNumbers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Объектом строительно-технической экспертизы является результат выполненных работ </w:t>
            </w:r>
            <w:r w:rsidR="005C5F90"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по </w:t>
            </w:r>
            <w:r w:rsidR="00D630A2" w:rsidRPr="00C43E6F">
              <w:rPr>
                <w:rFonts w:ascii="Times New Roman" w:hAnsi="Times New Roman"/>
              </w:rPr>
              <w:t xml:space="preserve">капитальному ремонту кровли </w:t>
            </w:r>
            <w:r w:rsidR="001550FC" w:rsidRPr="00C43E6F">
              <w:rPr>
                <w:rFonts w:ascii="Times New Roman" w:hAnsi="Times New Roman"/>
              </w:rPr>
              <w:t xml:space="preserve">и фасада нежилого помещения «Склад» </w:t>
            </w:r>
            <w:r w:rsidR="001550FC" w:rsidRPr="00C43E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ФКУ ИК-11 УФСИН России по Ханты-Мансийскому автономному округу - Югре</w:t>
            </w:r>
          </w:p>
          <w:p w:rsidR="0016093D" w:rsidRPr="00C43E6F" w:rsidRDefault="0016093D" w:rsidP="003D0B5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16093D" w:rsidRPr="00C43E6F" w:rsidTr="003A4C90">
        <w:tc>
          <w:tcPr>
            <w:tcW w:w="665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:rsidR="0016093D" w:rsidRPr="00C43E6F" w:rsidRDefault="003E71A8" w:rsidP="00D230DE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Цель обследования и проведения строительно-технической экспертизы произведенных работ на объекте </w:t>
            </w:r>
            <w:r w:rsidRPr="00C43E6F">
              <w:rPr>
                <w:rFonts w:ascii="Times New Roman" w:hAnsi="Times New Roman"/>
                <w:sz w:val="22"/>
                <w:szCs w:val="22"/>
              </w:rPr>
              <w:lastRenderedPageBreak/>
              <w:t>текущего ремонта</w:t>
            </w:r>
          </w:p>
        </w:tc>
        <w:tc>
          <w:tcPr>
            <w:tcW w:w="7900" w:type="dxa"/>
            <w:shd w:val="clear" w:color="auto" w:fill="auto"/>
          </w:tcPr>
          <w:p w:rsidR="00074E0A" w:rsidRPr="00C43E6F" w:rsidRDefault="00D630A2" w:rsidP="00074E0A">
            <w:pPr>
              <w:suppressLineNumbers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Cs w:val="22"/>
              </w:rPr>
              <w:lastRenderedPageBreak/>
              <w:t xml:space="preserve">1. Проведение экспертизы </w:t>
            </w:r>
            <w:r w:rsidR="00074E0A" w:rsidRPr="00C43E6F">
              <w:rPr>
                <w:rFonts w:ascii="Times New Roman" w:hAnsi="Times New Roman"/>
                <w:szCs w:val="22"/>
              </w:rPr>
              <w:t xml:space="preserve">результата </w:t>
            </w:r>
            <w:r w:rsidRPr="00C43E6F">
              <w:rPr>
                <w:rFonts w:ascii="Times New Roman" w:hAnsi="Times New Roman"/>
                <w:szCs w:val="22"/>
              </w:rPr>
              <w:t xml:space="preserve">исполнения государственного контракта </w:t>
            </w:r>
            <w:r w:rsidR="00713F16" w:rsidRPr="00C43E6F">
              <w:rPr>
                <w:rFonts w:ascii="Times New Roman" w:hAnsi="Times New Roman"/>
                <w:szCs w:val="22"/>
              </w:rPr>
              <w:t xml:space="preserve">№ 0387100011724000040 </w:t>
            </w:r>
            <w:r w:rsidR="00074E0A" w:rsidRPr="00C43E6F">
              <w:rPr>
                <w:rFonts w:ascii="Times New Roman" w:hAnsi="Times New Roman"/>
                <w:szCs w:val="22"/>
              </w:rPr>
              <w:t xml:space="preserve">от 01.07.2024 г. </w:t>
            </w:r>
            <w:r w:rsidRPr="00C43E6F">
              <w:rPr>
                <w:rFonts w:ascii="Times New Roman" w:hAnsi="Times New Roman"/>
                <w:szCs w:val="22"/>
              </w:rPr>
              <w:t xml:space="preserve">на выполнение работ по </w:t>
            </w:r>
            <w:r w:rsidR="00074E0A" w:rsidRPr="00C43E6F">
              <w:rPr>
                <w:rFonts w:ascii="Times New Roman" w:hAnsi="Times New Roman"/>
                <w:szCs w:val="22"/>
              </w:rPr>
              <w:t xml:space="preserve">капитальному ремонту </w:t>
            </w:r>
            <w:r w:rsidRPr="00C43E6F">
              <w:rPr>
                <w:rFonts w:ascii="Times New Roman" w:hAnsi="Times New Roman"/>
                <w:szCs w:val="22"/>
              </w:rPr>
              <w:t xml:space="preserve">кровли </w:t>
            </w:r>
            <w:r w:rsidR="00074E0A" w:rsidRPr="00C43E6F">
              <w:rPr>
                <w:rFonts w:ascii="Times New Roman" w:hAnsi="Times New Roman"/>
                <w:szCs w:val="22"/>
              </w:rPr>
              <w:t xml:space="preserve">и фасада </w:t>
            </w:r>
            <w:r w:rsidR="00074E0A" w:rsidRPr="00C43E6F">
              <w:rPr>
                <w:rFonts w:ascii="Times New Roman" w:hAnsi="Times New Roman"/>
              </w:rPr>
              <w:t xml:space="preserve">нежилого помещения «Склад» </w:t>
            </w:r>
            <w:r w:rsidR="00074E0A" w:rsidRPr="00C43E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ФКУ ИК-11 УФСИН России по Ханты-Мансийскому автономному округу - Югре</w:t>
            </w:r>
          </w:p>
          <w:p w:rsidR="00011E2F" w:rsidRPr="00C43E6F" w:rsidRDefault="00011E2F" w:rsidP="00011E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hAnsi="Times New Roman"/>
                <w:szCs w:val="22"/>
              </w:rPr>
              <w:t xml:space="preserve">2. </w:t>
            </w:r>
            <w:r w:rsidRPr="00C43E6F">
              <w:rPr>
                <w:rFonts w:ascii="Times New Roman" w:eastAsia="Times New Roman" w:hAnsi="Times New Roman"/>
                <w:lang w:eastAsia="ru-RU"/>
              </w:rPr>
              <w:t xml:space="preserve">Установление соответствия выполненных работ требованиям </w:t>
            </w:r>
            <w:r w:rsidRPr="00C43E6F">
              <w:rPr>
                <w:rFonts w:ascii="Times New Roman" w:eastAsia="Times New Roman" w:hAnsi="Times New Roman"/>
                <w:lang w:eastAsia="ru-RU"/>
              </w:rPr>
              <w:lastRenderedPageBreak/>
              <w:t>проектной документации.</w:t>
            </w:r>
          </w:p>
          <w:p w:rsidR="00011E2F" w:rsidRPr="00C43E6F" w:rsidRDefault="00011E2F" w:rsidP="00011E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hAnsi="Times New Roman"/>
                <w:szCs w:val="22"/>
              </w:rPr>
              <w:t xml:space="preserve">3. </w:t>
            </w:r>
            <w:r w:rsidRPr="00C43E6F">
              <w:rPr>
                <w:rFonts w:ascii="Times New Roman" w:eastAsia="Times New Roman" w:hAnsi="Times New Roman"/>
                <w:lang w:eastAsia="ru-RU"/>
              </w:rPr>
              <w:t xml:space="preserve">Установление соответствия выполненных работ действующим нормам и правилам. </w:t>
            </w:r>
          </w:p>
          <w:p w:rsidR="00011E2F" w:rsidRPr="00C43E6F" w:rsidRDefault="00011E2F" w:rsidP="00011E2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4. Выявление и фиксация некачественного выполнения работ, дефектов.</w:t>
            </w:r>
          </w:p>
          <w:p w:rsidR="00011E2F" w:rsidRPr="00C43E6F" w:rsidRDefault="00074E0A" w:rsidP="00D630A2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Cs w:val="22"/>
              </w:rPr>
              <w:t>5. О</w:t>
            </w:r>
            <w:r w:rsidR="00011E2F" w:rsidRPr="00C43E6F">
              <w:rPr>
                <w:rFonts w:ascii="Times New Roman" w:hAnsi="Times New Roman"/>
                <w:szCs w:val="22"/>
              </w:rPr>
              <w:t>пределение объема, качества и стоимости выполненных работ.</w:t>
            </w:r>
          </w:p>
          <w:p w:rsidR="00011E2F" w:rsidRPr="00C43E6F" w:rsidRDefault="00011E2F" w:rsidP="00074E0A">
            <w:pPr>
              <w:suppressLineNumbers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Cs w:val="22"/>
              </w:rPr>
              <w:t xml:space="preserve">6. Определить соответствует ли фактическое состояние кровли </w:t>
            </w:r>
            <w:r w:rsidR="00074E0A" w:rsidRPr="00C43E6F">
              <w:rPr>
                <w:rFonts w:ascii="Times New Roman" w:hAnsi="Times New Roman"/>
              </w:rPr>
              <w:t xml:space="preserve">нежилого помещения «Склад» </w:t>
            </w:r>
            <w:r w:rsidR="00074E0A" w:rsidRPr="00C43E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ФКУ ИК-11 УФСИН России по Ханты-Мансийскому автономному округу – Югре</w:t>
            </w:r>
            <w:r w:rsidR="00074E0A" w:rsidRPr="00C43E6F">
              <w:rPr>
                <w:rFonts w:ascii="Times New Roman" w:hAnsi="Times New Roman"/>
              </w:rPr>
              <w:t xml:space="preserve"> </w:t>
            </w:r>
            <w:r w:rsidRPr="00C43E6F">
              <w:rPr>
                <w:rFonts w:ascii="Times New Roman" w:hAnsi="Times New Roman"/>
                <w:szCs w:val="22"/>
              </w:rPr>
              <w:t>нормативным требованиям от ее протекания.</w:t>
            </w:r>
          </w:p>
          <w:p w:rsidR="00D630A2" w:rsidRPr="00C43E6F" w:rsidRDefault="00011E2F" w:rsidP="00D630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3E6F">
              <w:rPr>
                <w:rFonts w:ascii="Times New Roman" w:hAnsi="Times New Roman" w:cs="Times New Roman"/>
                <w:szCs w:val="22"/>
              </w:rPr>
              <w:t>7. Проверка скрытых работ.</w:t>
            </w:r>
          </w:p>
          <w:p w:rsidR="00011E2F" w:rsidRPr="00C43E6F" w:rsidRDefault="00011E2F" w:rsidP="00011E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3E6F">
              <w:rPr>
                <w:rFonts w:ascii="Times New Roman" w:hAnsi="Times New Roman" w:cs="Times New Roman"/>
                <w:szCs w:val="22"/>
              </w:rPr>
              <w:t xml:space="preserve">8. </w:t>
            </w:r>
            <w:r w:rsidRPr="00C43E6F">
              <w:rPr>
                <w:rFonts w:ascii="Times New Roman" w:hAnsi="Times New Roman" w:cs="Times New Roman"/>
              </w:rPr>
              <w:t>Детальное инструментальное обследование критичны</w:t>
            </w:r>
            <w:r w:rsidRPr="00C43E6F">
              <w:rPr>
                <w:rFonts w:ascii="Times New Roman" w:hAnsi="Times New Roman" w:cs="Times New Roman"/>
                <w:lang w:val="en-US"/>
              </w:rPr>
              <w:t>x</w:t>
            </w:r>
            <w:r w:rsidRPr="00C43E6F">
              <w:rPr>
                <w:rFonts w:ascii="Times New Roman" w:hAnsi="Times New Roman" w:cs="Times New Roman"/>
              </w:rPr>
              <w:t xml:space="preserve"> участков, с составлением ведомости обнаруженных дефектов (с привязкой к плану) с описанием дефекта, характером, и степенью его критичности.</w:t>
            </w:r>
          </w:p>
          <w:p w:rsidR="00D67345" w:rsidRPr="00C43E6F" w:rsidRDefault="00011E2F" w:rsidP="00074E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3E6F">
              <w:rPr>
                <w:rFonts w:ascii="Times New Roman" w:hAnsi="Times New Roman" w:cs="Times New Roman"/>
                <w:szCs w:val="22"/>
              </w:rPr>
              <w:t xml:space="preserve">9. </w:t>
            </w:r>
            <w:r w:rsidR="002B1A72" w:rsidRPr="00C43E6F">
              <w:rPr>
                <w:rFonts w:ascii="Times New Roman" w:hAnsi="Times New Roman" w:cs="Times New Roman"/>
              </w:rPr>
              <w:t xml:space="preserve">Подготовка и выдача экспертного заключения с выводами о техническом состоянии </w:t>
            </w:r>
            <w:r w:rsidR="002B1A72" w:rsidRPr="00C43E6F">
              <w:rPr>
                <w:rFonts w:ascii="Times New Roman" w:hAnsi="Times New Roman" w:cs="Times New Roman"/>
                <w:szCs w:val="22"/>
                <w:shd w:val="clear" w:color="auto" w:fill="FFFFFF"/>
              </w:rPr>
              <w:t>объекта</w:t>
            </w:r>
            <w:r w:rsidR="002B1A72" w:rsidRPr="00C43E6F">
              <w:rPr>
                <w:rFonts w:ascii="Times New Roman" w:hAnsi="Times New Roman" w:cs="Times New Roman"/>
              </w:rPr>
              <w:t>, степени выявленных дефект</w:t>
            </w:r>
            <w:r w:rsidR="00074E0A" w:rsidRPr="00C43E6F">
              <w:rPr>
                <w:rFonts w:ascii="Times New Roman" w:hAnsi="Times New Roman" w:cs="Times New Roman"/>
              </w:rPr>
              <w:t xml:space="preserve">ов и их критичности. </w:t>
            </w:r>
            <w:r w:rsidR="002B1A72" w:rsidRPr="00C43E6F">
              <w:rPr>
                <w:rFonts w:ascii="Times New Roman" w:hAnsi="Times New Roman" w:cs="Times New Roman"/>
              </w:rPr>
              <w:t>Подготовка рекомендаций.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Виды и этапы </w:t>
            </w:r>
            <w:r w:rsidR="0068392F" w:rsidRPr="00C43E6F">
              <w:rPr>
                <w:rFonts w:ascii="Times New Roman" w:hAnsi="Times New Roman"/>
                <w:sz w:val="22"/>
                <w:szCs w:val="22"/>
              </w:rPr>
              <w:t>услуг,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 xml:space="preserve"> и порядок проведения обследования и технической экспертизы объектов текущего ремонта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F24D0A" w:rsidRPr="00C43E6F" w:rsidRDefault="00F24D0A" w:rsidP="0068392F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Оказываемые услуги включают в себя: </w:t>
            </w:r>
          </w:p>
          <w:p w:rsidR="00F24D0A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Выезд эксперта на объект исследования;</w:t>
            </w:r>
          </w:p>
          <w:p w:rsidR="00F24D0A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Изучение имеющейся технической документации по объекту;</w:t>
            </w:r>
          </w:p>
          <w:p w:rsidR="00F24D0A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Составление акта осмотра;</w:t>
            </w:r>
          </w:p>
          <w:p w:rsidR="00A677B7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Натурное</w:t>
            </w:r>
            <w:r w:rsidR="002C527F" w:rsidRPr="00C43E6F">
              <w:rPr>
                <w:rFonts w:ascii="Times New Roman" w:hAnsi="Times New Roman"/>
                <w:sz w:val="22"/>
                <w:szCs w:val="22"/>
              </w:rPr>
              <w:t>,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 xml:space="preserve"> визуальное обследование </w:t>
            </w:r>
            <w:r w:rsidR="002C527F" w:rsidRPr="00C43E6F">
              <w:rPr>
                <w:rFonts w:ascii="Times New Roman" w:hAnsi="Times New Roman"/>
                <w:sz w:val="22"/>
                <w:szCs w:val="22"/>
              </w:rPr>
              <w:t xml:space="preserve">проведенных работ 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Подрядчиком </w:t>
            </w:r>
            <w:r w:rsidR="002C527F" w:rsidRPr="00C43E6F">
              <w:rPr>
                <w:rFonts w:ascii="Times New Roman" w:hAnsi="Times New Roman"/>
                <w:sz w:val="22"/>
                <w:szCs w:val="22"/>
              </w:rPr>
              <w:t>на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527F" w:rsidRPr="00C43E6F">
              <w:rPr>
                <w:rFonts w:ascii="Times New Roman" w:hAnsi="Times New Roman"/>
                <w:sz w:val="22"/>
                <w:szCs w:val="20"/>
                <w:shd w:val="clear" w:color="auto" w:fill="FFFFFF"/>
              </w:rPr>
              <w:t>объекте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B3F74" w:rsidRPr="00C43E6F" w:rsidRDefault="006B3F74" w:rsidP="006B3F74">
            <w:pPr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</w:rPr>
              <w:t xml:space="preserve">5. Проведение анализа проектно-сметной документации, выполненных работ, обследованию и исследованию строительно-технической экспертизе подлежат все виды работ и материалов, указанные в проектной документации, а также фактически выполненные работы и использованные материал лицом, осуществляющим строительство Объекта. </w:t>
            </w:r>
          </w:p>
          <w:p w:rsidR="006B3F74" w:rsidRPr="00C43E6F" w:rsidRDefault="006B3F74" w:rsidP="006B3F74">
            <w:pPr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6. Определение (выявление) работ и материалов, не включенных в проектную документацию.</w:t>
            </w:r>
          </w:p>
          <w:p w:rsidR="006B3F74" w:rsidRPr="00C43E6F" w:rsidRDefault="006B3F74" w:rsidP="006B3F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 xml:space="preserve">7. Определение работ и материалов, не включенных в проектную документацию, которые необходимы для </w:t>
            </w:r>
            <w:r w:rsidR="0041613E" w:rsidRPr="00C43E6F">
              <w:rPr>
                <w:rFonts w:ascii="Times New Roman" w:eastAsia="Times New Roman" w:hAnsi="Times New Roman"/>
                <w:lang w:eastAsia="ru-RU"/>
              </w:rPr>
              <w:t>завершения работ</w:t>
            </w:r>
            <w:r w:rsidRPr="00C43E6F">
              <w:rPr>
                <w:rFonts w:ascii="Times New Roman" w:eastAsia="Times New Roman" w:hAnsi="Times New Roman"/>
                <w:lang w:eastAsia="ru-RU"/>
              </w:rPr>
              <w:t>. При этом необходимо распределить данные работы и материалы на следующие три группы:</w:t>
            </w:r>
          </w:p>
          <w:p w:rsidR="006B3F74" w:rsidRPr="00C43E6F" w:rsidRDefault="006B3F74" w:rsidP="006B3F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а) работы, которые соответствуют установленным требованиям;</w:t>
            </w:r>
          </w:p>
          <w:p w:rsidR="006B3F74" w:rsidRPr="00C43E6F" w:rsidRDefault="006B3F74" w:rsidP="006B3F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б) работы, которые не соответствуют установленным требованиям, но которые без соразмерных затрат можно привести в соответствие (с указанием стоимости требуемых затрат);</w:t>
            </w:r>
          </w:p>
          <w:p w:rsidR="006B3F74" w:rsidRPr="00C43E6F" w:rsidRDefault="006B3F74" w:rsidP="006B3F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в) работы, которые не соответствуют установленным требованиям.</w:t>
            </w:r>
          </w:p>
          <w:p w:rsidR="00A677B7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8. </w:t>
            </w:r>
            <w:r w:rsidR="00A677B7" w:rsidRPr="00C43E6F">
              <w:rPr>
                <w:rFonts w:ascii="Times New Roman" w:hAnsi="Times New Roman"/>
                <w:sz w:val="22"/>
                <w:szCs w:val="22"/>
              </w:rPr>
              <w:t xml:space="preserve">Выборочное обследование скрытых работ; </w:t>
            </w:r>
          </w:p>
          <w:p w:rsidR="00F24D0A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Обмерные работы строительных конструкций, необходимые для определения фактически выполненных объемов работ;</w:t>
            </w:r>
          </w:p>
          <w:p w:rsidR="00F24D0A" w:rsidRPr="00C43E6F" w:rsidRDefault="006B3F74" w:rsidP="006B3F74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 xml:space="preserve">Проведение фотофиксации; </w:t>
            </w:r>
          </w:p>
          <w:p w:rsidR="0041613E" w:rsidRPr="00C43E6F" w:rsidRDefault="001603EB" w:rsidP="001603EB">
            <w:pPr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r w:rsidR="00F24D0A" w:rsidRPr="00C43E6F">
              <w:rPr>
                <w:rFonts w:ascii="Times New Roman" w:hAnsi="Times New Roman"/>
                <w:sz w:val="22"/>
                <w:szCs w:val="22"/>
              </w:rPr>
              <w:t>Камеральная обработка данных;</w:t>
            </w:r>
          </w:p>
          <w:p w:rsidR="001603EB" w:rsidRPr="00C43E6F" w:rsidRDefault="00074E0A" w:rsidP="001603EB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12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>Определение причин возникновения выявленных недостатков, дефектов (нарушений) и предложения путей их устранения. При обосновании принимаемых решений необходимо ссылаться на законодательные акты и но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>рмативные технические документы;</w:t>
            </w:r>
          </w:p>
          <w:p w:rsidR="001603EB" w:rsidRPr="00C43E6F" w:rsidRDefault="00074E0A" w:rsidP="001603EB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13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>Описание основных мероприятий по устранению выявленных недостатков, дефектов (</w:t>
            </w:r>
            <w:r w:rsidR="00C43E6F" w:rsidRPr="00C43E6F">
              <w:rPr>
                <w:rFonts w:ascii="Times New Roman" w:hAnsi="Times New Roman"/>
                <w:sz w:val="22"/>
                <w:szCs w:val="22"/>
              </w:rPr>
              <w:t>нарушений).</w:t>
            </w:r>
          </w:p>
          <w:p w:rsidR="001603EB" w:rsidRPr="00C43E6F" w:rsidRDefault="00C43E6F" w:rsidP="001603EB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14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>Заключение и выводы по результатам выполнения обследования, взятия проб, лабораторных испытаний, исследований, принятой тех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>нологии и иных мероприятий;</w:t>
            </w:r>
          </w:p>
          <w:p w:rsidR="001603EB" w:rsidRPr="00C43E6F" w:rsidRDefault="00C43E6F" w:rsidP="001603EB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15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 xml:space="preserve">Заключение должно содержать фотографии (в том числе дефектных участков) для формирования объективного мнения о дефектах на Объекте. Формат текстовых – Word, PDF и табличных частей – </w:t>
            </w:r>
            <w:r w:rsidR="001603EB" w:rsidRPr="00C43E6F">
              <w:rPr>
                <w:rFonts w:ascii="Times New Roman" w:hAnsi="Times New Roman"/>
                <w:sz w:val="22"/>
                <w:szCs w:val="22"/>
                <w:lang w:val="en-US"/>
              </w:rPr>
              <w:t>Excel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>, PDF (отчеты, пояснительные записки); формат гра</w:t>
            </w:r>
            <w:r w:rsidR="0041613E" w:rsidRPr="00C43E6F">
              <w:rPr>
                <w:rFonts w:ascii="Times New Roman" w:hAnsi="Times New Roman"/>
                <w:sz w:val="22"/>
                <w:szCs w:val="22"/>
              </w:rPr>
              <w:t>фических частей – ArchiCAD, PDF;</w:t>
            </w:r>
          </w:p>
          <w:p w:rsidR="0016093D" w:rsidRPr="00C43E6F" w:rsidRDefault="0041613E" w:rsidP="00C43E6F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17.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t xml:space="preserve">Передать Заказчику Экспертное заключение на бумажном носителе в 2-х </w:t>
            </w:r>
            <w:r w:rsidR="001603EB" w:rsidRPr="00C43E6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(двух) экземплярах + 1 экз. в электронном виде в формате PDF. Каждый экземпляр заключения должен быть прошнурован, пронумерован, содержать надпись об утверждении руководителем экспертной организации и оттиск печати экспертной организации. 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Исходные данные, передаваемые Заказчиком Исполнителю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D45A0A" w:rsidRPr="00C43E6F" w:rsidRDefault="00D45A0A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Исходные материалы для выполнения работ (оказания услуг): </w:t>
            </w:r>
          </w:p>
          <w:p w:rsidR="00D45A0A" w:rsidRPr="00C43E6F" w:rsidRDefault="0041613E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Проектно-сметная документацию, </w:t>
            </w:r>
            <w:r w:rsidR="00D45A0A" w:rsidRPr="00C43E6F">
              <w:rPr>
                <w:rFonts w:ascii="Times New Roman" w:hAnsi="Times New Roman"/>
                <w:sz w:val="22"/>
                <w:szCs w:val="22"/>
              </w:rPr>
              <w:t>технический па</w:t>
            </w:r>
            <w:r w:rsidR="005E6543" w:rsidRPr="00C43E6F">
              <w:rPr>
                <w:rFonts w:ascii="Times New Roman" w:hAnsi="Times New Roman"/>
                <w:sz w:val="22"/>
                <w:szCs w:val="22"/>
              </w:rPr>
              <w:t>с</w:t>
            </w:r>
            <w:r w:rsidR="00D45A0A" w:rsidRPr="00C43E6F">
              <w:rPr>
                <w:rFonts w:ascii="Times New Roman" w:hAnsi="Times New Roman"/>
                <w:sz w:val="22"/>
                <w:szCs w:val="22"/>
              </w:rPr>
              <w:t>порт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5A0A"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Заказчик предоставляет Исполнителю в течении </w:t>
            </w: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>5 рабочих</w:t>
            </w:r>
            <w:r w:rsidR="00D45A0A"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 дн</w:t>
            </w: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>ей</w:t>
            </w:r>
            <w:r w:rsidR="00D45A0A" w:rsidRPr="00C43E6F">
              <w:rPr>
                <w:rFonts w:ascii="Times New Roman" w:hAnsi="Times New Roman"/>
                <w:bCs/>
                <w:sz w:val="22"/>
                <w:szCs w:val="22"/>
              </w:rPr>
              <w:t xml:space="preserve"> от даты заключения контракта.</w:t>
            </w:r>
            <w:r w:rsidR="00D45A0A" w:rsidRPr="00C43E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093D" w:rsidRPr="00C43E6F" w:rsidRDefault="003E71A8" w:rsidP="001D6068">
            <w:pPr>
              <w:jc w:val="both"/>
              <w:rPr>
                <w:rFonts w:ascii="Times New Roman" w:hAnsi="Times New Roman"/>
                <w:bCs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Иные документы передаются Исполнителю по требованию. </w:t>
            </w:r>
          </w:p>
          <w:p w:rsidR="0016093D" w:rsidRPr="00C43E6F" w:rsidRDefault="003E71A8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Исходные данные передаются в электронном и бумажном виде.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Нормативные документы для проведения строительно-технической экспертизы и анализа результатов исследования объекта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A677B7" w:rsidRPr="00C43E6F" w:rsidRDefault="00A677B7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Работы (услуги) должны быть выполнены в соответствии с требованиями нормативных правовых актов Российской Федерации, в том числе:</w:t>
            </w:r>
          </w:p>
          <w:p w:rsidR="00A677B7" w:rsidRPr="00C43E6F" w:rsidRDefault="0062782C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677B7" w:rsidRPr="00C43E6F">
              <w:rPr>
                <w:rFonts w:ascii="Times New Roman" w:hAnsi="Times New Roman"/>
                <w:sz w:val="22"/>
                <w:szCs w:val="22"/>
              </w:rPr>
              <w:t>Гражданского кодекса РФ;</w:t>
            </w:r>
          </w:p>
          <w:p w:rsidR="00A677B7" w:rsidRPr="00C43E6F" w:rsidRDefault="0062782C" w:rsidP="001D606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677B7" w:rsidRPr="00C43E6F">
              <w:rPr>
                <w:rFonts w:ascii="Times New Roman" w:hAnsi="Times New Roman"/>
                <w:sz w:val="22"/>
                <w:szCs w:val="22"/>
              </w:rPr>
              <w:t xml:space="preserve">Градостроительного Кодекса РФ; </w:t>
            </w:r>
          </w:p>
          <w:p w:rsidR="0041613E" w:rsidRPr="00C43E6F" w:rsidRDefault="0041613E" w:rsidP="0041613E">
            <w:pPr>
              <w:pStyle w:val="affa"/>
              <w:spacing w:before="0" w:beforeAutospacing="0" w:after="0" w:afterAutospacing="0" w:line="288" w:lineRule="atLeast"/>
              <w:jc w:val="both"/>
            </w:pPr>
            <w:r w:rsidRPr="00C43E6F">
              <w:rPr>
                <w:sz w:val="22"/>
                <w:szCs w:val="22"/>
              </w:rPr>
              <w:t>- ГОСТ 31937-2024 Межгосударственный стандарт. Здания и сооружения.</w:t>
            </w:r>
          </w:p>
          <w:p w:rsidR="0041613E" w:rsidRPr="00C43E6F" w:rsidRDefault="0041613E" w:rsidP="0041613E">
            <w:pPr>
              <w:pStyle w:val="affa"/>
              <w:spacing w:before="0" w:beforeAutospacing="0" w:after="0" w:afterAutospacing="0" w:line="288" w:lineRule="atLeast"/>
              <w:jc w:val="both"/>
            </w:pPr>
            <w:r w:rsidRPr="00C43E6F">
              <w:rPr>
                <w:sz w:val="22"/>
                <w:szCs w:val="22"/>
              </w:rPr>
              <w:t xml:space="preserve"> -Правила обследования и мониторинга технического состояния.</w:t>
            </w:r>
          </w:p>
          <w:p w:rsidR="0041613E" w:rsidRPr="00C43E6F" w:rsidRDefault="0041613E" w:rsidP="004161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- Здания и сооружения. Правила обследования и мониторинга технического состояния.</w:t>
            </w:r>
          </w:p>
          <w:p w:rsidR="0041613E" w:rsidRPr="00C43E6F" w:rsidRDefault="0041613E" w:rsidP="004161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ГОСТ Р 58945-2020 Система обеспечения точности геометрических параметров в строительстве. Правила выполнения измерений параметров зданий и сооружений</w:t>
            </w:r>
            <w:r w:rsidRPr="00C43E6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1613E" w:rsidRPr="00C43E6F" w:rsidRDefault="0041613E" w:rsidP="004161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- ТР 94.12-99 Технический регламент операционного контроля качества строительно-монтажных и специальных работ при возведении зданий и сооружений и другие действующие нормативные документы.</w:t>
            </w:r>
          </w:p>
          <w:p w:rsidR="0016093D" w:rsidRPr="00C43E6F" w:rsidRDefault="0041613E" w:rsidP="0041613E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eastAsia="Times New Roman" w:hAnsi="Times New Roman"/>
                <w:lang w:eastAsia="ru-RU"/>
              </w:rPr>
              <w:t>Все произведенные работы и используемые материалы должны отвечать техническим и специальным требованиям качества, а также требованиям СП 48.13330.2019 Свод правил Организации строительства, которые являются обязательными к применению.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Основные требования к оформлению и комплектности Заключения по результатам оказания услуг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16093D" w:rsidRPr="00C43E6F" w:rsidRDefault="003E71A8" w:rsidP="001D6068">
            <w:pPr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Исполнитель представляет Заказчику заключение строительно-технической экспертизы по</w:t>
            </w:r>
            <w:r w:rsidR="004A3649" w:rsidRPr="00C43E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>объекту в 2-х экземплярах на бумажных носителях и 1-ом экземпляре на электронном носителе.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Заключение строительно-технической экспертизы должно содержать</w:t>
            </w:r>
            <w:r w:rsidR="0068392F" w:rsidRPr="00C43E6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1. Дату и место его составления; наименование экспертизы;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2. Дату, время и место проведения экспертизы;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3. Реквизиты организации, подпись руководителя или иного уполномоченного лица и печать организации (при наличии), проводившей экспертизу;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4. Сведения об эксперте(ах): должность, инициалы, фамилия, образование, специальность (общая и экспертная), ученая степень (если имеется);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5. Наименование поступивших на экспертизу документации о проведении закупки, контракта и документов к нему (с указанием реквизитов сопроводительных документов) и представленных объектов исследования;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6. Методы и приемы исследований (должны быть изложены доступно для лиц, не имеющих специальных знаний);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7. Ссылки на приложения (иллюстрации, графики, таблицы и т. д.) и необходимые пояснения к ним;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8. Факты нарушения действующих правовых норм, правил и требований; иные сведения, указание которых необходимо, по мнению Исполнителя, для надлежащего оказания услуг;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9. Акты осмотров,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10. Сличительные ведомости (таблицы), расчеты и анализы, краткое описание произведенных действий и их результаты, выводы и заключения по каждой исследованной позиции;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11. Фотографии выявленных недостатков и дефектов;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12. Копии документов, подтверждающих наличие у экспертов образования, квалификации и опыта, необходимых для проведения экспертизы; 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13. Иную документацию, подтверждающую оказание услуг. </w:t>
            </w:r>
          </w:p>
        </w:tc>
      </w:tr>
      <w:tr w:rsidR="0016093D" w:rsidRPr="00C43E6F" w:rsidTr="003A4C90">
        <w:tc>
          <w:tcPr>
            <w:tcW w:w="665" w:type="dxa"/>
            <w:shd w:val="clear" w:color="auto" w:fill="auto"/>
            <w:vAlign w:val="center"/>
          </w:tcPr>
          <w:p w:rsidR="0016093D" w:rsidRPr="00C43E6F" w:rsidRDefault="003E71A8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6093D" w:rsidRPr="00C43E6F" w:rsidRDefault="003E71A8" w:rsidP="0068392F">
            <w:pPr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Прочие требования к оказанию услуг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16093D" w:rsidRPr="00C43E6F" w:rsidRDefault="003E71A8" w:rsidP="001D6068">
            <w:pPr>
              <w:ind w:firstLine="223"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- Для взаимодействия с Заказчиком Исполнитель обязан в течение 1 (одного) рабочего дня с даты заключения </w:t>
            </w:r>
            <w:r w:rsidR="004A3649" w:rsidRPr="00C43E6F">
              <w:rPr>
                <w:rFonts w:ascii="Times New Roman" w:hAnsi="Times New Roman"/>
                <w:sz w:val="22"/>
                <w:szCs w:val="22"/>
              </w:rPr>
              <w:t>контракта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 xml:space="preserve"> назначить ответственное за оказание услуг контактное лицо, предоставить Заказчику контактные данные лица, номер </w:t>
            </w:r>
            <w:r w:rsidRPr="00C43E6F">
              <w:rPr>
                <w:rFonts w:ascii="Times New Roman" w:hAnsi="Times New Roman"/>
                <w:sz w:val="22"/>
                <w:szCs w:val="22"/>
              </w:rPr>
              <w:lastRenderedPageBreak/>
              <w:t>телефона, адрес электронной почты, а также обеспечить возможность прямой телефонной связи Заказчика с ответственным за оказание услуг контактным лицом Исполнителя. Об изменении контактных данных Исполнитель должен уведомить Заказчика в течение 1 (одного) рабочего дня со дня возникновения таких изменений;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- В связи с наличием по месту оказания услуг пропускного и внутриобъектового режимов, Исполнитель обязан предоставить Заказчику список сотрудников для прохода на место оказания услуг в соответствии с пропускным и внутриобъектовым режимами, установленными по месту оказания услуг в порядке и в сроки, согласованные с Заказчиком, в котором указываются: ФИО, должность, паспортные данные, контактный номер мобильного телефона и место оказания услуг. Заказчик в срок не позднее 3 (трех) календарных дней после заключения договора предоставляет Исполнителю необходимую для оказания услуг информацию;</w:t>
            </w:r>
          </w:p>
          <w:p w:rsidR="0016093D" w:rsidRPr="00C43E6F" w:rsidRDefault="003E71A8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- Для проведения экспертизы эксперты, экспертные организации имеют право запрашивать у Заказчика дополнительные материалы, относящиеся к предмету экспертизы</w:t>
            </w:r>
            <w:r w:rsidR="0068392F" w:rsidRPr="00C43E6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8392F" w:rsidRPr="00C43E6F" w:rsidRDefault="0068392F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D448E" w:rsidRPr="00C43E6F">
              <w:rPr>
                <w:rFonts w:ascii="Times New Roman" w:hAnsi="Times New Roman"/>
                <w:sz w:val="22"/>
                <w:szCs w:val="22"/>
              </w:rPr>
              <w:t>П</w:t>
            </w:r>
            <w:r w:rsidRPr="00C43E6F">
              <w:rPr>
                <w:rFonts w:ascii="Times New Roman" w:hAnsi="Times New Roman"/>
                <w:sz w:val="22"/>
                <w:szCs w:val="22"/>
              </w:rPr>
              <w:t>ри проверке качества работ устанавливается соответствие требованиям технического задания, договора и требованиям законодательства</w:t>
            </w:r>
            <w:r w:rsidR="00FD448E" w:rsidRPr="00C43E6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D448E" w:rsidRPr="00C43E6F" w:rsidRDefault="00FD448E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 xml:space="preserve">- Наличие специальных познаний, опыта, квалификации в области инженерно-технических исследований на объектах. </w:t>
            </w:r>
          </w:p>
          <w:p w:rsidR="00FD448E" w:rsidRPr="00C43E6F" w:rsidRDefault="00FD448E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- Обеспечение надлежащего качества оказываемых услуг. Перечень документов, подтверждающих соответствие участника закупки требованиям, установленным в соответствии с законодательством РФ:</w:t>
            </w:r>
          </w:p>
          <w:p w:rsidR="00FD448E" w:rsidRPr="00C43E6F" w:rsidRDefault="00FD448E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- Копию выписки из штатного расписания или копию трудовых договоров, или копию трудовых книжек, подтверждающих наличие в штате не менее двух экспертов-инженеров и документ, подтверждающий членство этих инженеров в Национальном реестре специалистов в области строительства (копии действующих свидетельств и удостоверений инженеров);</w:t>
            </w:r>
          </w:p>
          <w:p w:rsidR="00FD448E" w:rsidRPr="00C43E6F" w:rsidRDefault="00FD448E" w:rsidP="001D6068">
            <w:pPr>
              <w:ind w:firstLine="223"/>
              <w:contextualSpacing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- Любые дополнения, изменения и предложения к настоящему техническому заданию действительны лишь при условии, если они совершены в письменной форме и подписаны уполномоченными представителями Сторон.</w:t>
            </w:r>
          </w:p>
        </w:tc>
      </w:tr>
      <w:tr w:rsidR="00D45A0A" w:rsidRPr="00C43E6F" w:rsidTr="003A4C90">
        <w:tc>
          <w:tcPr>
            <w:tcW w:w="665" w:type="dxa"/>
            <w:shd w:val="clear" w:color="auto" w:fill="auto"/>
            <w:vAlign w:val="center"/>
          </w:tcPr>
          <w:p w:rsidR="00D45A0A" w:rsidRPr="00C43E6F" w:rsidRDefault="00D45A0A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45A0A" w:rsidRPr="00C43E6F" w:rsidRDefault="00D45A0A" w:rsidP="0068392F">
            <w:pPr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bCs/>
                <w:sz w:val="22"/>
                <w:szCs w:val="22"/>
              </w:rPr>
              <w:t>Гарантийные обязательства:</w:t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0045BC" w:rsidRPr="00C43E6F" w:rsidRDefault="00D45A0A" w:rsidP="00F6580F">
            <w:pPr>
              <w:widowControl w:val="0"/>
              <w:tabs>
                <w:tab w:val="left" w:pos="0"/>
                <w:tab w:val="left" w:pos="142"/>
                <w:tab w:val="left" w:pos="709"/>
                <w:tab w:val="left" w:pos="993"/>
                <w:tab w:val="left" w:pos="9498"/>
                <w:tab w:val="left" w:pos="9639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eastAsia="Calibri" w:hAnsi="Times New Roman"/>
                <w:sz w:val="22"/>
                <w:szCs w:val="22"/>
              </w:rPr>
              <w:t xml:space="preserve">Гарантийный срок на выполненные работы составляет 12 месяцев от даты подписания Заказчиком Акта приёмки результата выполненных работ. При обнаружении в течение гарантийного срока (12 месяцев) недостатков (дефектов) в Экспертном заключении,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работы. </w:t>
            </w:r>
          </w:p>
        </w:tc>
      </w:tr>
      <w:tr w:rsidR="000045BC" w:rsidRPr="00C43E6F" w:rsidTr="003A4C90">
        <w:tc>
          <w:tcPr>
            <w:tcW w:w="665" w:type="dxa"/>
            <w:shd w:val="clear" w:color="auto" w:fill="auto"/>
            <w:vAlign w:val="center"/>
          </w:tcPr>
          <w:p w:rsidR="000045BC" w:rsidRPr="00C43E6F" w:rsidRDefault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</w:t>
            </w:r>
            <w:r w:rsidR="003A4C90" w:rsidRPr="00C43E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045BC" w:rsidRPr="00C43E6F" w:rsidRDefault="000045BC" w:rsidP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Аффилированность</w:t>
            </w:r>
          </w:p>
          <w:p w:rsidR="000045BC" w:rsidRPr="00C43E6F" w:rsidRDefault="000045BC" w:rsidP="0068392F">
            <w:pPr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00" w:type="dxa"/>
            <w:shd w:val="clear" w:color="auto" w:fill="auto"/>
            <w:vAlign w:val="center"/>
          </w:tcPr>
          <w:p w:rsidR="000045BC" w:rsidRPr="00C43E6F" w:rsidRDefault="000045BC" w:rsidP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1. Исполнитель свидетельствует, что он, оценщики не являются учредителем, собственником, акционером, страховщиком или должностным лицом Заказчика, заказчиком или физическим лицом, имеющим имущественный интерес в объекте оценки, не состоят с указанными лицами в близком родстве или свойстве.</w:t>
            </w:r>
          </w:p>
          <w:p w:rsidR="000045BC" w:rsidRPr="00C43E6F" w:rsidRDefault="000045BC" w:rsidP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2. Исполнитель гарантирует, что в отношении объекта оценки не имеет вещных или обязательственных прав вне настоящего контракта.</w:t>
            </w:r>
          </w:p>
          <w:p w:rsidR="000045BC" w:rsidRPr="00C43E6F" w:rsidRDefault="000045BC" w:rsidP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3. Заказчик гарантирует невмешательство в деятельность Исполнителя по настоящему Договору, если оно может негативно повлиять на достоверность результата проведения оценки объекта оценки, в том числе ограничение круга вопросов, подлежащих выяснению или определению при проведении оценки объекта оценки.</w:t>
            </w:r>
          </w:p>
          <w:p w:rsidR="000045BC" w:rsidRPr="00C43E6F" w:rsidRDefault="000045BC" w:rsidP="000045BC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4. Стороны свидетельствуют, что одна Сторона настоящего контракта не является учредителем, собственником, акционером, кредитором или должностным лицом другой Стороны настоящего контракта.</w:t>
            </w:r>
          </w:p>
          <w:p w:rsidR="000045BC" w:rsidRPr="00C43E6F" w:rsidRDefault="000045BC" w:rsidP="0012262C">
            <w:pPr>
              <w:jc w:val="both"/>
              <w:rPr>
                <w:rFonts w:ascii="Times New Roman" w:hAnsi="Times New Roman"/>
              </w:rPr>
            </w:pPr>
          </w:p>
        </w:tc>
      </w:tr>
      <w:tr w:rsidR="00F63662" w:rsidTr="00F6366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62" w:rsidRPr="00C43E6F" w:rsidRDefault="00F63662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62" w:rsidRPr="00C43E6F" w:rsidRDefault="00F63662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Требования к эксперту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662" w:rsidRPr="00F63662" w:rsidRDefault="00F63662">
            <w:pPr>
              <w:jc w:val="both"/>
              <w:rPr>
                <w:rFonts w:ascii="Times New Roman" w:hAnsi="Times New Roman"/>
              </w:rPr>
            </w:pPr>
            <w:r w:rsidRPr="00C43E6F">
              <w:rPr>
                <w:rFonts w:ascii="Times New Roman" w:hAnsi="Times New Roman"/>
                <w:sz w:val="22"/>
                <w:szCs w:val="22"/>
              </w:rPr>
              <w:t>Состоит в государственном реестре саморегулируемой организации</w:t>
            </w:r>
          </w:p>
        </w:tc>
      </w:tr>
    </w:tbl>
    <w:p w:rsidR="0016093D" w:rsidRDefault="0016093D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185160" w:rsidRDefault="00185160">
      <w:pPr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Государственный заказчик: </w:t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  <w:t>Исполнитель:</w:t>
      </w:r>
    </w:p>
    <w:p w:rsidR="00185160" w:rsidRDefault="00185160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185160" w:rsidRDefault="00185160">
      <w:pPr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______________ /______________/</w:t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  <w:t>______________/________/</w:t>
      </w:r>
    </w:p>
    <w:sectPr w:rsidR="00185160" w:rsidSect="0068392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42" w:rsidRDefault="00674942">
      <w:r>
        <w:separator/>
      </w:r>
    </w:p>
  </w:endnote>
  <w:endnote w:type="continuationSeparator" w:id="0">
    <w:p w:rsidR="00674942" w:rsidRDefault="0067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42" w:rsidRDefault="00674942">
      <w:r>
        <w:separator/>
      </w:r>
    </w:p>
  </w:footnote>
  <w:footnote w:type="continuationSeparator" w:id="0">
    <w:p w:rsidR="00674942" w:rsidRDefault="0067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34D29CA"/>
    <w:multiLevelType w:val="hybridMultilevel"/>
    <w:tmpl w:val="2F80A01A"/>
    <w:lvl w:ilvl="0" w:tplc="9D9AB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D0B580F"/>
    <w:multiLevelType w:val="hybridMultilevel"/>
    <w:tmpl w:val="DE367E3C"/>
    <w:lvl w:ilvl="0" w:tplc="35FA2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EEF2C">
      <w:start w:val="1"/>
      <w:numFmt w:val="lowerLetter"/>
      <w:lvlText w:val="%2."/>
      <w:lvlJc w:val="left"/>
      <w:pPr>
        <w:ind w:left="1440" w:hanging="360"/>
      </w:pPr>
    </w:lvl>
    <w:lvl w:ilvl="2" w:tplc="06D8CDDC">
      <w:start w:val="1"/>
      <w:numFmt w:val="lowerRoman"/>
      <w:lvlText w:val="%3."/>
      <w:lvlJc w:val="right"/>
      <w:pPr>
        <w:ind w:left="2160" w:hanging="180"/>
      </w:pPr>
    </w:lvl>
    <w:lvl w:ilvl="3" w:tplc="08760EC4">
      <w:start w:val="1"/>
      <w:numFmt w:val="decimal"/>
      <w:lvlText w:val="%4."/>
      <w:lvlJc w:val="left"/>
      <w:pPr>
        <w:ind w:left="2880" w:hanging="360"/>
      </w:pPr>
    </w:lvl>
    <w:lvl w:ilvl="4" w:tplc="DCB6D510">
      <w:start w:val="1"/>
      <w:numFmt w:val="lowerLetter"/>
      <w:lvlText w:val="%5."/>
      <w:lvlJc w:val="left"/>
      <w:pPr>
        <w:ind w:left="3600" w:hanging="360"/>
      </w:pPr>
    </w:lvl>
    <w:lvl w:ilvl="5" w:tplc="3DBCB884">
      <w:start w:val="1"/>
      <w:numFmt w:val="lowerRoman"/>
      <w:lvlText w:val="%6."/>
      <w:lvlJc w:val="right"/>
      <w:pPr>
        <w:ind w:left="4320" w:hanging="180"/>
      </w:pPr>
    </w:lvl>
    <w:lvl w:ilvl="6" w:tplc="4A422280">
      <w:start w:val="1"/>
      <w:numFmt w:val="decimal"/>
      <w:lvlText w:val="%7."/>
      <w:lvlJc w:val="left"/>
      <w:pPr>
        <w:ind w:left="5040" w:hanging="360"/>
      </w:pPr>
    </w:lvl>
    <w:lvl w:ilvl="7" w:tplc="E85802C0">
      <w:start w:val="1"/>
      <w:numFmt w:val="lowerLetter"/>
      <w:lvlText w:val="%8."/>
      <w:lvlJc w:val="left"/>
      <w:pPr>
        <w:ind w:left="5760" w:hanging="360"/>
      </w:pPr>
    </w:lvl>
    <w:lvl w:ilvl="8" w:tplc="ECB2E6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DAC"/>
    <w:multiLevelType w:val="hybridMultilevel"/>
    <w:tmpl w:val="30742E44"/>
    <w:lvl w:ilvl="0" w:tplc="4FD64B0E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ECB20D76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A81E1D72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F14ECDCE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DD802920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3EEC966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D4461C22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C8866CC0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5E0C598A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 w15:restartNumberingAfterBreak="0">
    <w:nsid w:val="2A7C1426"/>
    <w:multiLevelType w:val="hybridMultilevel"/>
    <w:tmpl w:val="584E3566"/>
    <w:lvl w:ilvl="0" w:tplc="D55A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D0E850">
      <w:start w:val="1"/>
      <w:numFmt w:val="lowerLetter"/>
      <w:lvlText w:val="%2."/>
      <w:lvlJc w:val="left"/>
      <w:pPr>
        <w:ind w:left="1440" w:hanging="360"/>
      </w:pPr>
    </w:lvl>
    <w:lvl w:ilvl="2" w:tplc="ECEE0B4E">
      <w:start w:val="1"/>
      <w:numFmt w:val="lowerRoman"/>
      <w:lvlText w:val="%3."/>
      <w:lvlJc w:val="right"/>
      <w:pPr>
        <w:ind w:left="2160" w:hanging="180"/>
      </w:pPr>
    </w:lvl>
    <w:lvl w:ilvl="3" w:tplc="FCB65D10">
      <w:start w:val="1"/>
      <w:numFmt w:val="decimal"/>
      <w:lvlText w:val="%4."/>
      <w:lvlJc w:val="left"/>
      <w:pPr>
        <w:ind w:left="2880" w:hanging="360"/>
      </w:pPr>
    </w:lvl>
    <w:lvl w:ilvl="4" w:tplc="8886E2F8">
      <w:start w:val="1"/>
      <w:numFmt w:val="lowerLetter"/>
      <w:lvlText w:val="%5."/>
      <w:lvlJc w:val="left"/>
      <w:pPr>
        <w:ind w:left="3600" w:hanging="360"/>
      </w:pPr>
    </w:lvl>
    <w:lvl w:ilvl="5" w:tplc="E8D28140">
      <w:start w:val="1"/>
      <w:numFmt w:val="lowerRoman"/>
      <w:lvlText w:val="%6."/>
      <w:lvlJc w:val="right"/>
      <w:pPr>
        <w:ind w:left="4320" w:hanging="180"/>
      </w:pPr>
    </w:lvl>
    <w:lvl w:ilvl="6" w:tplc="02408ACE">
      <w:start w:val="1"/>
      <w:numFmt w:val="decimal"/>
      <w:lvlText w:val="%7."/>
      <w:lvlJc w:val="left"/>
      <w:pPr>
        <w:ind w:left="5040" w:hanging="360"/>
      </w:pPr>
    </w:lvl>
    <w:lvl w:ilvl="7" w:tplc="8C3A1DA4">
      <w:start w:val="1"/>
      <w:numFmt w:val="lowerLetter"/>
      <w:lvlText w:val="%8."/>
      <w:lvlJc w:val="left"/>
      <w:pPr>
        <w:ind w:left="5760" w:hanging="360"/>
      </w:pPr>
    </w:lvl>
    <w:lvl w:ilvl="8" w:tplc="73CA83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5C6"/>
    <w:multiLevelType w:val="multilevel"/>
    <w:tmpl w:val="2FF20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996"/>
    <w:multiLevelType w:val="hybridMultilevel"/>
    <w:tmpl w:val="83E44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84D4C"/>
    <w:multiLevelType w:val="hybridMultilevel"/>
    <w:tmpl w:val="565217AA"/>
    <w:lvl w:ilvl="0" w:tplc="237EF6E0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A4086058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7E1A0D6C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5126B71A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EF2C076C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3CA85BE6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4CC247A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A344F630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55A8A8B0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8" w15:restartNumberingAfterBreak="0">
    <w:nsid w:val="7EA130C9"/>
    <w:multiLevelType w:val="hybridMultilevel"/>
    <w:tmpl w:val="78863000"/>
    <w:lvl w:ilvl="0" w:tplc="D9DA2E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73787"/>
    <w:multiLevelType w:val="multilevel"/>
    <w:tmpl w:val="7FC73787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093D"/>
    <w:rsid w:val="00003B59"/>
    <w:rsid w:val="000045BC"/>
    <w:rsid w:val="00011E2F"/>
    <w:rsid w:val="00033A3F"/>
    <w:rsid w:val="00052C31"/>
    <w:rsid w:val="00065580"/>
    <w:rsid w:val="00074E0A"/>
    <w:rsid w:val="00074E8C"/>
    <w:rsid w:val="000B25DB"/>
    <w:rsid w:val="000B7476"/>
    <w:rsid w:val="000F0490"/>
    <w:rsid w:val="0012262C"/>
    <w:rsid w:val="00125872"/>
    <w:rsid w:val="00142EEA"/>
    <w:rsid w:val="001550FC"/>
    <w:rsid w:val="001603EB"/>
    <w:rsid w:val="0016093D"/>
    <w:rsid w:val="00170DB5"/>
    <w:rsid w:val="00185160"/>
    <w:rsid w:val="001A1774"/>
    <w:rsid w:val="001D2456"/>
    <w:rsid w:val="001D6068"/>
    <w:rsid w:val="001E58D6"/>
    <w:rsid w:val="00200216"/>
    <w:rsid w:val="00200D6B"/>
    <w:rsid w:val="00221B0F"/>
    <w:rsid w:val="00226CE4"/>
    <w:rsid w:val="0026723F"/>
    <w:rsid w:val="002B1A72"/>
    <w:rsid w:val="002C527F"/>
    <w:rsid w:val="002D3A95"/>
    <w:rsid w:val="00367928"/>
    <w:rsid w:val="003778E9"/>
    <w:rsid w:val="003A4C90"/>
    <w:rsid w:val="003C3EA1"/>
    <w:rsid w:val="003D0B5B"/>
    <w:rsid w:val="003E71A8"/>
    <w:rsid w:val="004001F8"/>
    <w:rsid w:val="004124BA"/>
    <w:rsid w:val="0041613E"/>
    <w:rsid w:val="00430CC9"/>
    <w:rsid w:val="00437B87"/>
    <w:rsid w:val="004405B5"/>
    <w:rsid w:val="00454766"/>
    <w:rsid w:val="004A3649"/>
    <w:rsid w:val="005131DA"/>
    <w:rsid w:val="005C5F90"/>
    <w:rsid w:val="005C732D"/>
    <w:rsid w:val="005D2D3D"/>
    <w:rsid w:val="005E6543"/>
    <w:rsid w:val="0062782C"/>
    <w:rsid w:val="00632380"/>
    <w:rsid w:val="00674942"/>
    <w:rsid w:val="0068392F"/>
    <w:rsid w:val="0069087D"/>
    <w:rsid w:val="006B3F74"/>
    <w:rsid w:val="006C60DA"/>
    <w:rsid w:val="00704A7C"/>
    <w:rsid w:val="00713F16"/>
    <w:rsid w:val="007211D5"/>
    <w:rsid w:val="00753BE5"/>
    <w:rsid w:val="00767862"/>
    <w:rsid w:val="007C4378"/>
    <w:rsid w:val="008361D9"/>
    <w:rsid w:val="00967016"/>
    <w:rsid w:val="009900B2"/>
    <w:rsid w:val="009906B5"/>
    <w:rsid w:val="00A07398"/>
    <w:rsid w:val="00A2291E"/>
    <w:rsid w:val="00A40B28"/>
    <w:rsid w:val="00A44F34"/>
    <w:rsid w:val="00A46760"/>
    <w:rsid w:val="00A677B7"/>
    <w:rsid w:val="00AA4CA6"/>
    <w:rsid w:val="00AC3A30"/>
    <w:rsid w:val="00AD2554"/>
    <w:rsid w:val="00B61080"/>
    <w:rsid w:val="00B74A5C"/>
    <w:rsid w:val="00BE45D2"/>
    <w:rsid w:val="00BF18E1"/>
    <w:rsid w:val="00C13368"/>
    <w:rsid w:val="00C43E6F"/>
    <w:rsid w:val="00C46915"/>
    <w:rsid w:val="00C80EFA"/>
    <w:rsid w:val="00D00384"/>
    <w:rsid w:val="00D03D1F"/>
    <w:rsid w:val="00D230DE"/>
    <w:rsid w:val="00D44715"/>
    <w:rsid w:val="00D45A0A"/>
    <w:rsid w:val="00D630A2"/>
    <w:rsid w:val="00D67345"/>
    <w:rsid w:val="00D71785"/>
    <w:rsid w:val="00DF3C7C"/>
    <w:rsid w:val="00E233C4"/>
    <w:rsid w:val="00E547A4"/>
    <w:rsid w:val="00E63A65"/>
    <w:rsid w:val="00F24D0A"/>
    <w:rsid w:val="00F63662"/>
    <w:rsid w:val="00F6580F"/>
    <w:rsid w:val="00F947B0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D60C"/>
  <w15:docId w15:val="{098DA746-A773-4C8D-BC92-7E58961E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B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2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2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2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2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2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40B2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40B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40B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40B2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40B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40B2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40B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40B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40B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40B2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40B28"/>
    <w:rPr>
      <w:sz w:val="24"/>
      <w:szCs w:val="24"/>
    </w:rPr>
  </w:style>
  <w:style w:type="character" w:customStyle="1" w:styleId="QuoteChar">
    <w:name w:val="Quote Char"/>
    <w:uiPriority w:val="29"/>
    <w:rsid w:val="00A40B28"/>
    <w:rPr>
      <w:i/>
    </w:rPr>
  </w:style>
  <w:style w:type="character" w:customStyle="1" w:styleId="IntenseQuoteChar">
    <w:name w:val="Intense Quote Char"/>
    <w:uiPriority w:val="30"/>
    <w:rsid w:val="00A40B28"/>
    <w:rPr>
      <w:i/>
    </w:rPr>
  </w:style>
  <w:style w:type="paragraph" w:styleId="a3">
    <w:name w:val="header"/>
    <w:basedOn w:val="a"/>
    <w:link w:val="a4"/>
    <w:uiPriority w:val="99"/>
    <w:unhideWhenUsed/>
    <w:rsid w:val="00A40B28"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B28"/>
  </w:style>
  <w:style w:type="paragraph" w:styleId="a5">
    <w:name w:val="footer"/>
    <w:basedOn w:val="a"/>
    <w:link w:val="a6"/>
    <w:uiPriority w:val="99"/>
    <w:unhideWhenUsed/>
    <w:rsid w:val="00A40B2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40B28"/>
  </w:style>
  <w:style w:type="character" w:customStyle="1" w:styleId="a6">
    <w:name w:val="Нижний колонтитул Знак"/>
    <w:link w:val="a5"/>
    <w:uiPriority w:val="99"/>
    <w:rsid w:val="00A40B28"/>
  </w:style>
  <w:style w:type="table" w:styleId="a7">
    <w:name w:val="Table Grid"/>
    <w:basedOn w:val="a1"/>
    <w:uiPriority w:val="59"/>
    <w:rsid w:val="00A40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40B2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40B2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40B2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40B2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40B2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40B2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0B2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0B2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0B2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0B2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0B2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0B2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40B2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0B2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0B2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0B2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0B2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0B2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0B2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40B2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0B2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0B2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0B2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0B2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0B2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0B2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40B2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40B2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0B28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0B2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0B2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0B2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0B28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0B2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0B2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40B2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40B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40B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40B2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0B28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0B2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0B2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0B2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0B28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0B2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40B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40B2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0B28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0B2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0B2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0B2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0B28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0B2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0B2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40B2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0B2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0B2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0B2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0B2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0B2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0B2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A40B28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A40B28"/>
    <w:rPr>
      <w:sz w:val="18"/>
    </w:rPr>
  </w:style>
  <w:style w:type="character" w:styleId="aa">
    <w:name w:val="footnote reference"/>
    <w:basedOn w:val="a0"/>
    <w:uiPriority w:val="99"/>
    <w:unhideWhenUsed/>
    <w:rsid w:val="00A40B28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40B28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A40B28"/>
    <w:rPr>
      <w:sz w:val="20"/>
    </w:rPr>
  </w:style>
  <w:style w:type="character" w:styleId="ad">
    <w:name w:val="endnote reference"/>
    <w:basedOn w:val="a0"/>
    <w:uiPriority w:val="99"/>
    <w:semiHidden/>
    <w:unhideWhenUsed/>
    <w:rsid w:val="00A40B2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40B28"/>
    <w:pPr>
      <w:spacing w:after="57"/>
    </w:pPr>
  </w:style>
  <w:style w:type="paragraph" w:styleId="22">
    <w:name w:val="toc 2"/>
    <w:basedOn w:val="a"/>
    <w:next w:val="a"/>
    <w:uiPriority w:val="39"/>
    <w:unhideWhenUsed/>
    <w:rsid w:val="00A40B2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40B2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40B2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40B2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40B2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40B2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40B2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40B28"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rsid w:val="00A40B28"/>
  </w:style>
  <w:style w:type="character" w:styleId="af">
    <w:name w:val="Hyperlink"/>
    <w:uiPriority w:val="99"/>
    <w:rsid w:val="00A40B28"/>
    <w:rPr>
      <w:color w:val="0000FF"/>
      <w:u w:val="single"/>
    </w:rPr>
  </w:style>
  <w:style w:type="paragraph" w:customStyle="1" w:styleId="ConsPlusNormal">
    <w:name w:val="ConsPlusNormal"/>
    <w:link w:val="ConsPlusNormal0"/>
    <w:rsid w:val="00A40B28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40B28"/>
    <w:rPr>
      <w:rFonts w:ascii="Calibri" w:eastAsia="Times New Roman" w:hAnsi="Calibri" w:cs="Calibri"/>
      <w:szCs w:val="20"/>
      <w:lang w:eastAsia="ru-RU"/>
    </w:rPr>
  </w:style>
  <w:style w:type="character" w:customStyle="1" w:styleId="spellchecker-word-highlight">
    <w:name w:val="spellchecker-word-highlight"/>
    <w:rsid w:val="00A40B28"/>
  </w:style>
  <w:style w:type="paragraph" w:styleId="af0">
    <w:name w:val="List Paragraph"/>
    <w:basedOn w:val="a"/>
    <w:uiPriority w:val="34"/>
    <w:qFormat/>
    <w:rsid w:val="00A40B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0B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0B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0B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0B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0B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0B2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0B2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0B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0B28"/>
    <w:rPr>
      <w:rFonts w:asciiTheme="majorHAnsi" w:eastAsiaTheme="majorEastAsia" w:hAnsiTheme="majorHAnsi" w:cstheme="majorBidi"/>
    </w:rPr>
  </w:style>
  <w:style w:type="paragraph" w:styleId="af1">
    <w:name w:val="caption"/>
    <w:basedOn w:val="a"/>
    <w:next w:val="a"/>
    <w:uiPriority w:val="35"/>
    <w:semiHidden/>
    <w:unhideWhenUsed/>
    <w:rsid w:val="00A40B28"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40B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sid w:val="00A40B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A40B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A40B2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A40B28"/>
    <w:rPr>
      <w:b/>
      <w:bCs/>
    </w:rPr>
  </w:style>
  <w:style w:type="character" w:styleId="af7">
    <w:name w:val="Emphasis"/>
    <w:basedOn w:val="a0"/>
    <w:uiPriority w:val="20"/>
    <w:qFormat/>
    <w:rsid w:val="00A40B28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A40B28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A40B28"/>
    <w:rPr>
      <w:i/>
    </w:rPr>
  </w:style>
  <w:style w:type="character" w:customStyle="1" w:styleId="24">
    <w:name w:val="Цитата 2 Знак"/>
    <w:basedOn w:val="a0"/>
    <w:link w:val="23"/>
    <w:uiPriority w:val="29"/>
    <w:rsid w:val="00A40B2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A40B28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sid w:val="00A40B28"/>
    <w:rPr>
      <w:b/>
      <w:i/>
      <w:sz w:val="24"/>
    </w:rPr>
  </w:style>
  <w:style w:type="character" w:styleId="afb">
    <w:name w:val="Subtle Emphasis"/>
    <w:uiPriority w:val="19"/>
    <w:qFormat/>
    <w:rsid w:val="00A40B2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A40B2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A40B2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A40B2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A40B2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A40B28"/>
    <w:pPr>
      <w:outlineLvl w:val="9"/>
    </w:pPr>
  </w:style>
  <w:style w:type="paragraph" w:styleId="aff1">
    <w:name w:val="Body Text"/>
    <w:basedOn w:val="a"/>
    <w:link w:val="aff2"/>
    <w:uiPriority w:val="99"/>
    <w:semiHidden/>
    <w:unhideWhenUsed/>
    <w:rsid w:val="00D67345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D67345"/>
    <w:rPr>
      <w:sz w:val="24"/>
      <w:szCs w:val="24"/>
    </w:rPr>
  </w:style>
  <w:style w:type="character" w:customStyle="1" w:styleId="fontstyle01">
    <w:name w:val="fontstyle01"/>
    <w:basedOn w:val="a0"/>
    <w:rsid w:val="00D673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1D6068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D6068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D6068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D6068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D6068"/>
    <w:rPr>
      <w:b/>
      <w:bCs/>
      <w:sz w:val="20"/>
      <w:szCs w:val="20"/>
    </w:rPr>
  </w:style>
  <w:style w:type="paragraph" w:styleId="aff8">
    <w:name w:val="Balloon Text"/>
    <w:basedOn w:val="a"/>
    <w:link w:val="aff9"/>
    <w:uiPriority w:val="99"/>
    <w:semiHidden/>
    <w:unhideWhenUsed/>
    <w:rsid w:val="001D6068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1D6068"/>
    <w:rPr>
      <w:rFonts w:ascii="Segoe UI" w:hAnsi="Segoe UI" w:cs="Segoe UI"/>
      <w:sz w:val="18"/>
      <w:szCs w:val="18"/>
    </w:rPr>
  </w:style>
  <w:style w:type="paragraph" w:styleId="affa">
    <w:name w:val="Normal (Web)"/>
    <w:basedOn w:val="a"/>
    <w:uiPriority w:val="99"/>
    <w:semiHidden/>
    <w:unhideWhenUsed/>
    <w:rsid w:val="0041613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 спец</dc:creator>
  <cp:lastModifiedBy>Расторопова</cp:lastModifiedBy>
  <cp:revision>21</cp:revision>
  <dcterms:created xsi:type="dcterms:W3CDTF">2026-05-28T23:12:00Z</dcterms:created>
  <dcterms:modified xsi:type="dcterms:W3CDTF">2026-07-02T09:54:00Z</dcterms:modified>
</cp:coreProperties>
</file>