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954BA" w:rsidRDefault="00D954BA" w:rsidP="00DA0132">
      <w:pPr>
        <w:pStyle w:val="a4"/>
        <w:spacing w:after="0" w:line="240" w:lineRule="auto"/>
        <w:jc w:val="center"/>
        <w:rPr>
          <w:sz w:val="22"/>
          <w:szCs w:val="22"/>
        </w:rPr>
      </w:pPr>
    </w:p>
    <w:p w:rsidR="00DD7B9B" w:rsidRPr="00DD7B9B" w:rsidRDefault="00DA0132" w:rsidP="00DD7B9B">
      <w:pPr>
        <w:pStyle w:val="af7"/>
        <w:ind w:left="0"/>
        <w:jc w:val="center"/>
        <w:rPr>
          <w:rFonts w:ascii="Times New Roman" w:hAnsi="Times New Roman"/>
        </w:rPr>
      </w:pPr>
      <w:r w:rsidRPr="00DD7B9B">
        <w:rPr>
          <w:rFonts w:ascii="Times New Roman" w:hAnsi="Times New Roman"/>
        </w:rPr>
        <w:t xml:space="preserve">ИКЗ </w:t>
      </w:r>
      <w:r w:rsidR="00DD7B9B" w:rsidRPr="00DD7B9B">
        <w:rPr>
          <w:rFonts w:ascii="Times New Roman" w:hAnsi="Times New Roman"/>
          <w:color w:val="000000"/>
        </w:rPr>
        <w:t>261782100688778430100100390000000244</w:t>
      </w:r>
      <w:r w:rsidR="00DD7B9B" w:rsidRPr="00DD7B9B">
        <w:rPr>
          <w:rFonts w:ascii="Times New Roman" w:hAnsi="Times New Roman"/>
        </w:rPr>
        <w:t xml:space="preserve"> </w:t>
      </w:r>
    </w:p>
    <w:p w:rsidR="009204BC" w:rsidRPr="00A72A13" w:rsidRDefault="009204BC" w:rsidP="00DD7B9B">
      <w:pPr>
        <w:pStyle w:val="af7"/>
        <w:ind w:left="0"/>
        <w:rPr>
          <w:rFonts w:ascii="Times New Roman" w:hAnsi="Times New Roman"/>
          <w:color w:val="000000"/>
        </w:rPr>
      </w:pPr>
      <w:r w:rsidRPr="00A72A13">
        <w:rPr>
          <w:rFonts w:ascii="Times New Roman" w:hAnsi="Times New Roman"/>
        </w:rPr>
        <w:t>Санкт - Петербург</w:t>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Pr="00A72A13">
        <w:rPr>
          <w:rFonts w:ascii="Times New Roman" w:hAnsi="Times New Roman"/>
        </w:rPr>
        <w:tab/>
      </w:r>
      <w:r w:rsidR="0069739C" w:rsidRPr="00A72A13">
        <w:rPr>
          <w:rFonts w:ascii="Times New Roman" w:hAnsi="Times New Roman"/>
        </w:rPr>
        <w:tab/>
      </w: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AE1237" w:rsidRPr="00AE1237" w:rsidRDefault="009204BC" w:rsidP="008416A0">
      <w:pPr>
        <w:pStyle w:val="a4"/>
        <w:numPr>
          <w:ilvl w:val="1"/>
          <w:numId w:val="1"/>
        </w:numPr>
        <w:spacing w:after="0" w:line="240" w:lineRule="auto"/>
        <w:ind w:left="0" w:firstLine="709"/>
        <w:textAlignment w:val="auto"/>
        <w:rPr>
          <w:sz w:val="22"/>
          <w:szCs w:val="22"/>
        </w:rPr>
      </w:pPr>
      <w:r w:rsidRPr="00AE1237">
        <w:rPr>
          <w:sz w:val="22"/>
          <w:szCs w:val="22"/>
        </w:rPr>
        <w:t>Поставка Товара по Контрак</w:t>
      </w:r>
      <w:r w:rsidR="0083504E" w:rsidRPr="00AE1237">
        <w:rPr>
          <w:sz w:val="22"/>
          <w:szCs w:val="22"/>
        </w:rPr>
        <w:t>ту осуществляется Поставщиком</w:t>
      </w:r>
      <w:r w:rsidR="009627D7" w:rsidRPr="00AE1237">
        <w:rPr>
          <w:sz w:val="22"/>
          <w:szCs w:val="22"/>
        </w:rPr>
        <w:t xml:space="preserve"> </w:t>
      </w:r>
      <w:r w:rsidR="00AE1237" w:rsidRPr="00AE1237">
        <w:rPr>
          <w:noProof/>
          <w:sz w:val="22"/>
          <w:szCs w:val="22"/>
        </w:rPr>
        <w:fldChar w:fldCharType="begin">
          <w:ffData>
            <w:name w:val="Доп_d9aef483_e"/>
            <w:enabled/>
            <w:calcOnExit w:val="0"/>
            <w:textInput>
              <w:default w:val="5. Срок окончания исполнения обязательств контрагентом "/>
            </w:textInput>
          </w:ffData>
        </w:fldChar>
      </w:r>
      <w:bookmarkStart w:id="0" w:name="Доп_d9aef483_e"/>
      <w:r w:rsidR="00AE1237" w:rsidRPr="00AE1237">
        <w:rPr>
          <w:noProof/>
          <w:sz w:val="22"/>
          <w:szCs w:val="22"/>
        </w:rPr>
        <w:instrText xml:space="preserve"> FORMTEXT </w:instrText>
      </w:r>
      <w:r w:rsidR="00AE1237" w:rsidRPr="00AE1237">
        <w:rPr>
          <w:noProof/>
          <w:sz w:val="22"/>
          <w:szCs w:val="22"/>
        </w:rPr>
      </w:r>
      <w:r w:rsidR="00AE1237" w:rsidRPr="00AE1237">
        <w:rPr>
          <w:noProof/>
          <w:sz w:val="22"/>
          <w:szCs w:val="22"/>
        </w:rPr>
        <w:fldChar w:fldCharType="separate"/>
      </w:r>
      <w:r w:rsidR="00AE1237" w:rsidRPr="00AE1237">
        <w:rPr>
          <w:noProof/>
          <w:sz w:val="22"/>
          <w:szCs w:val="22"/>
        </w:rPr>
        <w:t>в течение 60 (шестидесяти) рабочих дней с момента заключения Контракта</w:t>
      </w:r>
      <w:r w:rsidR="00AE1237" w:rsidRPr="00AE1237">
        <w:rPr>
          <w:noProof/>
          <w:sz w:val="22"/>
          <w:szCs w:val="22"/>
        </w:rPr>
        <w:fldChar w:fldCharType="end"/>
      </w:r>
      <w:bookmarkEnd w:id="0"/>
      <w:r w:rsidR="00AE1237" w:rsidRPr="00AE1237">
        <w:rPr>
          <w:noProof/>
          <w:sz w:val="22"/>
          <w:szCs w:val="22"/>
        </w:rPr>
        <w:t xml:space="preserve">, </w:t>
      </w:r>
      <w:r w:rsidR="00AE1237" w:rsidRPr="00AE1237">
        <w:rPr>
          <w:noProof/>
          <w:sz w:val="22"/>
          <w:szCs w:val="22"/>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1" w:name="Доп_c6c36bf7_8"/>
      <w:r w:rsidR="00AE1237" w:rsidRPr="00AE1237">
        <w:rPr>
          <w:noProof/>
          <w:sz w:val="22"/>
          <w:szCs w:val="22"/>
        </w:rPr>
        <w:instrText xml:space="preserve"> FORMTEXT </w:instrText>
      </w:r>
      <w:r w:rsidR="00AE1237" w:rsidRPr="00AE1237">
        <w:rPr>
          <w:noProof/>
          <w:sz w:val="22"/>
          <w:szCs w:val="22"/>
        </w:rPr>
      </w:r>
      <w:r w:rsidR="00AE1237" w:rsidRPr="00AE1237">
        <w:rPr>
          <w:noProof/>
          <w:sz w:val="22"/>
          <w:szCs w:val="22"/>
        </w:rPr>
        <w:fldChar w:fldCharType="separate"/>
      </w:r>
      <w:r w:rsidR="00AE1237" w:rsidRPr="00AE1237">
        <w:rPr>
          <w:noProof/>
          <w:sz w:val="22"/>
          <w:szCs w:val="22"/>
        </w:rPr>
        <w:t>возможна досрочная поставка партиями</w:t>
      </w:r>
      <w:r w:rsidR="00AE1237" w:rsidRPr="00AE1237">
        <w:rPr>
          <w:noProof/>
          <w:sz w:val="22"/>
          <w:szCs w:val="22"/>
        </w:rPr>
        <w:fldChar w:fldCharType="end"/>
      </w:r>
      <w:bookmarkEnd w:id="1"/>
      <w:r w:rsidR="00AE1237" w:rsidRPr="00AE1237">
        <w:rPr>
          <w:noProof/>
          <w:sz w:val="22"/>
          <w:szCs w:val="22"/>
        </w:rPr>
        <w:t>.</w:t>
      </w:r>
    </w:p>
    <w:p w:rsidR="009204BC" w:rsidRPr="00AE1237" w:rsidRDefault="009204BC" w:rsidP="008416A0">
      <w:pPr>
        <w:pStyle w:val="a4"/>
        <w:numPr>
          <w:ilvl w:val="1"/>
          <w:numId w:val="1"/>
        </w:numPr>
        <w:spacing w:after="0" w:line="240" w:lineRule="auto"/>
        <w:ind w:left="0" w:firstLine="709"/>
        <w:textAlignment w:val="auto"/>
        <w:rPr>
          <w:sz w:val="22"/>
          <w:szCs w:val="22"/>
        </w:rPr>
      </w:pPr>
      <w:r w:rsidRPr="00AE1237">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481D7C" w:rsidRPr="005A4482">
        <w:rPr>
          <w:sz w:val="22"/>
          <w:szCs w:val="22"/>
        </w:rPr>
        <w:t>Санкт</w:t>
      </w:r>
      <w:r w:rsidR="00481D7C" w:rsidRPr="000B0A1F">
        <w:rPr>
          <w:sz w:val="22"/>
          <w:szCs w:val="22"/>
        </w:rPr>
        <w:t>-Петербург</w:t>
      </w:r>
      <w:r w:rsidR="00481D7C" w:rsidRPr="00EC45FD">
        <w:rPr>
          <w:sz w:val="22"/>
          <w:szCs w:val="22"/>
        </w:rPr>
        <w:t xml:space="preserve">, п. Песочный, ул. Ленинградская, д. 68, </w:t>
      </w:r>
      <w:r w:rsidR="00481D7C">
        <w:rPr>
          <w:sz w:val="22"/>
          <w:szCs w:val="22"/>
        </w:rPr>
        <w:t>литер</w:t>
      </w:r>
      <w:proofErr w:type="gramStart"/>
      <w:r w:rsidR="00481D7C">
        <w:rPr>
          <w:sz w:val="22"/>
          <w:szCs w:val="22"/>
        </w:rPr>
        <w:t xml:space="preserve"> </w:t>
      </w:r>
      <w:r w:rsidR="00481D7C" w:rsidRPr="00201B9D">
        <w:rPr>
          <w:sz w:val="22"/>
          <w:szCs w:val="22"/>
        </w:rPr>
        <w:t>У</w:t>
      </w:r>
      <w:proofErr w:type="gramEnd"/>
      <w:r w:rsidR="00481D7C">
        <w:rPr>
          <w:sz w:val="22"/>
          <w:szCs w:val="22"/>
        </w:rPr>
        <w:t>, хозяйственный склад.</w:t>
      </w:r>
      <w:r w:rsidR="00387FDA">
        <w:rPr>
          <w:sz w:val="22"/>
          <w:szCs w:val="22"/>
        </w:rPr>
        <w:t xml:space="preserve">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6735C7"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 xml:space="preserve">Качество поставляемого Товара </w:t>
      </w:r>
      <w:r w:rsidRPr="00B93BF2">
        <w:rPr>
          <w:rFonts w:eastAsia="Times New Roman"/>
          <w:sz w:val="22"/>
          <w:szCs w:val="22"/>
        </w:rPr>
        <w:t>должно подтверждаться сертификатами соответствия (декларациям</w:t>
      </w:r>
      <w:r w:rsidR="00AE1237">
        <w:rPr>
          <w:rFonts w:eastAsia="Times New Roman"/>
          <w:sz w:val="22"/>
          <w:szCs w:val="22"/>
        </w:rPr>
        <w:t xml:space="preserve">и соответствия), </w:t>
      </w:r>
      <w:r w:rsidRPr="00B93BF2">
        <w:rPr>
          <w:rFonts w:eastAsia="Times New Roman"/>
          <w:sz w:val="22"/>
          <w:szCs w:val="22"/>
        </w:rPr>
        <w:t xml:space="preserve">выданными </w:t>
      </w:r>
      <w:r w:rsidRPr="006735C7">
        <w:rPr>
          <w:rFonts w:eastAsia="Times New Roman"/>
          <w:sz w:val="22"/>
          <w:szCs w:val="22"/>
        </w:rPr>
        <w:t>уполномоченными государственными органами Российской Федерации.</w:t>
      </w:r>
    </w:p>
    <w:p w:rsidR="006735C7" w:rsidRPr="00AE1237" w:rsidRDefault="00AE1237" w:rsidP="000131E5">
      <w:pPr>
        <w:numPr>
          <w:ilvl w:val="1"/>
          <w:numId w:val="1"/>
        </w:numPr>
        <w:spacing w:line="240" w:lineRule="auto"/>
        <w:ind w:left="0" w:firstLine="709"/>
        <w:textAlignment w:val="auto"/>
        <w:rPr>
          <w:rFonts w:eastAsia="Times New Roman"/>
          <w:sz w:val="22"/>
          <w:szCs w:val="22"/>
        </w:rPr>
      </w:pPr>
      <w:r w:rsidRPr="00AE1237">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2" w:name="Доп_0ac5dc22_7"/>
      <w:r w:rsidRPr="00AE1237">
        <w:rPr>
          <w:noProof/>
          <w:sz w:val="22"/>
          <w:szCs w:val="22"/>
        </w:rPr>
        <w:instrText xml:space="preserve"> FORMTEXT </w:instrText>
      </w:r>
      <w:r w:rsidRPr="00AE1237">
        <w:rPr>
          <w:noProof/>
          <w:sz w:val="22"/>
          <w:szCs w:val="22"/>
        </w:rPr>
      </w:r>
      <w:r w:rsidRPr="00AE1237">
        <w:rPr>
          <w:noProof/>
          <w:sz w:val="22"/>
          <w:szCs w:val="22"/>
        </w:rPr>
        <w:fldChar w:fldCharType="separate"/>
      </w:r>
      <w:r w:rsidRPr="00AE1237">
        <w:rPr>
          <w:noProof/>
          <w:sz w:val="22"/>
          <w:szCs w:val="22"/>
        </w:rPr>
        <w:t>Остаточный срок годности на момент поставки не менее 60 %</w:t>
      </w:r>
      <w:r w:rsidRPr="00AE1237">
        <w:rPr>
          <w:noProof/>
          <w:sz w:val="22"/>
          <w:szCs w:val="22"/>
        </w:rPr>
        <w:fldChar w:fldCharType="end"/>
      </w:r>
      <w:bookmarkEnd w:id="2"/>
    </w:p>
    <w:p w:rsidR="000131E5" w:rsidRDefault="000131E5" w:rsidP="000131E5">
      <w:pPr>
        <w:numPr>
          <w:ilvl w:val="1"/>
          <w:numId w:val="1"/>
        </w:numPr>
        <w:spacing w:line="240" w:lineRule="auto"/>
        <w:ind w:left="0" w:firstLine="709"/>
        <w:textAlignment w:val="auto"/>
        <w:rPr>
          <w:rFonts w:eastAsia="Times New Roman"/>
          <w:sz w:val="22"/>
          <w:szCs w:val="22"/>
        </w:rPr>
      </w:pPr>
      <w:r w:rsidRPr="006735C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w:t>
      </w:r>
      <w:r w:rsidRPr="00BE15D5">
        <w:rPr>
          <w:rFonts w:eastAsia="Times New Roman"/>
          <w:sz w:val="22"/>
          <w:szCs w:val="22"/>
        </w:rPr>
        <w:t xml:space="preserve">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proofErr w:type="gramStart"/>
      <w:r w:rsidRPr="00C46A9D">
        <w:rPr>
          <w:sz w:val="22"/>
          <w:szCs w:val="22"/>
        </w:rPr>
        <w:t>уменьшенной</w:t>
      </w:r>
      <w:proofErr w:type="gramEnd"/>
      <w:r w:rsidRPr="00C46A9D">
        <w:rPr>
          <w:sz w:val="22"/>
          <w:szCs w:val="22"/>
        </w:rPr>
        <w:t xml:space="preserve"> на сумму, пропорциональную объему обязательств, предусмотренных Контрактом и фактически исполненных Поставщиком.</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w:t>
      </w:r>
      <w:r w:rsidRPr="00C46A9D">
        <w:rPr>
          <w:sz w:val="22"/>
          <w:szCs w:val="22"/>
        </w:rPr>
        <w:lastRenderedPageBreak/>
        <w:t>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EE0CB7">
        <w:rPr>
          <w:sz w:val="22"/>
          <w:szCs w:val="22"/>
        </w:rPr>
        <w:t>31.12</w:t>
      </w:r>
      <w:r w:rsidR="003416F0" w:rsidRPr="000B0A1F">
        <w:rPr>
          <w:sz w:val="22"/>
          <w:szCs w:val="22"/>
        </w:rPr>
        <w:t>.</w:t>
      </w:r>
      <w:r w:rsidR="006E41CC" w:rsidRPr="000B0A1F">
        <w:rPr>
          <w:sz w:val="22"/>
          <w:szCs w:val="22"/>
        </w:rPr>
        <w:t>202</w:t>
      </w:r>
      <w:r w:rsidR="00481D7C">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w:t>
      </w:r>
      <w:r w:rsidRPr="000B0A1F">
        <w:rPr>
          <w:sz w:val="22"/>
          <w:szCs w:val="22"/>
          <w:lang w:eastAsia="ar-SA"/>
        </w:rPr>
        <w:lastRenderedPageBreak/>
        <w:t xml:space="preserve">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AF3F3B" w:rsidRPr="00AF3F3B" w:rsidRDefault="00AF3F3B" w:rsidP="00AF3F3B">
            <w:pPr>
              <w:spacing w:line="240" w:lineRule="auto"/>
              <w:jc w:val="left"/>
              <w:rPr>
                <w:b/>
                <w:sz w:val="22"/>
                <w:szCs w:val="22"/>
                <w:lang w:eastAsia="en-US"/>
              </w:rPr>
            </w:pPr>
            <w:r w:rsidRPr="00AF3F3B">
              <w:rPr>
                <w:b/>
                <w:sz w:val="22"/>
                <w:szCs w:val="22"/>
                <w:lang w:eastAsia="en-US"/>
              </w:rPr>
              <w:t>ФГБУ «НМИЦ онкологии им. Н.Н. Петрова» Минздрава России</w:t>
            </w:r>
          </w:p>
          <w:p w:rsidR="00AF3F3B" w:rsidRPr="00AF3F3B" w:rsidRDefault="00AF3F3B" w:rsidP="00AF3F3B">
            <w:pPr>
              <w:spacing w:line="240" w:lineRule="auto"/>
              <w:jc w:val="left"/>
              <w:rPr>
                <w:sz w:val="22"/>
                <w:szCs w:val="22"/>
                <w:lang w:eastAsia="en-US"/>
              </w:rPr>
            </w:pPr>
            <w:r w:rsidRPr="00AF3F3B">
              <w:rPr>
                <w:sz w:val="22"/>
                <w:szCs w:val="22"/>
                <w:lang w:eastAsia="en-US"/>
              </w:rPr>
              <w:t>Юридический и фактический адрес: 197758,</w:t>
            </w:r>
          </w:p>
          <w:p w:rsidR="00AF3F3B" w:rsidRPr="00AF3F3B" w:rsidRDefault="00AF3F3B" w:rsidP="00AF3F3B">
            <w:pPr>
              <w:spacing w:line="240" w:lineRule="auto"/>
              <w:jc w:val="left"/>
              <w:rPr>
                <w:sz w:val="22"/>
                <w:szCs w:val="22"/>
                <w:lang w:eastAsia="en-US"/>
              </w:rPr>
            </w:pPr>
            <w:r w:rsidRPr="00AF3F3B">
              <w:rPr>
                <w:sz w:val="22"/>
                <w:szCs w:val="22"/>
                <w:lang w:eastAsia="en-US"/>
              </w:rPr>
              <w:t>Санкт-Петербург, п. Песочный, ул. Ленинградская, д. 68, литера</w:t>
            </w:r>
            <w:proofErr w:type="gramStart"/>
            <w:r w:rsidRPr="00AF3F3B">
              <w:rPr>
                <w:sz w:val="22"/>
                <w:szCs w:val="22"/>
                <w:lang w:eastAsia="en-US"/>
              </w:rPr>
              <w:t xml:space="preserve"> А</w:t>
            </w:r>
            <w:proofErr w:type="gramEnd"/>
            <w:r w:rsidRPr="00AF3F3B">
              <w:rPr>
                <w:sz w:val="22"/>
                <w:szCs w:val="22"/>
                <w:lang w:eastAsia="en-US"/>
              </w:rPr>
              <w:t>;</w:t>
            </w:r>
          </w:p>
          <w:p w:rsidR="00AF3F3B" w:rsidRPr="00AF3F3B" w:rsidRDefault="00AF3F3B" w:rsidP="00AF3F3B">
            <w:pPr>
              <w:spacing w:line="240" w:lineRule="auto"/>
              <w:jc w:val="left"/>
              <w:rPr>
                <w:sz w:val="22"/>
                <w:szCs w:val="22"/>
                <w:lang w:eastAsia="en-US"/>
              </w:rPr>
            </w:pPr>
            <w:r w:rsidRPr="00AF3F3B">
              <w:rPr>
                <w:sz w:val="22"/>
                <w:szCs w:val="22"/>
                <w:lang w:eastAsia="en-US"/>
              </w:rPr>
              <w:t>ОГРН 1027812406687;</w:t>
            </w:r>
          </w:p>
          <w:p w:rsidR="00AF3F3B" w:rsidRPr="00AF3F3B" w:rsidRDefault="00AF3F3B" w:rsidP="00AF3F3B">
            <w:pPr>
              <w:spacing w:line="240" w:lineRule="auto"/>
              <w:jc w:val="left"/>
              <w:rPr>
                <w:sz w:val="22"/>
                <w:szCs w:val="22"/>
                <w:lang w:eastAsia="en-US"/>
              </w:rPr>
            </w:pPr>
            <w:r w:rsidRPr="00AF3F3B">
              <w:rPr>
                <w:sz w:val="22"/>
                <w:szCs w:val="22"/>
                <w:lang w:eastAsia="en-US"/>
              </w:rPr>
              <w:t>ИНН 7821006887, КПП 784301001</w:t>
            </w:r>
          </w:p>
          <w:p w:rsidR="00AF3F3B" w:rsidRPr="00AF3F3B" w:rsidRDefault="00AF3F3B" w:rsidP="00AF3F3B">
            <w:pPr>
              <w:spacing w:line="240" w:lineRule="auto"/>
              <w:jc w:val="left"/>
              <w:rPr>
                <w:sz w:val="22"/>
                <w:szCs w:val="22"/>
                <w:lang w:eastAsia="en-US"/>
              </w:rPr>
            </w:pPr>
            <w:r w:rsidRPr="00AF3F3B">
              <w:rPr>
                <w:sz w:val="22"/>
                <w:szCs w:val="22"/>
                <w:lang w:eastAsia="en-US"/>
              </w:rPr>
              <w:t xml:space="preserve">УФК по г. Санкт-Петербургу (ФГБУ «НМИЦ онкологии им. Н.Н. Петрова» Минздрава России, </w:t>
            </w:r>
            <w:proofErr w:type="gramStart"/>
            <w:r w:rsidRPr="00AF3F3B">
              <w:rPr>
                <w:sz w:val="22"/>
                <w:szCs w:val="22"/>
                <w:lang w:eastAsia="en-US"/>
              </w:rPr>
              <w:t>л</w:t>
            </w:r>
            <w:proofErr w:type="gramEnd"/>
            <w:r w:rsidRPr="00AF3F3B">
              <w:rPr>
                <w:sz w:val="22"/>
                <w:szCs w:val="22"/>
                <w:lang w:eastAsia="en-US"/>
              </w:rPr>
              <w:t>/</w:t>
            </w:r>
            <w:proofErr w:type="spellStart"/>
            <w:r w:rsidRPr="00AF3F3B">
              <w:rPr>
                <w:sz w:val="22"/>
                <w:szCs w:val="22"/>
                <w:lang w:eastAsia="en-US"/>
              </w:rPr>
              <w:t>сч</w:t>
            </w:r>
            <w:proofErr w:type="spellEnd"/>
            <w:r w:rsidRPr="00AF3F3B">
              <w:rPr>
                <w:sz w:val="22"/>
                <w:szCs w:val="22"/>
                <w:lang w:eastAsia="en-US"/>
              </w:rPr>
              <w:t>. 20726X13530, 21726X13530, 22726X13536);</w:t>
            </w:r>
          </w:p>
          <w:p w:rsidR="00AF3F3B" w:rsidRPr="00AF3F3B" w:rsidRDefault="00AF3F3B" w:rsidP="00AF3F3B">
            <w:pPr>
              <w:spacing w:line="240" w:lineRule="auto"/>
              <w:jc w:val="left"/>
              <w:rPr>
                <w:bCs/>
                <w:sz w:val="22"/>
                <w:szCs w:val="22"/>
                <w:lang w:eastAsia="en-US"/>
              </w:rPr>
            </w:pPr>
            <w:r w:rsidRPr="00AF3F3B">
              <w:rPr>
                <w:bCs/>
                <w:sz w:val="22"/>
                <w:szCs w:val="22"/>
                <w:lang w:eastAsia="en-US"/>
              </w:rPr>
              <w:t xml:space="preserve">казначейский счет получателя: 03214643000000013225, </w:t>
            </w:r>
          </w:p>
          <w:p w:rsidR="00AF3F3B" w:rsidRPr="00AF3F3B" w:rsidRDefault="00AF3F3B" w:rsidP="00AF3F3B">
            <w:pPr>
              <w:spacing w:line="240" w:lineRule="auto"/>
              <w:jc w:val="left"/>
              <w:rPr>
                <w:bCs/>
                <w:sz w:val="22"/>
                <w:szCs w:val="22"/>
                <w:lang w:eastAsia="en-US"/>
              </w:rPr>
            </w:pPr>
            <w:r w:rsidRPr="00AF3F3B">
              <w:rPr>
                <w:b/>
                <w:bCs/>
                <w:sz w:val="22"/>
                <w:szCs w:val="22"/>
                <w:lang w:eastAsia="en-US"/>
              </w:rPr>
              <w:t>Банк получателя</w:t>
            </w:r>
            <w:r w:rsidRPr="00AF3F3B">
              <w:rPr>
                <w:bCs/>
                <w:sz w:val="22"/>
                <w:szCs w:val="22"/>
                <w:lang w:eastAsia="en-US"/>
              </w:rPr>
              <w:t xml:space="preserve">: </w:t>
            </w:r>
            <w:proofErr w:type="gramStart"/>
            <w:r w:rsidRPr="00AF3F3B">
              <w:rPr>
                <w:bCs/>
                <w:sz w:val="22"/>
                <w:szCs w:val="22"/>
                <w:lang w:eastAsia="en-US"/>
              </w:rPr>
              <w:t xml:space="preserve">ОКЦ №1 ВВГУ Банка России//УФК по Нижегородской обрасти, г. Нижний Новгород, </w:t>
            </w:r>
            <w:proofErr w:type="gramEnd"/>
          </w:p>
          <w:p w:rsidR="00AF3F3B" w:rsidRPr="00AF3F3B" w:rsidRDefault="00AF3F3B" w:rsidP="00AF3F3B">
            <w:pPr>
              <w:spacing w:line="240" w:lineRule="auto"/>
              <w:jc w:val="left"/>
              <w:rPr>
                <w:bCs/>
                <w:sz w:val="22"/>
                <w:szCs w:val="22"/>
                <w:lang w:eastAsia="en-US"/>
              </w:rPr>
            </w:pPr>
            <w:r w:rsidRPr="00AF3F3B">
              <w:rPr>
                <w:bCs/>
                <w:sz w:val="22"/>
                <w:szCs w:val="22"/>
                <w:lang w:eastAsia="en-US"/>
              </w:rPr>
              <w:t>БИК 012202102</w:t>
            </w:r>
          </w:p>
          <w:p w:rsidR="00AF3F3B" w:rsidRPr="000135B0" w:rsidRDefault="00AF3F3B" w:rsidP="00AF3F3B">
            <w:pPr>
              <w:spacing w:line="240" w:lineRule="auto"/>
              <w:jc w:val="left"/>
              <w:rPr>
                <w:bCs/>
                <w:sz w:val="22"/>
                <w:szCs w:val="22"/>
                <w:lang w:eastAsia="en-US"/>
              </w:rPr>
            </w:pPr>
            <w:r w:rsidRPr="00AF3F3B">
              <w:rPr>
                <w:b/>
                <w:bCs/>
                <w:sz w:val="22"/>
                <w:szCs w:val="22"/>
                <w:lang w:eastAsia="en-US"/>
              </w:rPr>
              <w:t>Единый Казначейский Счет (ЕКС):</w:t>
            </w:r>
            <w:r w:rsidRPr="00AF3F3B">
              <w:rPr>
                <w:bCs/>
                <w:sz w:val="22"/>
                <w:szCs w:val="22"/>
                <w:lang w:eastAsia="en-US"/>
              </w:rPr>
              <w:t xml:space="preserve">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481D7C" w:rsidRPr="00A33B6C" w:rsidRDefault="00481D7C" w:rsidP="00481D7C">
            <w:pPr>
              <w:spacing w:line="240" w:lineRule="auto"/>
              <w:jc w:val="left"/>
              <w:rPr>
                <w:sz w:val="22"/>
                <w:szCs w:val="22"/>
              </w:rPr>
            </w:pPr>
            <w:r w:rsidRPr="00A33B6C">
              <w:rPr>
                <w:sz w:val="22"/>
                <w:szCs w:val="22"/>
              </w:rPr>
              <w:t>Полякова Ирина Ивановна</w:t>
            </w:r>
          </w:p>
          <w:p w:rsidR="00481D7C" w:rsidRPr="00A33B6C" w:rsidRDefault="00481D7C" w:rsidP="00481D7C">
            <w:pPr>
              <w:spacing w:line="240" w:lineRule="auto"/>
              <w:jc w:val="left"/>
              <w:rPr>
                <w:sz w:val="22"/>
                <w:szCs w:val="22"/>
              </w:rPr>
            </w:pPr>
            <w:r w:rsidRPr="00A33B6C">
              <w:rPr>
                <w:sz w:val="22"/>
                <w:szCs w:val="22"/>
              </w:rPr>
              <w:t>Тел.: (812)</w:t>
            </w:r>
            <w:r>
              <w:rPr>
                <w:sz w:val="22"/>
                <w:szCs w:val="22"/>
              </w:rPr>
              <w:t xml:space="preserve"> 439-95-55</w:t>
            </w:r>
            <w:r w:rsidRPr="00A33B6C">
              <w:rPr>
                <w:sz w:val="22"/>
                <w:szCs w:val="22"/>
              </w:rPr>
              <w:t xml:space="preserve"> (доб. 1607)</w:t>
            </w:r>
          </w:p>
          <w:p w:rsidR="00481D7C" w:rsidRPr="00481D7C" w:rsidRDefault="00481D7C" w:rsidP="00481D7C">
            <w:pPr>
              <w:spacing w:line="240" w:lineRule="auto"/>
              <w:jc w:val="left"/>
              <w:rPr>
                <w:sz w:val="22"/>
                <w:szCs w:val="22"/>
                <w:lang w:val="en-US"/>
              </w:rPr>
            </w:pPr>
            <w:proofErr w:type="gramStart"/>
            <w:r w:rsidRPr="00A33B6C">
              <w:rPr>
                <w:sz w:val="22"/>
                <w:szCs w:val="22"/>
              </w:rPr>
              <w:t>Е</w:t>
            </w:r>
            <w:proofErr w:type="gramEnd"/>
            <w:r w:rsidRPr="00481D7C">
              <w:rPr>
                <w:sz w:val="22"/>
                <w:szCs w:val="22"/>
                <w:lang w:val="en-US"/>
              </w:rPr>
              <w:t>-</w:t>
            </w:r>
            <w:r w:rsidRPr="00A33B6C">
              <w:rPr>
                <w:sz w:val="22"/>
                <w:szCs w:val="22"/>
                <w:lang w:val="en-US"/>
              </w:rPr>
              <w:t>mail</w:t>
            </w:r>
            <w:r w:rsidRPr="00481D7C">
              <w:rPr>
                <w:sz w:val="22"/>
                <w:szCs w:val="22"/>
                <w:lang w:val="en-US"/>
              </w:rPr>
              <w:t xml:space="preserve">: </w:t>
            </w:r>
            <w:r w:rsidRPr="00A33B6C">
              <w:rPr>
                <w:sz w:val="22"/>
                <w:szCs w:val="22"/>
                <w:lang w:val="en-US"/>
              </w:rPr>
              <w:t>center</w:t>
            </w:r>
            <w:r w:rsidRPr="00481D7C">
              <w:rPr>
                <w:sz w:val="22"/>
                <w:szCs w:val="22"/>
                <w:lang w:val="en-US"/>
              </w:rPr>
              <w:t>.</w:t>
            </w:r>
            <w:r w:rsidRPr="00A33B6C">
              <w:rPr>
                <w:sz w:val="22"/>
                <w:szCs w:val="22"/>
                <w:lang w:val="en-US"/>
              </w:rPr>
              <w:t>petrova</w:t>
            </w:r>
            <w:r w:rsidRPr="00481D7C">
              <w:rPr>
                <w:sz w:val="22"/>
                <w:szCs w:val="22"/>
                <w:lang w:val="en-US"/>
              </w:rPr>
              <w:t>@</w:t>
            </w:r>
            <w:r w:rsidRPr="00A33B6C">
              <w:rPr>
                <w:sz w:val="22"/>
                <w:szCs w:val="22"/>
                <w:lang w:val="en-US"/>
              </w:rPr>
              <w:t>niioncologii</w:t>
            </w:r>
            <w:r w:rsidRPr="00481D7C">
              <w:rPr>
                <w:sz w:val="22"/>
                <w:szCs w:val="22"/>
                <w:lang w:val="en-US"/>
              </w:rPr>
              <w:t>.</w:t>
            </w:r>
            <w:r w:rsidRPr="00A33B6C">
              <w:rPr>
                <w:sz w:val="22"/>
                <w:szCs w:val="22"/>
                <w:lang w:val="en-US"/>
              </w:rPr>
              <w:t>ru</w:t>
            </w:r>
            <w:r w:rsidRPr="00481D7C">
              <w:rPr>
                <w:sz w:val="22"/>
                <w:szCs w:val="22"/>
                <w:lang w:val="en-US"/>
              </w:rPr>
              <w:t xml:space="preserve"> </w:t>
            </w:r>
          </w:p>
          <w:p w:rsidR="00567332" w:rsidRPr="00481D7C" w:rsidRDefault="00567332" w:rsidP="00567332">
            <w:pPr>
              <w:spacing w:line="240" w:lineRule="auto"/>
              <w:jc w:val="left"/>
              <w:rPr>
                <w:sz w:val="22"/>
                <w:szCs w:val="22"/>
                <w:lang w:val="en-US" w:eastAsia="en-US"/>
              </w:rPr>
            </w:pPr>
          </w:p>
          <w:p w:rsidR="009204BC" w:rsidRPr="00481D7C" w:rsidRDefault="009204BC" w:rsidP="009204BC">
            <w:pPr>
              <w:spacing w:line="240" w:lineRule="auto"/>
              <w:rPr>
                <w:sz w:val="22"/>
                <w:szCs w:val="22"/>
                <w:lang w:val="en-US" w:eastAsia="en-US"/>
              </w:rPr>
            </w:pPr>
          </w:p>
          <w:p w:rsidR="009204BC" w:rsidRPr="00481D7C" w:rsidRDefault="009204BC" w:rsidP="009204BC">
            <w:pPr>
              <w:spacing w:line="240" w:lineRule="auto"/>
              <w:rPr>
                <w:b/>
                <w:sz w:val="22"/>
                <w:szCs w:val="22"/>
                <w:lang w:val="en-US"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3" w:name="OLE_LINK12"/>
            <w:bookmarkStart w:id="4" w:name="OLE_LINK13"/>
            <w:bookmarkStart w:id="5" w:name="OLE_LINK14"/>
            <w:bookmarkStart w:id="6" w:name="OLE_LINK15"/>
          </w:p>
          <w:bookmarkEnd w:id="3"/>
          <w:bookmarkEnd w:id="4"/>
          <w:bookmarkEnd w:id="5"/>
          <w:bookmarkEnd w:id="6"/>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32"/>
        <w:gridCol w:w="4702"/>
        <w:gridCol w:w="1324"/>
        <w:gridCol w:w="1371"/>
        <w:gridCol w:w="1371"/>
        <w:gridCol w:w="1092"/>
        <w:gridCol w:w="1096"/>
        <w:gridCol w:w="1206"/>
        <w:gridCol w:w="1206"/>
      </w:tblGrid>
      <w:tr w:rsidR="00B93BF2" w:rsidRPr="00AE1237" w:rsidTr="00EE0CB7">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B93BF2" w:rsidRPr="00AE1237" w:rsidRDefault="00B93BF2" w:rsidP="00B93BF2">
            <w:pPr>
              <w:pStyle w:val="af4"/>
              <w:jc w:val="center"/>
              <w:rPr>
                <w:rFonts w:eastAsia="Times New Roman"/>
                <w:sz w:val="22"/>
                <w:szCs w:val="22"/>
              </w:rPr>
            </w:pPr>
            <w:proofErr w:type="gramStart"/>
            <w:r w:rsidRPr="00AE1237">
              <w:rPr>
                <w:sz w:val="22"/>
                <w:szCs w:val="22"/>
              </w:rPr>
              <w:t>п</w:t>
            </w:r>
            <w:proofErr w:type="gramEnd"/>
            <w:r w:rsidRPr="00AE1237">
              <w:rPr>
                <w:sz w:val="22"/>
                <w:szCs w:val="22"/>
              </w:rPr>
              <w:t>/н</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AE1237" w:rsidRDefault="00B93BF2" w:rsidP="00B93BF2">
            <w:pPr>
              <w:pStyle w:val="af4"/>
              <w:jc w:val="center"/>
              <w:rPr>
                <w:sz w:val="22"/>
                <w:szCs w:val="22"/>
              </w:rPr>
            </w:pPr>
            <w:r w:rsidRPr="00AE1237">
              <w:rPr>
                <w:sz w:val="22"/>
                <w:szCs w:val="22"/>
              </w:rPr>
              <w:t>Наименование Товара</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AE1237" w:rsidRDefault="00B93BF2" w:rsidP="00B93BF2">
            <w:pPr>
              <w:pStyle w:val="af4"/>
              <w:jc w:val="center"/>
              <w:rPr>
                <w:rFonts w:eastAsia="Times New Roman"/>
                <w:sz w:val="22"/>
                <w:szCs w:val="22"/>
              </w:rPr>
            </w:pPr>
            <w:r w:rsidRPr="00AE1237">
              <w:rPr>
                <w:sz w:val="22"/>
                <w:szCs w:val="22"/>
              </w:rPr>
              <w:t>Характеристики с указанием производителя и страны происхождения товара</w:t>
            </w:r>
          </w:p>
        </w:tc>
        <w:tc>
          <w:tcPr>
            <w:tcW w:w="1324" w:type="dxa"/>
            <w:tcBorders>
              <w:top w:val="single" w:sz="4" w:space="0" w:color="auto"/>
              <w:left w:val="nil"/>
              <w:bottom w:val="single" w:sz="4" w:space="0" w:color="auto"/>
              <w:right w:val="single" w:sz="4" w:space="0" w:color="auto"/>
            </w:tcBorders>
            <w:shd w:val="clear" w:color="auto" w:fill="auto"/>
            <w:vAlign w:val="center"/>
          </w:tcPr>
          <w:p w:rsidR="00B93BF2" w:rsidRPr="00AE1237" w:rsidRDefault="00B93BF2" w:rsidP="00B93BF2">
            <w:pPr>
              <w:pStyle w:val="af4"/>
              <w:jc w:val="center"/>
              <w:rPr>
                <w:sz w:val="22"/>
                <w:szCs w:val="22"/>
              </w:rPr>
            </w:pPr>
            <w:r w:rsidRPr="00AE1237">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AE1237" w:rsidRDefault="00B93BF2" w:rsidP="00B93BF2">
            <w:pPr>
              <w:pStyle w:val="af4"/>
              <w:jc w:val="center"/>
              <w:rPr>
                <w:sz w:val="22"/>
                <w:szCs w:val="22"/>
              </w:rPr>
            </w:pPr>
            <w:r w:rsidRPr="00AE1237">
              <w:rPr>
                <w:sz w:val="22"/>
                <w:szCs w:val="22"/>
              </w:rPr>
              <w:t>Код по ОКПД</w:t>
            </w:r>
            <w:proofErr w:type="gramStart"/>
            <w:r w:rsidRPr="00AE1237">
              <w:rPr>
                <w:sz w:val="22"/>
                <w:szCs w:val="22"/>
              </w:rPr>
              <w:t>2</w:t>
            </w:r>
            <w:proofErr w:type="gramEnd"/>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AE1237" w:rsidRDefault="00B93BF2" w:rsidP="00B93BF2">
            <w:pPr>
              <w:pStyle w:val="af4"/>
              <w:jc w:val="center"/>
              <w:rPr>
                <w:sz w:val="22"/>
                <w:szCs w:val="22"/>
              </w:rPr>
            </w:pPr>
            <w:r w:rsidRPr="00AE1237">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vAlign w:val="center"/>
          </w:tcPr>
          <w:p w:rsidR="00B93BF2" w:rsidRPr="00AE1237" w:rsidRDefault="00B93BF2" w:rsidP="00B93BF2">
            <w:pPr>
              <w:pStyle w:val="af4"/>
              <w:jc w:val="center"/>
              <w:rPr>
                <w:sz w:val="22"/>
                <w:szCs w:val="22"/>
              </w:rPr>
            </w:pPr>
            <w:r w:rsidRPr="00AE1237">
              <w:rPr>
                <w:sz w:val="22"/>
                <w:szCs w:val="22"/>
              </w:rPr>
              <w:t>НДС %</w:t>
            </w:r>
          </w:p>
        </w:tc>
        <w:tc>
          <w:tcPr>
            <w:tcW w:w="1096" w:type="dxa"/>
            <w:tcBorders>
              <w:top w:val="single" w:sz="4" w:space="0" w:color="auto"/>
              <w:left w:val="nil"/>
              <w:bottom w:val="single" w:sz="4" w:space="0" w:color="auto"/>
              <w:right w:val="single" w:sz="4" w:space="0" w:color="auto"/>
            </w:tcBorders>
            <w:shd w:val="clear" w:color="auto" w:fill="auto"/>
            <w:vAlign w:val="center"/>
          </w:tcPr>
          <w:p w:rsidR="00B93BF2" w:rsidRPr="00AE1237" w:rsidRDefault="00B93BF2" w:rsidP="00B93BF2">
            <w:pPr>
              <w:pStyle w:val="af4"/>
              <w:jc w:val="center"/>
              <w:rPr>
                <w:sz w:val="22"/>
                <w:szCs w:val="22"/>
              </w:rPr>
            </w:pPr>
            <w:r w:rsidRPr="00AE1237">
              <w:rPr>
                <w:sz w:val="22"/>
                <w:szCs w:val="22"/>
              </w:rPr>
              <w:t>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AE1237" w:rsidRDefault="00B93BF2" w:rsidP="00B93BF2">
            <w:pPr>
              <w:pStyle w:val="af4"/>
              <w:jc w:val="center"/>
              <w:rPr>
                <w:sz w:val="22"/>
                <w:szCs w:val="22"/>
              </w:rPr>
            </w:pPr>
            <w:r w:rsidRPr="00AE1237">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AE1237" w:rsidRDefault="00B93BF2" w:rsidP="00B93BF2">
            <w:pPr>
              <w:pStyle w:val="af4"/>
              <w:jc w:val="center"/>
              <w:rPr>
                <w:sz w:val="22"/>
                <w:szCs w:val="22"/>
              </w:rPr>
            </w:pPr>
            <w:r w:rsidRPr="00AE1237">
              <w:rPr>
                <w:sz w:val="22"/>
                <w:szCs w:val="22"/>
              </w:rPr>
              <w:t>Сумма (руб.)</w:t>
            </w:r>
          </w:p>
        </w:tc>
      </w:tr>
      <w:tr w:rsidR="00AE1237" w:rsidRPr="00AE1237" w:rsidTr="00AE1237">
        <w:trPr>
          <w:trHeight w:val="1194"/>
          <w:jc w:val="center"/>
        </w:trPr>
        <w:tc>
          <w:tcPr>
            <w:tcW w:w="665" w:type="dxa"/>
            <w:tcBorders>
              <w:top w:val="single" w:sz="4" w:space="0" w:color="auto"/>
              <w:left w:val="single" w:sz="4" w:space="0" w:color="auto"/>
              <w:bottom w:val="single" w:sz="4" w:space="0" w:color="auto"/>
              <w:right w:val="single" w:sz="4" w:space="0" w:color="auto"/>
            </w:tcBorders>
            <w:vAlign w:val="center"/>
          </w:tcPr>
          <w:p w:rsidR="00AE1237" w:rsidRPr="00AE1237" w:rsidRDefault="00AE1237" w:rsidP="00AE1237">
            <w:pPr>
              <w:pStyle w:val="af4"/>
              <w:jc w:val="center"/>
              <w:rPr>
                <w:sz w:val="22"/>
                <w:szCs w:val="22"/>
              </w:rPr>
            </w:pPr>
            <w:r w:rsidRPr="00AE1237">
              <w:rPr>
                <w:sz w:val="22"/>
                <w:szCs w:val="22"/>
              </w:rPr>
              <w:t>1</w:t>
            </w:r>
          </w:p>
        </w:tc>
        <w:tc>
          <w:tcPr>
            <w:tcW w:w="2332" w:type="dxa"/>
            <w:tcBorders>
              <w:top w:val="single" w:sz="4" w:space="0" w:color="auto"/>
              <w:left w:val="single" w:sz="4" w:space="0" w:color="auto"/>
              <w:bottom w:val="single" w:sz="4" w:space="0" w:color="auto"/>
              <w:right w:val="single" w:sz="4" w:space="0" w:color="auto"/>
            </w:tcBorders>
          </w:tcPr>
          <w:p w:rsidR="00AE1237" w:rsidRDefault="00AE1237" w:rsidP="00AE1237">
            <w:pPr>
              <w:pStyle w:val="af4"/>
              <w:jc w:val="center"/>
              <w:rPr>
                <w:sz w:val="22"/>
                <w:szCs w:val="22"/>
              </w:rPr>
            </w:pPr>
          </w:p>
          <w:p w:rsidR="00AE1237" w:rsidRDefault="00AE1237" w:rsidP="00AE1237">
            <w:pPr>
              <w:pStyle w:val="af4"/>
              <w:jc w:val="center"/>
              <w:rPr>
                <w:sz w:val="22"/>
                <w:szCs w:val="22"/>
              </w:rPr>
            </w:pPr>
          </w:p>
          <w:p w:rsidR="00AE1237" w:rsidRDefault="00AE1237" w:rsidP="00AE1237">
            <w:pPr>
              <w:pStyle w:val="af4"/>
              <w:jc w:val="center"/>
              <w:rPr>
                <w:sz w:val="22"/>
                <w:szCs w:val="22"/>
              </w:rPr>
            </w:pPr>
          </w:p>
          <w:p w:rsidR="00AE1237" w:rsidRDefault="00AE1237" w:rsidP="00AE1237">
            <w:pPr>
              <w:pStyle w:val="af4"/>
              <w:jc w:val="center"/>
              <w:rPr>
                <w:sz w:val="22"/>
                <w:szCs w:val="22"/>
              </w:rPr>
            </w:pPr>
          </w:p>
          <w:p w:rsidR="00AE1237" w:rsidRPr="00AE1237" w:rsidRDefault="00AE1237" w:rsidP="00AE1237">
            <w:pPr>
              <w:pStyle w:val="af4"/>
              <w:jc w:val="center"/>
              <w:rPr>
                <w:sz w:val="22"/>
                <w:szCs w:val="22"/>
              </w:rPr>
            </w:pPr>
            <w:r w:rsidRPr="00AE1237">
              <w:rPr>
                <w:sz w:val="22"/>
                <w:szCs w:val="22"/>
              </w:rPr>
              <w:t>Пробирки</w:t>
            </w:r>
          </w:p>
        </w:tc>
        <w:tc>
          <w:tcPr>
            <w:tcW w:w="4702" w:type="dxa"/>
            <w:tcBorders>
              <w:top w:val="single" w:sz="4" w:space="0" w:color="auto"/>
              <w:left w:val="single" w:sz="4" w:space="0" w:color="auto"/>
              <w:bottom w:val="single" w:sz="4" w:space="0" w:color="auto"/>
              <w:right w:val="single" w:sz="4" w:space="0" w:color="auto"/>
            </w:tcBorders>
          </w:tcPr>
          <w:p w:rsidR="00AE1237" w:rsidRPr="00AE1237" w:rsidRDefault="00AE1237" w:rsidP="00AE1237">
            <w:pPr>
              <w:tabs>
                <w:tab w:val="left" w:pos="509"/>
              </w:tabs>
              <w:spacing w:line="240" w:lineRule="auto"/>
              <w:jc w:val="left"/>
              <w:rPr>
                <w:rFonts w:eastAsia="Times New Roman"/>
                <w:sz w:val="22"/>
                <w:szCs w:val="22"/>
              </w:rPr>
            </w:pPr>
            <w:r w:rsidRPr="00AE1237">
              <w:rPr>
                <w:rFonts w:eastAsia="Times New Roman"/>
                <w:sz w:val="22"/>
                <w:szCs w:val="22"/>
              </w:rPr>
              <w:t xml:space="preserve">Предназначение: </w:t>
            </w:r>
            <w:proofErr w:type="spellStart"/>
            <w:r w:rsidRPr="00AE1237">
              <w:rPr>
                <w:rFonts w:eastAsia="Times New Roman"/>
                <w:sz w:val="22"/>
                <w:szCs w:val="22"/>
              </w:rPr>
              <w:t>депирогенизированные</w:t>
            </w:r>
            <w:proofErr w:type="spellEnd"/>
            <w:r w:rsidRPr="00AE1237">
              <w:rPr>
                <w:rFonts w:eastAsia="Times New Roman"/>
                <w:sz w:val="22"/>
                <w:szCs w:val="22"/>
              </w:rPr>
              <w:t xml:space="preserve"> круглодонные стеклянные пробирки, предназначенные для проведения </w:t>
            </w:r>
            <w:proofErr w:type="gramStart"/>
            <w:r w:rsidRPr="00AE1237">
              <w:rPr>
                <w:rFonts w:eastAsia="Times New Roman"/>
                <w:sz w:val="22"/>
                <w:szCs w:val="22"/>
              </w:rPr>
              <w:t>ЛАЛ-теста</w:t>
            </w:r>
            <w:proofErr w:type="gramEnd"/>
            <w:r w:rsidRPr="00AE1237">
              <w:rPr>
                <w:rFonts w:eastAsia="Times New Roman"/>
                <w:sz w:val="22"/>
                <w:szCs w:val="22"/>
              </w:rPr>
              <w:t xml:space="preserve"> методом гель-тромб тест.</w:t>
            </w:r>
          </w:p>
          <w:p w:rsidR="00AE1237" w:rsidRPr="00AE1237" w:rsidRDefault="00AE1237" w:rsidP="00AE1237">
            <w:pPr>
              <w:tabs>
                <w:tab w:val="left" w:pos="509"/>
              </w:tabs>
              <w:spacing w:line="240" w:lineRule="auto"/>
              <w:jc w:val="left"/>
              <w:rPr>
                <w:rFonts w:eastAsia="Times New Roman"/>
                <w:sz w:val="22"/>
                <w:szCs w:val="22"/>
              </w:rPr>
            </w:pPr>
            <w:r w:rsidRPr="00AE1237">
              <w:rPr>
                <w:rFonts w:eastAsia="Times New Roman"/>
                <w:sz w:val="22"/>
                <w:szCs w:val="22"/>
              </w:rPr>
              <w:t>Размеры ≥10х75 мм</w:t>
            </w:r>
          </w:p>
          <w:p w:rsidR="00AE1237" w:rsidRPr="00AE1237" w:rsidRDefault="00AE1237" w:rsidP="00AE1237">
            <w:pPr>
              <w:tabs>
                <w:tab w:val="left" w:pos="509"/>
              </w:tabs>
              <w:spacing w:line="240" w:lineRule="auto"/>
              <w:jc w:val="left"/>
              <w:rPr>
                <w:rFonts w:eastAsia="Times New Roman"/>
                <w:sz w:val="22"/>
                <w:szCs w:val="22"/>
              </w:rPr>
            </w:pPr>
            <w:proofErr w:type="gramStart"/>
            <w:r w:rsidRPr="00AE1237">
              <w:rPr>
                <w:rFonts w:eastAsia="Times New Roman"/>
                <w:sz w:val="22"/>
                <w:szCs w:val="22"/>
              </w:rPr>
              <w:t>Готовы</w:t>
            </w:r>
            <w:proofErr w:type="gramEnd"/>
            <w:r w:rsidRPr="00AE1237">
              <w:rPr>
                <w:rFonts w:eastAsia="Times New Roman"/>
                <w:sz w:val="22"/>
                <w:szCs w:val="22"/>
              </w:rPr>
              <w:t xml:space="preserve"> к использованию.</w:t>
            </w:r>
          </w:p>
          <w:p w:rsidR="00AE1237" w:rsidRPr="00AE1237" w:rsidRDefault="00AE1237" w:rsidP="00AE1237">
            <w:pPr>
              <w:tabs>
                <w:tab w:val="left" w:pos="509"/>
              </w:tabs>
              <w:spacing w:line="240" w:lineRule="auto"/>
              <w:jc w:val="left"/>
              <w:rPr>
                <w:rFonts w:eastAsia="Times New Roman"/>
                <w:sz w:val="22"/>
                <w:szCs w:val="22"/>
              </w:rPr>
            </w:pPr>
            <w:r w:rsidRPr="00AE1237">
              <w:rPr>
                <w:rFonts w:eastAsia="Times New Roman"/>
                <w:sz w:val="22"/>
                <w:szCs w:val="22"/>
              </w:rPr>
              <w:t>Однократное применение.</w:t>
            </w:r>
          </w:p>
          <w:p w:rsidR="00AE1237" w:rsidRPr="00AE1237" w:rsidRDefault="00AE1237" w:rsidP="00AE1237">
            <w:pPr>
              <w:tabs>
                <w:tab w:val="left" w:pos="509"/>
              </w:tabs>
              <w:spacing w:line="240" w:lineRule="auto"/>
              <w:jc w:val="left"/>
              <w:rPr>
                <w:rFonts w:eastAsia="Times New Roman"/>
                <w:sz w:val="22"/>
                <w:szCs w:val="22"/>
              </w:rPr>
            </w:pPr>
            <w:r w:rsidRPr="00AE1237">
              <w:rPr>
                <w:rFonts w:eastAsia="Times New Roman"/>
                <w:sz w:val="22"/>
                <w:szCs w:val="22"/>
              </w:rPr>
              <w:t xml:space="preserve">Количество в упаковке: не менее 50 </w:t>
            </w:r>
            <w:proofErr w:type="gramStart"/>
            <w:r w:rsidRPr="00AE1237">
              <w:rPr>
                <w:rFonts w:eastAsia="Times New Roman"/>
                <w:sz w:val="22"/>
                <w:szCs w:val="22"/>
              </w:rPr>
              <w:t>шт</w:t>
            </w:r>
            <w:proofErr w:type="gramEnd"/>
          </w:p>
          <w:p w:rsidR="00AE1237" w:rsidRPr="00AE1237" w:rsidRDefault="00AE1237" w:rsidP="00AE1237">
            <w:pPr>
              <w:tabs>
                <w:tab w:val="left" w:pos="509"/>
              </w:tabs>
              <w:spacing w:line="240" w:lineRule="auto"/>
              <w:jc w:val="left"/>
              <w:rPr>
                <w:rFonts w:eastAsia="Times New Roman"/>
                <w:sz w:val="22"/>
                <w:szCs w:val="22"/>
              </w:rPr>
            </w:pPr>
            <w:r w:rsidRPr="00AE1237">
              <w:rPr>
                <w:rFonts w:eastAsia="Times New Roman"/>
                <w:sz w:val="22"/>
                <w:szCs w:val="22"/>
              </w:rPr>
              <w:t>Два слоя фольги.</w:t>
            </w:r>
          </w:p>
        </w:tc>
        <w:tc>
          <w:tcPr>
            <w:tcW w:w="1324" w:type="dxa"/>
            <w:tcBorders>
              <w:top w:val="single" w:sz="4" w:space="0" w:color="auto"/>
              <w:left w:val="single" w:sz="4" w:space="0" w:color="auto"/>
              <w:bottom w:val="single" w:sz="4" w:space="0" w:color="auto"/>
              <w:right w:val="single" w:sz="4" w:space="0" w:color="auto"/>
            </w:tcBorders>
            <w:vAlign w:val="center"/>
          </w:tcPr>
          <w:p w:rsidR="00AE1237" w:rsidRPr="00AE1237" w:rsidRDefault="00AE1237" w:rsidP="00AE1237">
            <w:pPr>
              <w:pStyle w:val="af4"/>
              <w:jc w:val="center"/>
              <w:rPr>
                <w:sz w:val="22"/>
                <w:szCs w:val="22"/>
              </w:rPr>
            </w:pPr>
            <w:proofErr w:type="spellStart"/>
            <w:r w:rsidRPr="00AE1237">
              <w:rPr>
                <w:sz w:val="22"/>
                <w:szCs w:val="22"/>
              </w:rPr>
              <w:t>упак</w:t>
            </w:r>
            <w:proofErr w:type="spellEnd"/>
          </w:p>
        </w:tc>
        <w:tc>
          <w:tcPr>
            <w:tcW w:w="1371" w:type="dxa"/>
            <w:tcBorders>
              <w:top w:val="single" w:sz="4" w:space="0" w:color="auto"/>
              <w:left w:val="single" w:sz="4" w:space="0" w:color="auto"/>
              <w:bottom w:val="single" w:sz="4" w:space="0" w:color="auto"/>
              <w:right w:val="single" w:sz="4" w:space="0" w:color="auto"/>
            </w:tcBorders>
            <w:vAlign w:val="center"/>
          </w:tcPr>
          <w:p w:rsidR="00AE1237" w:rsidRPr="00AE1237" w:rsidRDefault="00AE1237" w:rsidP="00AE1237">
            <w:pPr>
              <w:pStyle w:val="af4"/>
              <w:jc w:val="center"/>
              <w:rPr>
                <w:sz w:val="22"/>
                <w:szCs w:val="22"/>
              </w:rPr>
            </w:pPr>
            <w:r w:rsidRPr="00AE1237">
              <w:rPr>
                <w:sz w:val="22"/>
                <w:szCs w:val="22"/>
              </w:rPr>
              <w:t>23.19.23.110</w:t>
            </w:r>
          </w:p>
        </w:tc>
        <w:tc>
          <w:tcPr>
            <w:tcW w:w="1371" w:type="dxa"/>
            <w:tcBorders>
              <w:top w:val="single" w:sz="4" w:space="0" w:color="auto"/>
              <w:left w:val="single" w:sz="4" w:space="0" w:color="auto"/>
              <w:bottom w:val="single" w:sz="4" w:space="0" w:color="auto"/>
              <w:right w:val="single" w:sz="4" w:space="0" w:color="auto"/>
            </w:tcBorders>
            <w:vAlign w:val="center"/>
          </w:tcPr>
          <w:p w:rsidR="00AE1237" w:rsidRPr="00AE1237" w:rsidRDefault="00AE1237" w:rsidP="00AE1237">
            <w:pPr>
              <w:pStyle w:val="af4"/>
              <w:jc w:val="center"/>
              <w:rPr>
                <w:sz w:val="22"/>
                <w:szCs w:val="22"/>
              </w:rPr>
            </w:pPr>
            <w:r w:rsidRPr="00AE1237">
              <w:rPr>
                <w:sz w:val="22"/>
                <w:szCs w:val="22"/>
              </w:rPr>
              <w:t>12</w:t>
            </w:r>
          </w:p>
        </w:tc>
        <w:tc>
          <w:tcPr>
            <w:tcW w:w="1092" w:type="dxa"/>
            <w:tcBorders>
              <w:top w:val="nil"/>
              <w:left w:val="nil"/>
              <w:bottom w:val="single" w:sz="4" w:space="0" w:color="auto"/>
              <w:right w:val="single" w:sz="4" w:space="0" w:color="auto"/>
            </w:tcBorders>
            <w:shd w:val="clear" w:color="auto" w:fill="auto"/>
            <w:vAlign w:val="center"/>
          </w:tcPr>
          <w:p w:rsidR="00AE1237" w:rsidRPr="00AE1237" w:rsidRDefault="00AE1237" w:rsidP="00AE1237">
            <w:pPr>
              <w:pStyle w:val="af4"/>
              <w:jc w:val="center"/>
              <w:rPr>
                <w:sz w:val="22"/>
                <w:szCs w:val="22"/>
              </w:rPr>
            </w:pPr>
            <w:bookmarkStart w:id="7" w:name="_GoBack"/>
            <w:bookmarkEnd w:id="7"/>
          </w:p>
        </w:tc>
        <w:tc>
          <w:tcPr>
            <w:tcW w:w="1096" w:type="dxa"/>
            <w:tcBorders>
              <w:top w:val="nil"/>
              <w:left w:val="nil"/>
              <w:bottom w:val="single" w:sz="4" w:space="0" w:color="auto"/>
              <w:right w:val="single" w:sz="4" w:space="0" w:color="auto"/>
            </w:tcBorders>
            <w:shd w:val="clear" w:color="auto" w:fill="auto"/>
            <w:vAlign w:val="center"/>
          </w:tcPr>
          <w:p w:rsidR="00AE1237" w:rsidRPr="00AE1237" w:rsidRDefault="00AE1237" w:rsidP="00AE1237">
            <w:pPr>
              <w:pStyle w:val="af4"/>
              <w:jc w:val="center"/>
              <w:rPr>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rsidR="00AE1237" w:rsidRPr="00AE1237" w:rsidRDefault="00AE1237" w:rsidP="00AE1237">
            <w:pPr>
              <w:widowControl/>
              <w:autoSpaceDE/>
              <w:autoSpaceDN/>
              <w:adjustRightInd/>
              <w:spacing w:line="240" w:lineRule="auto"/>
              <w:jc w:val="center"/>
              <w:textAlignment w:val="auto"/>
              <w:rPr>
                <w:rFonts w:eastAsia="Times New Roman"/>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000000" w:fill="EBF1DE"/>
            <w:vAlign w:val="center"/>
          </w:tcPr>
          <w:p w:rsidR="00AE1237" w:rsidRPr="00AE1237" w:rsidRDefault="00AE1237" w:rsidP="00AE1237">
            <w:pPr>
              <w:widowControl/>
              <w:autoSpaceDE/>
              <w:autoSpaceDN/>
              <w:adjustRightInd/>
              <w:spacing w:line="240" w:lineRule="auto"/>
              <w:jc w:val="center"/>
              <w:textAlignment w:val="auto"/>
              <w:rPr>
                <w:rFonts w:eastAsia="Times New Roman"/>
                <w:sz w:val="22"/>
                <w:szCs w:val="22"/>
              </w:rPr>
            </w:pPr>
          </w:p>
        </w:tc>
      </w:tr>
      <w:tr w:rsidR="00AE1237" w:rsidRPr="00AE1237" w:rsidTr="008416A0">
        <w:trPr>
          <w:trHeight w:val="1194"/>
          <w:jc w:val="center"/>
        </w:trPr>
        <w:tc>
          <w:tcPr>
            <w:tcW w:w="665" w:type="dxa"/>
            <w:tcBorders>
              <w:top w:val="single" w:sz="4" w:space="0" w:color="auto"/>
              <w:left w:val="single" w:sz="4" w:space="0" w:color="auto"/>
              <w:bottom w:val="single" w:sz="4" w:space="0" w:color="auto"/>
              <w:right w:val="single" w:sz="4" w:space="0" w:color="auto"/>
            </w:tcBorders>
            <w:vAlign w:val="center"/>
          </w:tcPr>
          <w:p w:rsidR="00AE1237" w:rsidRPr="00AE1237" w:rsidRDefault="00AE1237" w:rsidP="00AE1237">
            <w:pPr>
              <w:pStyle w:val="af4"/>
              <w:jc w:val="center"/>
              <w:rPr>
                <w:sz w:val="22"/>
                <w:szCs w:val="22"/>
              </w:rPr>
            </w:pPr>
            <w:r w:rsidRPr="00AE1237">
              <w:rPr>
                <w:sz w:val="22"/>
                <w:szCs w:val="22"/>
              </w:rPr>
              <w:t>2</w:t>
            </w:r>
          </w:p>
        </w:tc>
        <w:tc>
          <w:tcPr>
            <w:tcW w:w="2332" w:type="dxa"/>
            <w:tcBorders>
              <w:top w:val="single" w:sz="4" w:space="0" w:color="auto"/>
              <w:left w:val="single" w:sz="4" w:space="0" w:color="auto"/>
              <w:bottom w:val="single" w:sz="4" w:space="0" w:color="auto"/>
              <w:right w:val="single" w:sz="4" w:space="0" w:color="auto"/>
            </w:tcBorders>
          </w:tcPr>
          <w:p w:rsidR="00AE1237" w:rsidRDefault="00AE1237" w:rsidP="00AE1237">
            <w:pPr>
              <w:pStyle w:val="af4"/>
              <w:jc w:val="center"/>
              <w:rPr>
                <w:sz w:val="22"/>
                <w:szCs w:val="22"/>
              </w:rPr>
            </w:pPr>
          </w:p>
          <w:p w:rsidR="00AE1237" w:rsidRDefault="00AE1237" w:rsidP="00AE1237">
            <w:pPr>
              <w:pStyle w:val="af4"/>
              <w:jc w:val="center"/>
              <w:rPr>
                <w:sz w:val="22"/>
                <w:szCs w:val="22"/>
              </w:rPr>
            </w:pPr>
          </w:p>
          <w:p w:rsidR="00AE1237" w:rsidRDefault="00AE1237" w:rsidP="00AE1237">
            <w:pPr>
              <w:pStyle w:val="af4"/>
              <w:jc w:val="center"/>
              <w:rPr>
                <w:sz w:val="22"/>
                <w:szCs w:val="22"/>
              </w:rPr>
            </w:pPr>
          </w:p>
          <w:p w:rsidR="00AE1237" w:rsidRDefault="00AE1237" w:rsidP="00AE1237">
            <w:pPr>
              <w:pStyle w:val="af4"/>
              <w:jc w:val="center"/>
              <w:rPr>
                <w:sz w:val="22"/>
                <w:szCs w:val="22"/>
              </w:rPr>
            </w:pPr>
          </w:p>
          <w:p w:rsidR="00AE1237" w:rsidRDefault="00AE1237" w:rsidP="00AE1237">
            <w:pPr>
              <w:pStyle w:val="af4"/>
              <w:jc w:val="center"/>
              <w:rPr>
                <w:sz w:val="22"/>
                <w:szCs w:val="22"/>
              </w:rPr>
            </w:pPr>
          </w:p>
          <w:p w:rsidR="00AE1237" w:rsidRPr="00AE1237" w:rsidRDefault="00AE1237" w:rsidP="00AE1237">
            <w:pPr>
              <w:pStyle w:val="af4"/>
              <w:jc w:val="center"/>
              <w:rPr>
                <w:sz w:val="22"/>
                <w:szCs w:val="22"/>
              </w:rPr>
            </w:pPr>
            <w:r w:rsidRPr="00AE1237">
              <w:rPr>
                <w:sz w:val="22"/>
                <w:szCs w:val="22"/>
              </w:rPr>
              <w:t>Пробирки</w:t>
            </w:r>
          </w:p>
        </w:tc>
        <w:tc>
          <w:tcPr>
            <w:tcW w:w="4702" w:type="dxa"/>
            <w:tcBorders>
              <w:top w:val="single" w:sz="4" w:space="0" w:color="auto"/>
              <w:left w:val="single" w:sz="4" w:space="0" w:color="auto"/>
              <w:bottom w:val="single" w:sz="4" w:space="0" w:color="auto"/>
              <w:right w:val="single" w:sz="4" w:space="0" w:color="auto"/>
            </w:tcBorders>
          </w:tcPr>
          <w:p w:rsidR="00AE1237" w:rsidRPr="00AE1237" w:rsidRDefault="00AE1237" w:rsidP="00AE1237">
            <w:pPr>
              <w:tabs>
                <w:tab w:val="left" w:pos="509"/>
              </w:tabs>
              <w:spacing w:line="240" w:lineRule="auto"/>
              <w:jc w:val="left"/>
              <w:rPr>
                <w:rFonts w:eastAsia="Times New Roman"/>
                <w:sz w:val="22"/>
                <w:szCs w:val="22"/>
              </w:rPr>
            </w:pPr>
            <w:r w:rsidRPr="00AE1237">
              <w:rPr>
                <w:rFonts w:eastAsia="Times New Roman"/>
                <w:sz w:val="22"/>
                <w:szCs w:val="22"/>
              </w:rPr>
              <w:t xml:space="preserve">Предназначение: </w:t>
            </w:r>
            <w:proofErr w:type="spellStart"/>
            <w:r w:rsidRPr="00AE1237">
              <w:rPr>
                <w:rFonts w:eastAsia="Times New Roman"/>
                <w:sz w:val="22"/>
                <w:szCs w:val="22"/>
              </w:rPr>
              <w:t>депирогенизированные</w:t>
            </w:r>
            <w:proofErr w:type="spellEnd"/>
            <w:r w:rsidRPr="00AE1237">
              <w:rPr>
                <w:rFonts w:eastAsia="Times New Roman"/>
                <w:sz w:val="22"/>
                <w:szCs w:val="22"/>
              </w:rPr>
              <w:t xml:space="preserve"> круглодонные стеклянные пробирки, предназначенные для разведения испытуемых образцов и контрольного стандарта эндотоксина.</w:t>
            </w:r>
            <w:r w:rsidRPr="00AE1237">
              <w:rPr>
                <w:rFonts w:eastAsia="Times New Roman"/>
                <w:sz w:val="22"/>
                <w:szCs w:val="22"/>
              </w:rPr>
              <w:tab/>
            </w:r>
          </w:p>
          <w:p w:rsidR="00AE1237" w:rsidRPr="00AE1237" w:rsidRDefault="00AE1237" w:rsidP="00AE1237">
            <w:pPr>
              <w:tabs>
                <w:tab w:val="left" w:pos="509"/>
              </w:tabs>
              <w:spacing w:line="240" w:lineRule="auto"/>
              <w:jc w:val="left"/>
              <w:rPr>
                <w:rFonts w:eastAsia="Times New Roman"/>
                <w:sz w:val="22"/>
                <w:szCs w:val="22"/>
              </w:rPr>
            </w:pPr>
            <w:r w:rsidRPr="00AE1237">
              <w:rPr>
                <w:rFonts w:eastAsia="Times New Roman"/>
                <w:sz w:val="22"/>
                <w:szCs w:val="22"/>
              </w:rPr>
              <w:t>Размеры ≥13х100 мм</w:t>
            </w:r>
          </w:p>
          <w:p w:rsidR="00AE1237" w:rsidRPr="00AE1237" w:rsidRDefault="00AE1237" w:rsidP="00AE1237">
            <w:pPr>
              <w:tabs>
                <w:tab w:val="left" w:pos="509"/>
              </w:tabs>
              <w:spacing w:line="240" w:lineRule="auto"/>
              <w:jc w:val="left"/>
              <w:rPr>
                <w:rFonts w:eastAsia="Times New Roman"/>
                <w:sz w:val="22"/>
                <w:szCs w:val="22"/>
              </w:rPr>
            </w:pPr>
            <w:r w:rsidRPr="00AE1237">
              <w:rPr>
                <w:rFonts w:eastAsia="Times New Roman"/>
                <w:sz w:val="22"/>
                <w:szCs w:val="22"/>
              </w:rPr>
              <w:t xml:space="preserve">Пробирки </w:t>
            </w:r>
            <w:proofErr w:type="spellStart"/>
            <w:r w:rsidRPr="00AE1237">
              <w:rPr>
                <w:rFonts w:eastAsia="Times New Roman"/>
                <w:sz w:val="22"/>
                <w:szCs w:val="22"/>
              </w:rPr>
              <w:t>депирогенизированы</w:t>
            </w:r>
            <w:proofErr w:type="spellEnd"/>
            <w:r w:rsidRPr="00AE1237">
              <w:rPr>
                <w:rFonts w:eastAsia="Times New Roman"/>
                <w:sz w:val="22"/>
                <w:szCs w:val="22"/>
              </w:rPr>
              <w:t xml:space="preserve"> и готовы к использованию.</w:t>
            </w:r>
          </w:p>
          <w:p w:rsidR="00AE1237" w:rsidRPr="00AE1237" w:rsidRDefault="00AE1237" w:rsidP="00AE1237">
            <w:pPr>
              <w:tabs>
                <w:tab w:val="left" w:pos="509"/>
              </w:tabs>
              <w:spacing w:line="240" w:lineRule="auto"/>
              <w:jc w:val="left"/>
              <w:rPr>
                <w:rFonts w:eastAsia="Times New Roman"/>
                <w:sz w:val="22"/>
                <w:szCs w:val="22"/>
              </w:rPr>
            </w:pPr>
            <w:r w:rsidRPr="00AE1237">
              <w:rPr>
                <w:rFonts w:eastAsia="Times New Roman"/>
                <w:sz w:val="22"/>
                <w:szCs w:val="22"/>
              </w:rPr>
              <w:t>Однократного применения.</w:t>
            </w:r>
          </w:p>
          <w:p w:rsidR="00AE1237" w:rsidRPr="00AE1237" w:rsidRDefault="00AE1237" w:rsidP="00AE1237">
            <w:pPr>
              <w:tabs>
                <w:tab w:val="left" w:pos="509"/>
              </w:tabs>
              <w:spacing w:line="240" w:lineRule="auto"/>
              <w:jc w:val="left"/>
              <w:rPr>
                <w:rFonts w:eastAsia="Times New Roman"/>
                <w:sz w:val="22"/>
                <w:szCs w:val="22"/>
              </w:rPr>
            </w:pPr>
            <w:r w:rsidRPr="00AE1237">
              <w:rPr>
                <w:rFonts w:eastAsia="Times New Roman"/>
                <w:sz w:val="22"/>
                <w:szCs w:val="22"/>
              </w:rPr>
              <w:t xml:space="preserve">Количество в упаковке: не менее 30 </w:t>
            </w:r>
            <w:proofErr w:type="gramStart"/>
            <w:r w:rsidRPr="00AE1237">
              <w:rPr>
                <w:rFonts w:eastAsia="Times New Roman"/>
                <w:sz w:val="22"/>
                <w:szCs w:val="22"/>
              </w:rPr>
              <w:t>шт</w:t>
            </w:r>
            <w:proofErr w:type="gramEnd"/>
          </w:p>
          <w:p w:rsidR="00AE1237" w:rsidRPr="00AE1237" w:rsidRDefault="00AE1237" w:rsidP="00AE1237">
            <w:pPr>
              <w:tabs>
                <w:tab w:val="left" w:pos="509"/>
              </w:tabs>
              <w:spacing w:line="240" w:lineRule="auto"/>
              <w:jc w:val="left"/>
              <w:rPr>
                <w:rFonts w:eastAsia="Times New Roman"/>
                <w:sz w:val="22"/>
                <w:szCs w:val="22"/>
              </w:rPr>
            </w:pPr>
            <w:r w:rsidRPr="00AE1237">
              <w:rPr>
                <w:rFonts w:eastAsia="Times New Roman"/>
                <w:sz w:val="22"/>
                <w:szCs w:val="22"/>
              </w:rPr>
              <w:t>Два слоя фольги.</w:t>
            </w:r>
          </w:p>
        </w:tc>
        <w:tc>
          <w:tcPr>
            <w:tcW w:w="1324" w:type="dxa"/>
            <w:tcBorders>
              <w:top w:val="single" w:sz="4" w:space="0" w:color="auto"/>
              <w:left w:val="single" w:sz="4" w:space="0" w:color="auto"/>
              <w:bottom w:val="single" w:sz="4" w:space="0" w:color="auto"/>
              <w:right w:val="single" w:sz="4" w:space="0" w:color="auto"/>
            </w:tcBorders>
            <w:vAlign w:val="center"/>
          </w:tcPr>
          <w:p w:rsidR="00AE1237" w:rsidRPr="00AE1237" w:rsidRDefault="00AE1237" w:rsidP="00AE1237">
            <w:pPr>
              <w:pStyle w:val="af4"/>
              <w:jc w:val="center"/>
              <w:rPr>
                <w:sz w:val="22"/>
                <w:szCs w:val="22"/>
              </w:rPr>
            </w:pPr>
            <w:proofErr w:type="spellStart"/>
            <w:r w:rsidRPr="00AE1237">
              <w:rPr>
                <w:sz w:val="22"/>
                <w:szCs w:val="22"/>
              </w:rPr>
              <w:t>упак</w:t>
            </w:r>
            <w:proofErr w:type="spellEnd"/>
          </w:p>
        </w:tc>
        <w:tc>
          <w:tcPr>
            <w:tcW w:w="1371" w:type="dxa"/>
            <w:tcBorders>
              <w:top w:val="single" w:sz="4" w:space="0" w:color="auto"/>
              <w:left w:val="single" w:sz="4" w:space="0" w:color="auto"/>
              <w:bottom w:val="single" w:sz="4" w:space="0" w:color="auto"/>
              <w:right w:val="single" w:sz="4" w:space="0" w:color="auto"/>
            </w:tcBorders>
            <w:vAlign w:val="center"/>
          </w:tcPr>
          <w:p w:rsidR="00AE1237" w:rsidRPr="00AE1237" w:rsidRDefault="00AE1237" w:rsidP="00AE1237">
            <w:pPr>
              <w:pStyle w:val="af4"/>
              <w:jc w:val="center"/>
              <w:rPr>
                <w:sz w:val="22"/>
                <w:szCs w:val="22"/>
              </w:rPr>
            </w:pPr>
            <w:r w:rsidRPr="00AE1237">
              <w:rPr>
                <w:sz w:val="22"/>
                <w:szCs w:val="22"/>
              </w:rPr>
              <w:t>23.19.23.110</w:t>
            </w:r>
          </w:p>
        </w:tc>
        <w:tc>
          <w:tcPr>
            <w:tcW w:w="1371" w:type="dxa"/>
            <w:tcBorders>
              <w:top w:val="single" w:sz="4" w:space="0" w:color="auto"/>
              <w:left w:val="single" w:sz="4" w:space="0" w:color="auto"/>
              <w:bottom w:val="single" w:sz="4" w:space="0" w:color="auto"/>
              <w:right w:val="single" w:sz="4" w:space="0" w:color="auto"/>
            </w:tcBorders>
            <w:vAlign w:val="center"/>
          </w:tcPr>
          <w:p w:rsidR="00AE1237" w:rsidRPr="00AE1237" w:rsidRDefault="00AE1237" w:rsidP="00AE1237">
            <w:pPr>
              <w:pStyle w:val="af4"/>
              <w:jc w:val="center"/>
              <w:rPr>
                <w:sz w:val="22"/>
                <w:szCs w:val="22"/>
              </w:rPr>
            </w:pPr>
            <w:r w:rsidRPr="00AE1237">
              <w:rPr>
                <w:sz w:val="22"/>
                <w:szCs w:val="22"/>
              </w:rPr>
              <w:t>12</w:t>
            </w:r>
          </w:p>
        </w:tc>
        <w:tc>
          <w:tcPr>
            <w:tcW w:w="1092" w:type="dxa"/>
            <w:tcBorders>
              <w:top w:val="nil"/>
              <w:left w:val="nil"/>
              <w:bottom w:val="single" w:sz="4" w:space="0" w:color="auto"/>
              <w:right w:val="single" w:sz="4" w:space="0" w:color="auto"/>
            </w:tcBorders>
            <w:shd w:val="clear" w:color="auto" w:fill="auto"/>
            <w:vAlign w:val="center"/>
          </w:tcPr>
          <w:p w:rsidR="00AE1237" w:rsidRPr="00AE1237" w:rsidRDefault="00AE1237" w:rsidP="00AE1237">
            <w:pPr>
              <w:pStyle w:val="af4"/>
              <w:jc w:val="center"/>
              <w:rPr>
                <w:sz w:val="22"/>
                <w:szCs w:val="22"/>
              </w:rPr>
            </w:pPr>
          </w:p>
        </w:tc>
        <w:tc>
          <w:tcPr>
            <w:tcW w:w="1096" w:type="dxa"/>
            <w:tcBorders>
              <w:top w:val="nil"/>
              <w:left w:val="nil"/>
              <w:bottom w:val="single" w:sz="4" w:space="0" w:color="auto"/>
              <w:right w:val="single" w:sz="4" w:space="0" w:color="auto"/>
            </w:tcBorders>
            <w:shd w:val="clear" w:color="auto" w:fill="auto"/>
            <w:vAlign w:val="center"/>
          </w:tcPr>
          <w:p w:rsidR="00AE1237" w:rsidRPr="00AE1237" w:rsidRDefault="00AE1237" w:rsidP="00AE1237">
            <w:pPr>
              <w:pStyle w:val="af4"/>
              <w:jc w:val="center"/>
              <w:rPr>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rsidR="00AE1237" w:rsidRPr="00AE1237" w:rsidRDefault="00AE1237" w:rsidP="00AE1237">
            <w:pPr>
              <w:widowControl/>
              <w:autoSpaceDE/>
              <w:autoSpaceDN/>
              <w:adjustRightInd/>
              <w:spacing w:line="240" w:lineRule="auto"/>
              <w:jc w:val="center"/>
              <w:textAlignment w:val="auto"/>
              <w:rPr>
                <w:rFonts w:eastAsia="Times New Roman"/>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000000" w:fill="EBF1DE"/>
            <w:vAlign w:val="center"/>
          </w:tcPr>
          <w:p w:rsidR="00AE1237" w:rsidRPr="00AE1237" w:rsidRDefault="00AE1237" w:rsidP="00AE1237">
            <w:pPr>
              <w:widowControl/>
              <w:autoSpaceDE/>
              <w:autoSpaceDN/>
              <w:adjustRightInd/>
              <w:spacing w:line="240" w:lineRule="auto"/>
              <w:jc w:val="center"/>
              <w:textAlignment w:val="auto"/>
              <w:rPr>
                <w:rFonts w:eastAsia="Times New Roman"/>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Pr="001A0353" w:rsidRDefault="009204BC" w:rsidP="00C9406B">
      <w:pPr>
        <w:pStyle w:val="a4"/>
        <w:spacing w:after="0" w:line="240" w:lineRule="auto"/>
        <w:textAlignment w:val="auto"/>
        <w:rPr>
          <w:sz w:val="22"/>
          <w:szCs w:val="22"/>
        </w:rPr>
      </w:pPr>
      <w:r w:rsidRPr="00C46A9D">
        <w:rPr>
          <w:sz w:val="22"/>
          <w:szCs w:val="22"/>
        </w:rPr>
        <w:t xml:space="preserve">Итого: </w:t>
      </w: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67" w:rsidRDefault="00882E67">
      <w:r>
        <w:separator/>
      </w:r>
    </w:p>
  </w:endnote>
  <w:endnote w:type="continuationSeparator" w:id="0">
    <w:p w:rsidR="00882E67" w:rsidRDefault="0088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67" w:rsidRDefault="00882E67">
      <w:r>
        <w:separator/>
      </w:r>
    </w:p>
  </w:footnote>
  <w:footnote w:type="continuationSeparator" w:id="0">
    <w:p w:rsidR="00882E67" w:rsidRDefault="00882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50B9B"/>
    <w:rsid w:val="00050EBD"/>
    <w:rsid w:val="00061AC5"/>
    <w:rsid w:val="0006334A"/>
    <w:rsid w:val="00065810"/>
    <w:rsid w:val="0007621F"/>
    <w:rsid w:val="000825A3"/>
    <w:rsid w:val="00091560"/>
    <w:rsid w:val="00093163"/>
    <w:rsid w:val="000957C6"/>
    <w:rsid w:val="000A5B2A"/>
    <w:rsid w:val="000B0A1F"/>
    <w:rsid w:val="000B6118"/>
    <w:rsid w:val="000C2A62"/>
    <w:rsid w:val="000E0340"/>
    <w:rsid w:val="000E0ABB"/>
    <w:rsid w:val="000F7C10"/>
    <w:rsid w:val="00105F89"/>
    <w:rsid w:val="0012420F"/>
    <w:rsid w:val="00126518"/>
    <w:rsid w:val="00131BE3"/>
    <w:rsid w:val="00134BDA"/>
    <w:rsid w:val="00140E3F"/>
    <w:rsid w:val="00151FEC"/>
    <w:rsid w:val="0016009C"/>
    <w:rsid w:val="00160219"/>
    <w:rsid w:val="00175206"/>
    <w:rsid w:val="0019390B"/>
    <w:rsid w:val="00196839"/>
    <w:rsid w:val="001A0353"/>
    <w:rsid w:val="001A09ED"/>
    <w:rsid w:val="001A189A"/>
    <w:rsid w:val="001B4BD2"/>
    <w:rsid w:val="001D756A"/>
    <w:rsid w:val="001E00EC"/>
    <w:rsid w:val="001E3A20"/>
    <w:rsid w:val="001E5CF2"/>
    <w:rsid w:val="0020190A"/>
    <w:rsid w:val="00211621"/>
    <w:rsid w:val="00213637"/>
    <w:rsid w:val="0021747E"/>
    <w:rsid w:val="00240542"/>
    <w:rsid w:val="002843F1"/>
    <w:rsid w:val="00291B39"/>
    <w:rsid w:val="002922EC"/>
    <w:rsid w:val="002A50AB"/>
    <w:rsid w:val="002A64A0"/>
    <w:rsid w:val="002B78FE"/>
    <w:rsid w:val="002D1661"/>
    <w:rsid w:val="002E0A42"/>
    <w:rsid w:val="002E26A6"/>
    <w:rsid w:val="002E2B6F"/>
    <w:rsid w:val="002E3B16"/>
    <w:rsid w:val="002E3D78"/>
    <w:rsid w:val="002E7A27"/>
    <w:rsid w:val="003041F7"/>
    <w:rsid w:val="00312489"/>
    <w:rsid w:val="00313467"/>
    <w:rsid w:val="0032078E"/>
    <w:rsid w:val="003416F0"/>
    <w:rsid w:val="0034495F"/>
    <w:rsid w:val="003520BF"/>
    <w:rsid w:val="00352E68"/>
    <w:rsid w:val="00354D13"/>
    <w:rsid w:val="00357659"/>
    <w:rsid w:val="003820A4"/>
    <w:rsid w:val="00384A0B"/>
    <w:rsid w:val="00387FDA"/>
    <w:rsid w:val="003922F8"/>
    <w:rsid w:val="003A0B64"/>
    <w:rsid w:val="003A5815"/>
    <w:rsid w:val="003A7824"/>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1D7C"/>
    <w:rsid w:val="004A1F56"/>
    <w:rsid w:val="004A5E62"/>
    <w:rsid w:val="004A7791"/>
    <w:rsid w:val="004B03D5"/>
    <w:rsid w:val="004B5F75"/>
    <w:rsid w:val="004F1BE8"/>
    <w:rsid w:val="00500ACC"/>
    <w:rsid w:val="00501A88"/>
    <w:rsid w:val="00512403"/>
    <w:rsid w:val="00513D3D"/>
    <w:rsid w:val="0052484C"/>
    <w:rsid w:val="005254B8"/>
    <w:rsid w:val="0053456E"/>
    <w:rsid w:val="00535334"/>
    <w:rsid w:val="00543185"/>
    <w:rsid w:val="00552681"/>
    <w:rsid w:val="00553773"/>
    <w:rsid w:val="00555F63"/>
    <w:rsid w:val="0056080F"/>
    <w:rsid w:val="00567332"/>
    <w:rsid w:val="00576345"/>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3234"/>
    <w:rsid w:val="00634997"/>
    <w:rsid w:val="00643056"/>
    <w:rsid w:val="006505AC"/>
    <w:rsid w:val="00654DFB"/>
    <w:rsid w:val="00663313"/>
    <w:rsid w:val="006669D1"/>
    <w:rsid w:val="006735C7"/>
    <w:rsid w:val="00683F50"/>
    <w:rsid w:val="00684E9E"/>
    <w:rsid w:val="0069739C"/>
    <w:rsid w:val="006A1B86"/>
    <w:rsid w:val="006B237C"/>
    <w:rsid w:val="006B28F5"/>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617EE"/>
    <w:rsid w:val="00773B98"/>
    <w:rsid w:val="00782262"/>
    <w:rsid w:val="007847FF"/>
    <w:rsid w:val="007865B4"/>
    <w:rsid w:val="00790273"/>
    <w:rsid w:val="007A7D5A"/>
    <w:rsid w:val="007E1F88"/>
    <w:rsid w:val="007E376C"/>
    <w:rsid w:val="007F4378"/>
    <w:rsid w:val="007F5A31"/>
    <w:rsid w:val="0080274F"/>
    <w:rsid w:val="00807AEA"/>
    <w:rsid w:val="0081001D"/>
    <w:rsid w:val="0081603A"/>
    <w:rsid w:val="00830EC7"/>
    <w:rsid w:val="0083456D"/>
    <w:rsid w:val="0083504E"/>
    <w:rsid w:val="008378DC"/>
    <w:rsid w:val="008416A0"/>
    <w:rsid w:val="0084259C"/>
    <w:rsid w:val="00842F26"/>
    <w:rsid w:val="0085786B"/>
    <w:rsid w:val="00864AC1"/>
    <w:rsid w:val="008717EE"/>
    <w:rsid w:val="008746AD"/>
    <w:rsid w:val="00874A90"/>
    <w:rsid w:val="00882E67"/>
    <w:rsid w:val="00884B52"/>
    <w:rsid w:val="008967E2"/>
    <w:rsid w:val="008A724F"/>
    <w:rsid w:val="008A7FD9"/>
    <w:rsid w:val="008B38BF"/>
    <w:rsid w:val="008B738C"/>
    <w:rsid w:val="008C09B0"/>
    <w:rsid w:val="008C6CE5"/>
    <w:rsid w:val="008D44B4"/>
    <w:rsid w:val="008E055D"/>
    <w:rsid w:val="008E143E"/>
    <w:rsid w:val="008E503B"/>
    <w:rsid w:val="008E5560"/>
    <w:rsid w:val="008F3B34"/>
    <w:rsid w:val="00911D53"/>
    <w:rsid w:val="0091474A"/>
    <w:rsid w:val="009204BC"/>
    <w:rsid w:val="0093225B"/>
    <w:rsid w:val="0093250A"/>
    <w:rsid w:val="009419DC"/>
    <w:rsid w:val="009627D7"/>
    <w:rsid w:val="00965E60"/>
    <w:rsid w:val="00973E16"/>
    <w:rsid w:val="00980DC4"/>
    <w:rsid w:val="00983000"/>
    <w:rsid w:val="0098526C"/>
    <w:rsid w:val="0098615C"/>
    <w:rsid w:val="009946D5"/>
    <w:rsid w:val="009A1DDE"/>
    <w:rsid w:val="009B1070"/>
    <w:rsid w:val="009D712C"/>
    <w:rsid w:val="009D71D6"/>
    <w:rsid w:val="009F3A37"/>
    <w:rsid w:val="00A00D17"/>
    <w:rsid w:val="00A03EFE"/>
    <w:rsid w:val="00A06AE1"/>
    <w:rsid w:val="00A16698"/>
    <w:rsid w:val="00A23E11"/>
    <w:rsid w:val="00A24577"/>
    <w:rsid w:val="00A26703"/>
    <w:rsid w:val="00A35DCB"/>
    <w:rsid w:val="00A43854"/>
    <w:rsid w:val="00A46378"/>
    <w:rsid w:val="00A46D39"/>
    <w:rsid w:val="00A50CD6"/>
    <w:rsid w:val="00A51DD5"/>
    <w:rsid w:val="00A54654"/>
    <w:rsid w:val="00A64889"/>
    <w:rsid w:val="00A655F4"/>
    <w:rsid w:val="00A70C4F"/>
    <w:rsid w:val="00A72A13"/>
    <w:rsid w:val="00A8005E"/>
    <w:rsid w:val="00A83228"/>
    <w:rsid w:val="00A86E73"/>
    <w:rsid w:val="00A87529"/>
    <w:rsid w:val="00A87A8D"/>
    <w:rsid w:val="00A91E0B"/>
    <w:rsid w:val="00A96F21"/>
    <w:rsid w:val="00AA4CD6"/>
    <w:rsid w:val="00AB56F8"/>
    <w:rsid w:val="00AC292A"/>
    <w:rsid w:val="00AD072C"/>
    <w:rsid w:val="00AE0752"/>
    <w:rsid w:val="00AE1237"/>
    <w:rsid w:val="00AF0877"/>
    <w:rsid w:val="00AF1817"/>
    <w:rsid w:val="00AF31C0"/>
    <w:rsid w:val="00AF39EC"/>
    <w:rsid w:val="00AF3C51"/>
    <w:rsid w:val="00AF3F3B"/>
    <w:rsid w:val="00B060E7"/>
    <w:rsid w:val="00B1570F"/>
    <w:rsid w:val="00B15D9D"/>
    <w:rsid w:val="00B219DC"/>
    <w:rsid w:val="00B267E0"/>
    <w:rsid w:val="00B3689F"/>
    <w:rsid w:val="00B430E4"/>
    <w:rsid w:val="00B432AA"/>
    <w:rsid w:val="00B43CB1"/>
    <w:rsid w:val="00B56AFC"/>
    <w:rsid w:val="00B57D29"/>
    <w:rsid w:val="00B82231"/>
    <w:rsid w:val="00B8617A"/>
    <w:rsid w:val="00B87DED"/>
    <w:rsid w:val="00B93BF2"/>
    <w:rsid w:val="00BA580B"/>
    <w:rsid w:val="00BB130A"/>
    <w:rsid w:val="00BB2531"/>
    <w:rsid w:val="00BC3C19"/>
    <w:rsid w:val="00BC4368"/>
    <w:rsid w:val="00BF0038"/>
    <w:rsid w:val="00BF7ABD"/>
    <w:rsid w:val="00C04CB0"/>
    <w:rsid w:val="00C1103E"/>
    <w:rsid w:val="00C12206"/>
    <w:rsid w:val="00C14656"/>
    <w:rsid w:val="00C14E18"/>
    <w:rsid w:val="00C23592"/>
    <w:rsid w:val="00C30DE7"/>
    <w:rsid w:val="00C3647F"/>
    <w:rsid w:val="00C46A9D"/>
    <w:rsid w:val="00C51884"/>
    <w:rsid w:val="00C525EE"/>
    <w:rsid w:val="00C62344"/>
    <w:rsid w:val="00C64F1D"/>
    <w:rsid w:val="00C66288"/>
    <w:rsid w:val="00C70B11"/>
    <w:rsid w:val="00C74568"/>
    <w:rsid w:val="00C76407"/>
    <w:rsid w:val="00C769A9"/>
    <w:rsid w:val="00C829D1"/>
    <w:rsid w:val="00C834A6"/>
    <w:rsid w:val="00C92142"/>
    <w:rsid w:val="00C9406B"/>
    <w:rsid w:val="00C9440C"/>
    <w:rsid w:val="00CA0079"/>
    <w:rsid w:val="00CB063F"/>
    <w:rsid w:val="00CB179C"/>
    <w:rsid w:val="00CB35DE"/>
    <w:rsid w:val="00CB3BB3"/>
    <w:rsid w:val="00CB5A98"/>
    <w:rsid w:val="00CC2E1B"/>
    <w:rsid w:val="00CC647B"/>
    <w:rsid w:val="00CC7FE6"/>
    <w:rsid w:val="00CD7DBB"/>
    <w:rsid w:val="00CF1051"/>
    <w:rsid w:val="00CF29C7"/>
    <w:rsid w:val="00CF53B0"/>
    <w:rsid w:val="00D1387F"/>
    <w:rsid w:val="00D31673"/>
    <w:rsid w:val="00D35CEF"/>
    <w:rsid w:val="00D45DBB"/>
    <w:rsid w:val="00D50717"/>
    <w:rsid w:val="00D64AEC"/>
    <w:rsid w:val="00D743B6"/>
    <w:rsid w:val="00D81942"/>
    <w:rsid w:val="00D872C1"/>
    <w:rsid w:val="00D93299"/>
    <w:rsid w:val="00D954BA"/>
    <w:rsid w:val="00D9797B"/>
    <w:rsid w:val="00DA0132"/>
    <w:rsid w:val="00DA6D8C"/>
    <w:rsid w:val="00DB7321"/>
    <w:rsid w:val="00DD5718"/>
    <w:rsid w:val="00DD7B9B"/>
    <w:rsid w:val="00DE25B6"/>
    <w:rsid w:val="00DE26A2"/>
    <w:rsid w:val="00DE308F"/>
    <w:rsid w:val="00DE79DE"/>
    <w:rsid w:val="00DF1BAF"/>
    <w:rsid w:val="00E10478"/>
    <w:rsid w:val="00E11BA4"/>
    <w:rsid w:val="00E124EE"/>
    <w:rsid w:val="00E12FA5"/>
    <w:rsid w:val="00E1726B"/>
    <w:rsid w:val="00E33611"/>
    <w:rsid w:val="00E669D4"/>
    <w:rsid w:val="00E758DF"/>
    <w:rsid w:val="00E833AB"/>
    <w:rsid w:val="00E92EA2"/>
    <w:rsid w:val="00E97FAC"/>
    <w:rsid w:val="00EB296E"/>
    <w:rsid w:val="00EB651E"/>
    <w:rsid w:val="00EE0650"/>
    <w:rsid w:val="00EE0CB7"/>
    <w:rsid w:val="00EF69E9"/>
    <w:rsid w:val="00F00269"/>
    <w:rsid w:val="00F022B6"/>
    <w:rsid w:val="00F2289A"/>
    <w:rsid w:val="00F4052A"/>
    <w:rsid w:val="00F40C61"/>
    <w:rsid w:val="00F41409"/>
    <w:rsid w:val="00F45CD6"/>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3427</Words>
  <Characters>19538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2026-05-25T06:27:00Z</dcterms:created>
  <dcterms:modified xsi:type="dcterms:W3CDTF">2026-05-25T06:27:00Z</dcterms:modified>
</cp:coreProperties>
</file>