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iCs/>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Мелфалана</w:t>
      </w:r>
      <w:r>
        <w:rPr>
          <w:rFonts w:ascii="Times New Roman" w:hAnsi="Times New Roman" w:cs="Times New Roman"/>
          <w:i/>
          <w:iCs/>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8</w:t>
      </w:r>
      <w:r>
        <w:rPr>
          <w:rFonts w:ascii="Times New Roman" w:hAnsi="Times New Roman" w:cs="Times New Roman"/>
          <w:sz w:val="24"/>
          <w:szCs w:val="24"/>
        </w:rPr>
        <w:t xml:space="preserve"> от  16.01.2026</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4 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iCs/>
          <w:sz w:val="24"/>
          <w:szCs w:val="24"/>
        </w:rPr>
        <w:t xml:space="preserve">Мелфалана </w:t>
      </w:r>
      <w:r>
        <w:rPr>
          <w:rFonts w:ascii="Times New Roman" w:hAnsi="Times New Roman" w:cs="Times New Roman"/>
          <w:sz w:val="24"/>
          <w:szCs w:val="24"/>
        </w:rPr>
        <w:t xml:space="preserve">(код ОКПД2 – </w:t>
      </w:r>
      <w:r>
        <w:rPr>
          <w:rFonts w:ascii="Times New Roman" w:hAnsi="Times New Roman"/>
          <w:sz w:val="24"/>
          <w:szCs w:val="24"/>
        </w:rPr>
        <w:t xml:space="preserve">21.20.10.211</w:t>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t xml:space="preserve">1.3. Поставка Товара осуществляется</w:t>
      </w:r>
      <w:r>
        <w:t xml:space="preserve"> на условиях </w:t>
      </w:r>
      <w:r>
        <w:t xml:space="preserve">и</w:t>
      </w:r>
      <w:r>
        <w:t xml:space="preserve"> в сроки, определенные Календарным планом </w:t>
      </w:r>
      <w:r>
        <w:rPr>
          <w:color w:val="000000"/>
        </w:rPr>
        <w:t xml:space="preserve">(приложение № 3 к Контракту), в следующем порядке:</w:t>
      </w:r>
      <w:r>
        <w:rPr>
          <w:color w:val="000000"/>
        </w:rPr>
      </w:r>
      <w:r>
        <w:rPr>
          <w:color w:val="000000"/>
        </w:rPr>
      </w:r>
    </w:p>
    <w:p>
      <w:pPr>
        <w:ind w:firstLine="540"/>
        <w:spacing w:after="0"/>
      </w:pPr>
      <w:r>
        <w:t xml:space="preserve">Поставщик доставляет Товар на склад аптеки Заказчика по адресу: 125167, </w:t>
      </w:r>
      <w:r>
        <w:br/>
        <w:t xml:space="preserve">г. Москва, Новый </w:t>
      </w:r>
      <w:r>
        <w:t xml:space="preserve">Зыковский</w:t>
      </w:r>
      <w:r>
        <w:t xml:space="preserve"> проезд, 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2.7. В соответствии с ч.65.2. ст.112 Закона о контрактной системе Стороны определили, что до 31 декабря 2026 </w:t>
      </w:r>
      <w:r>
        <w:rPr>
          <w:rFonts w:ascii="Times New Roman" w:hAnsi="Times New Roman" w:cs="Times New Roman"/>
          <w:sz w:val="24"/>
          <w:szCs w:val="24"/>
        </w:rPr>
        <w:t xml:space="preserve">года или до завершения срока действия Контракта (применяется условие, которое вступит раньше)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товар</w:t>
      </w:r>
      <w:r>
        <w:rPr>
          <w:rFonts w:ascii="Times New Roman" w:hAnsi="Times New Roman" w:cs="Times New Roman"/>
          <w:sz w:val="24"/>
          <w:szCs w:val="24"/>
        </w:rPr>
        <w:t xml:space="preserve">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w:t>
      </w:r>
      <w:r>
        <w:rPr>
          <w:rFonts w:ascii="Times New Roman" w:hAnsi="Times New Roman" w:cs="Times New Roman"/>
          <w:sz w:val="24"/>
          <w:szCs w:val="24"/>
        </w:rPr>
        <w:t xml:space="preserve">ны Контракта пропорционально дополнительному количеству товара исходя из установленной в Контракте цены единицы таких товаров, но не более чем на тридцать процентов цены Контракта. При уменьшении предусмотренных Контрактом количества товара стороны Контрак</w:t>
      </w:r>
      <w:r>
        <w:rPr>
          <w:rFonts w:ascii="Times New Roman" w:hAnsi="Times New Roman" w:cs="Times New Roman"/>
          <w:sz w:val="24"/>
          <w:szCs w:val="24"/>
        </w:rPr>
        <w:t xml:space="preserve">та обязаны уменьшить цену Контракта исходя из цены единицы таких товаров.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w:t>
      </w:r>
      <w:r>
        <w:rPr>
          <w:rFonts w:ascii="Times New Roman" w:hAnsi="Times New Roman" w:cs="Times New Roman"/>
          <w:sz w:val="24"/>
          <w:szCs w:val="24"/>
        </w:rPr>
        <w:t xml:space="preserve">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от Поставщика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При </w:t>
      </w:r>
      <w:r>
        <w:t xml:space="preserve">формировании отгрузки одноименного маркированного Товара по разным </w:t>
      </w:r>
      <w:r>
        <w:rPr>
          <w:i/>
        </w:rPr>
        <w:t xml:space="preserve">товарным накладным</w:t>
      </w:r>
      <w:r>
        <w:rPr>
          <w:i/>
        </w:rPr>
        <w:t xml:space="preserve">/ УПД</w:t>
      </w:r>
      <w:r>
        <w:t xml:space="preserve"> </w:t>
      </w:r>
      <w:r>
        <w:t xml:space="preserve">(</w:t>
      </w:r>
      <w:r>
        <w:t xml:space="preserve">универсальный передаточный документ)</w:t>
      </w:r>
      <w:r>
        <w:rPr>
          <w:color w:val="ff0000"/>
        </w:rPr>
        <w:t xml:space="preserve"> </w:t>
      </w:r>
      <w:r>
        <w:t xml:space="preserve">Поставщик</w:t>
      </w:r>
      <w:r>
        <w:t xml:space="preserve">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Calibri"/>
          <w:lang w:eastAsia="en-US"/>
        </w:rPr>
      </w:pPr>
      <w:r/>
      <w:bookmarkStart w:id="14" w:name="Par169"/>
      <w:r/>
      <w:bookmarkEnd w:id="14"/>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5.2.1. Перед поставкой Товара Поставщик предоставляет копию </w:t>
      </w:r>
      <w:r>
        <w:rPr>
          <w:rFonts w:ascii="Times New Roman" w:hAnsi="Times New Roman" w:cs="Times New Roman"/>
          <w:i/>
          <w:sz w:val="24"/>
          <w:szCs w:val="24"/>
        </w:rPr>
        <w:t xml:space="preserve">товарной накладной/ </w:t>
      </w:r>
      <w:r>
        <w:rPr>
          <w:rFonts w:ascii="Times New Roman" w:hAnsi="Times New Roman" w:cs="Times New Roman"/>
          <w:i/>
          <w:sz w:val="24"/>
          <w:szCs w:val="24"/>
        </w:rPr>
        <w:t xml:space="preserve">УПД</w:t>
      </w:r>
      <w:r>
        <w:rPr>
          <w:rFonts w:ascii="Times New Roman" w:hAnsi="Times New Roman" w:cs="Times New Roman"/>
          <w:i/>
          <w:sz w:val="24"/>
          <w:szCs w:val="24"/>
        </w:rPr>
        <w:t xml:space="preserve"> </w:t>
      </w:r>
      <w:r>
        <w:rPr>
          <w:rFonts w:ascii="Times New Roman" w:hAnsi="Times New Roman" w:cs="Times New Roman"/>
          <w:sz w:val="24"/>
          <w:szCs w:val="24"/>
        </w:rPr>
        <w:t xml:space="preserve">на электронную почту Заказчика</w:t>
      </w:r>
      <w:r>
        <w:rPr>
          <w:rFonts w:ascii="Times New Roman" w:hAnsi="Times New Roman" w:cs="Times New Roman"/>
          <w:sz w:val="24"/>
          <w:szCs w:val="24"/>
        </w:rPr>
        <w:t xml:space="preserve"> </w:t>
      </w:r>
      <w:r>
        <w:rPr>
          <w:rFonts w:ascii="Times New Roman" w:hAnsi="Times New Roman" w:cs="Times New Roman"/>
          <w:sz w:val="24"/>
          <w:szCs w:val="24"/>
        </w:rPr>
        <w:t xml:space="preserve">для проверки на соответствие требованиям к оформлению указанных документов, предусмотренных </w:t>
      </w:r>
      <w:r>
        <w:rPr>
          <w:rFonts w:ascii="Times New Roman" w:hAnsi="Times New Roman" w:cs="Times New Roman"/>
          <w:sz w:val="24"/>
          <w:szCs w:val="24"/>
        </w:rPr>
        <w:t xml:space="preserve">пунктом </w:t>
      </w:r>
      <w:r>
        <w:rPr>
          <w:rFonts w:ascii="Times New Roman" w:hAnsi="Times New Roman" w:cs="Times New Roman"/>
          <w:sz w:val="24"/>
          <w:szCs w:val="24"/>
        </w:rPr>
        <w:t xml:space="preserve">5.3. Контракта.</w:t>
      </w:r>
      <w:r>
        <w:rPr>
          <w:rFonts w:ascii="Times New Roman" w:hAnsi="Times New Roman" w:cs="Times New Roman"/>
          <w:sz w:val="24"/>
          <w:szCs w:val="24"/>
        </w:rPr>
        <w:t xml:space="preserve"> Неисполнение данного условия означает, что Поставщик берет на себя все риски, связанные с отказом Заказчика от приемки Товара и его возвратом Поставщику.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При поставке Товара Поставщик представляет Заказчику следующие документы: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End w:id="16"/>
      <w:r>
        <w:rPr>
          <w:rFonts w:ascii="Times New Roman" w:hAnsi="Times New Roman" w:cs="Times New Roman"/>
          <w:sz w:val="24"/>
          <w:szCs w:val="24"/>
        </w:rPr>
        <w:t xml:space="preserve">а) копию(</w:t>
      </w:r>
      <w:r>
        <w:rPr>
          <w:rFonts w:ascii="Times New Roman" w:hAnsi="Times New Roman" w:cs="Times New Roman"/>
          <w:sz w:val="24"/>
          <w:szCs w:val="24"/>
        </w:rPr>
        <w:t xml:space="preserve">ии</w:t>
      </w:r>
      <w:r>
        <w:rPr>
          <w:rFonts w:ascii="Times New Roman" w:hAnsi="Times New Roman" w:cs="Times New Roman"/>
          <w:sz w:val="24"/>
          <w:szCs w:val="24"/>
        </w:rPr>
        <w:t xml:space="preserve">) регистрационного(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удостоверения(</w:t>
      </w:r>
      <w:r>
        <w:rPr>
          <w:rFonts w:ascii="Times New Roman" w:hAnsi="Times New Roman" w:cs="Times New Roman"/>
          <w:sz w:val="24"/>
          <w:szCs w:val="24"/>
        </w:rPr>
        <w:t xml:space="preserve">ий</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уполномоченным органом;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7" w:name="Par174"/>
      <w:r/>
      <w:bookmarkEnd w:id="17"/>
      <w:r>
        <w:rPr>
          <w:rFonts w:ascii="Times New Roman" w:hAnsi="Times New Roman" w:cs="Times New Roman"/>
          <w:sz w:val="24"/>
          <w:szCs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Pr>
          <w:rFonts w:ascii="Times New Roman" w:hAnsi="Times New Roman" w:cs="Times New Roman"/>
          <w:sz w:val="24"/>
          <w:szCs w:val="24"/>
        </w:rPr>
        <w:t xml:space="preserve">Федерации</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предоставляется при поставке Товара, включенного в перечень жизненно необходимых и важнейших лекарственных препаратов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 xml:space="preserve">товарную накладную</w:t>
      </w:r>
      <w:r>
        <w:rPr>
          <w:rFonts w:ascii="Times New Roman" w:hAnsi="Times New Roman" w:cs="Times New Roman"/>
          <w:i/>
          <w:sz w:val="24"/>
          <w:szCs w:val="24"/>
        </w:rPr>
        <w:t xml:space="preserve">/ </w:t>
      </w:r>
      <w:r>
        <w:rPr>
          <w:rFonts w:ascii="Times New Roman" w:hAnsi="Times New Roman" w:cs="Times New Roman"/>
          <w:i/>
          <w:sz w:val="24"/>
          <w:szCs w:val="24"/>
        </w:rPr>
        <w:t xml:space="preserve">УПД</w:t>
      </w:r>
      <w:r>
        <w:rPr>
          <w:rFonts w:ascii="Times New Roman" w:hAnsi="Times New Roman" w:cs="Times New Roman"/>
          <w:sz w:val="24"/>
          <w:szCs w:val="24"/>
        </w:rPr>
        <w:t xml:space="preserve">, составленную</w:t>
      </w:r>
      <w:r>
        <w:rPr>
          <w:rFonts w:ascii="Times New Roman" w:hAnsi="Times New Roman" w:cs="Times New Roman"/>
          <w:sz w:val="24"/>
          <w:szCs w:val="24"/>
        </w:rPr>
        <w:t xml:space="preserve">(ого)</w:t>
      </w:r>
      <w:r>
        <w:rPr>
          <w:rFonts w:ascii="Times New Roman" w:hAnsi="Times New Roman" w:cs="Times New Roman"/>
          <w:sz w:val="24"/>
          <w:szCs w:val="24"/>
        </w:rPr>
        <w:t xml:space="preserve"> по форме в соответствии с законодательством Российской Федерации </w:t>
      </w:r>
      <w:r>
        <w:rPr>
          <w:rFonts w:ascii="Times New Roman" w:hAnsi="Times New Roman" w:cs="Times New Roman"/>
          <w:i/>
          <w:color w:val="000000"/>
          <w:sz w:val="24"/>
          <w:szCs w:val="24"/>
        </w:rPr>
        <w:t xml:space="preserve">в двух экземплярах</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(Один экземпляр для Заказчика, один экземпляр для Поставщика – </w:t>
      </w:r>
      <w:r>
        <w:rPr>
          <w:rFonts w:ascii="Times New Roman" w:hAnsi="Times New Roman" w:cs="Times New Roman"/>
          <w:i/>
          <w:sz w:val="24"/>
          <w:szCs w:val="24"/>
        </w:rPr>
        <w:t xml:space="preserve">с указанием срока годнос</w:t>
      </w:r>
      <w:r>
        <w:rPr>
          <w:rFonts w:ascii="Times New Roman" w:hAnsi="Times New Roman" w:cs="Times New Roman"/>
          <w:i/>
          <w:sz w:val="24"/>
          <w:szCs w:val="24"/>
        </w:rPr>
        <w:t xml:space="preserve">ти, серии поставляемого товара </w:t>
      </w:r>
      <w:r>
        <w:rPr>
          <w:rFonts w:ascii="Times New Roman" w:hAnsi="Times New Roman" w:cs="Times New Roman"/>
          <w:i/>
          <w:sz w:val="24"/>
          <w:szCs w:val="24"/>
        </w:rPr>
        <w:t xml:space="preserve">и страны происхождения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8" w:name="Par177"/>
      <w:r/>
      <w:bookmarkEnd w:id="18"/>
      <w:r>
        <w:rPr>
          <w:rFonts w:ascii="Times New Roman" w:hAnsi="Times New Roman" w:cs="Times New Roman"/>
          <w:color w:val="000000"/>
          <w:sz w:val="24"/>
          <w:szCs w:val="24"/>
        </w:rPr>
        <w:t xml:space="preserve">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копию документа (паспорта (сертификата) производителя о соответствии серии лекарственного препарата треб</w:t>
      </w:r>
      <w:r>
        <w:rPr>
          <w:rFonts w:ascii="Times New Roman" w:hAnsi="Times New Roman" w:cs="Times New Roman"/>
          <w:color w:val="000000"/>
          <w:sz w:val="24"/>
          <w:szCs w:val="24"/>
        </w:rPr>
        <w:t xml:space="preserve">ованиям нормативной документации (при наличии) или копию документа -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w:t>
      </w:r>
      <w:r>
        <w:rPr>
          <w:rFonts w:ascii="Times New Roman" w:hAnsi="Times New Roman" w:cs="Times New Roman"/>
          <w:color w:val="000000"/>
          <w:sz w:val="24"/>
          <w:szCs w:val="24"/>
        </w:rPr>
        <w:t xml:space="preserve">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 (при наличии)</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eastAsia="Calibri" w:cs="Times New Roman"/>
          <w:sz w:val="24"/>
          <w:szCs w:val="24"/>
          <w:lang w:eastAsia="en-US"/>
        </w:rPr>
      </w:pPr>
      <w:r>
        <w:rPr>
          <w:rFonts w:ascii="Times New Roman" w:hAnsi="Times New Roman" w:cs="Times New Roman"/>
          <w:color w:val="000000"/>
          <w:sz w:val="24"/>
          <w:szCs w:val="24"/>
        </w:rPr>
        <w:t xml:space="preserve">д</w:t>
      </w:r>
      <w:r>
        <w:rPr>
          <w:rFonts w:ascii="Times New Roman" w:hAnsi="Times New Roman" w:cs="Times New Roman"/>
          <w:color w:val="000000"/>
          <w:sz w:val="24"/>
          <w:szCs w:val="24"/>
        </w:rPr>
        <w:t xml:space="preserve">) </w:t>
      </w:r>
      <w:r>
        <w:rPr>
          <w:rFonts w:ascii="Times New Roman" w:hAnsi="Times New Roman" w:eastAsia="Calibri" w:cs="Times New Roman"/>
          <w:i/>
          <w:sz w:val="24"/>
          <w:szCs w:val="24"/>
          <w:lang w:eastAsia="en-US"/>
        </w:rPr>
        <w:t xml:space="preserve">счет-фактуру </w:t>
      </w:r>
      <w:r>
        <w:rPr>
          <w:rFonts w:ascii="Times New Roman" w:hAnsi="Times New Roman" w:cs="Times New Roman"/>
          <w:sz w:val="24"/>
          <w:szCs w:val="24"/>
        </w:rPr>
        <w:t xml:space="preserve">(</w:t>
      </w:r>
      <w:r>
        <w:rPr>
          <w:rFonts w:ascii="Times New Roman" w:hAnsi="Times New Roman" w:cs="Times New Roman"/>
          <w:i/>
          <w:sz w:val="24"/>
          <w:szCs w:val="24"/>
        </w:rPr>
        <w:t xml:space="preserve">в случае применения НДС</w:t>
      </w:r>
      <w:r>
        <w:rPr>
          <w:rFonts w:ascii="Times New Roman" w:hAnsi="Times New Roman" w:cs="Times New Roman"/>
          <w:sz w:val="24"/>
          <w:szCs w:val="24"/>
        </w:rPr>
        <w:t xml:space="preserve">)</w:t>
      </w:r>
      <w:r>
        <w:rPr>
          <w:rFonts w:ascii="Times New Roman" w:hAnsi="Times New Roman" w:eastAsia="Calibri" w:cs="Times New Roman"/>
          <w:sz w:val="24"/>
          <w:szCs w:val="24"/>
          <w:lang w:eastAsia="en-US"/>
        </w:rPr>
        <w:t xml:space="preserve">;</w:t>
      </w: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5.4. Поставка Товара </w:t>
      </w:r>
      <w:r>
        <w:rPr>
          <w:rFonts w:ascii="Times New Roman" w:hAnsi="Times New Roman" w:cs="Times New Roman"/>
          <w:sz w:val="24"/>
          <w:szCs w:val="24"/>
        </w:rPr>
        <w:t xml:space="preserve">осуществляется в целых упаковках</w:t>
      </w:r>
      <w:r>
        <w:rPr>
          <w:rFonts w:ascii="Times New Roman" w:hAnsi="Times New Roman" w:cs="Times New Roman"/>
          <w:sz w:val="24"/>
          <w:szCs w:val="24"/>
        </w:rPr>
        <w:t xml:space="preserve"> в соответствии с требованиями </w:t>
      </w:r>
      <w:r>
        <w:rPr>
          <w:rFonts w:ascii="Times New Roman" w:hAnsi="Times New Roman" w:cs="Times New Roman"/>
          <w:color w:val="000000"/>
          <w:sz w:val="24"/>
          <w:szCs w:val="24"/>
        </w:rPr>
        <w:t xml:space="preserve">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color w:val="000000"/>
          <w:sz w:val="24"/>
          <w:szCs w:val="24"/>
        </w:rPr>
        <w:t xml:space="preserve">заявке Заказчика, поставка Товара сверх количества, указанного в заявке, осуществляется за счет Поставщика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5.5. Фактической датой </w:t>
      </w:r>
      <w:r>
        <w:rPr>
          <w:rFonts w:ascii="Times New Roman" w:hAnsi="Times New Roman" w:cs="Times New Roman"/>
          <w:color w:val="000000"/>
          <w:sz w:val="24"/>
          <w:szCs w:val="24"/>
        </w:rPr>
        <w:t xml:space="preserve">приемки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поставленного </w:t>
      </w:r>
      <w:r>
        <w:rPr>
          <w:rFonts w:ascii="Times New Roman" w:hAnsi="Times New Roman" w:cs="Times New Roman"/>
          <w:color w:val="000000"/>
          <w:sz w:val="24"/>
          <w:szCs w:val="24"/>
        </w:rPr>
        <w:t xml:space="preserve">Товара считается дата, указанная в Акте прием</w:t>
      </w:r>
      <w:r>
        <w:rPr>
          <w:rFonts w:ascii="Times New Roman" w:hAnsi="Times New Roman" w:cs="Times New Roman"/>
          <w:color w:val="000000"/>
          <w:sz w:val="24"/>
          <w:szCs w:val="24"/>
        </w:rPr>
        <w:t xml:space="preserve">ки </w:t>
      </w:r>
      <w:r>
        <w:rPr>
          <w:rFonts w:ascii="Times New Roman" w:hAnsi="Times New Roman" w:cs="Times New Roman"/>
          <w:color w:val="000000"/>
          <w:sz w:val="24"/>
          <w:szCs w:val="24"/>
        </w:rPr>
        <w:t xml:space="preserve">(ф. 05104</w:t>
      </w:r>
      <w:r>
        <w:rPr>
          <w:rFonts w:ascii="Times New Roman" w:hAnsi="Times New Roman" w:cs="Times New Roman"/>
          <w:color w:val="000000"/>
          <w:sz w:val="24"/>
          <w:szCs w:val="24"/>
        </w:rPr>
        <w:t xml:space="preserve">52).</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5.6. Поставка </w:t>
      </w:r>
      <w:r>
        <w:t xml:space="preserve">Товара, маркированного средствами идентификации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p>
    <w:p>
      <w:pPr>
        <w:ind w:firstLine="567"/>
        <w:spacing w:after="0"/>
      </w:pPr>
      <w:r>
        <w:t xml:space="preserve">5.6.1. В товарно-сопроводительные документы маркированного Товара, указанные в п. 5.3. Контракта, не должны быть включены Товары, не маркированные в соответствии с п. 5.6. Контракта. </w:t>
      </w:r>
      <w:r/>
    </w:p>
    <w:p>
      <w:pPr>
        <w:ind w:firstLine="567"/>
        <w:spacing w:after="0"/>
      </w:pPr>
      <w:r>
        <w:t xml:space="preserve">5.6.2.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 </w:t>
      </w:r>
      <w:r/>
    </w:p>
    <w:p>
      <w:pPr>
        <w:ind w:firstLine="567"/>
        <w:spacing w:after="0"/>
      </w:pPr>
      <w:r>
        <w:t xml:space="preserve">5.6.3 Поставщик обязан отправить сведения в ФГИС МДЛП </w:t>
      </w:r>
      <w:r>
        <w:t xml:space="preserve">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w:t>
      </w:r>
      <w:r>
        <w:t xml:space="preserve">.</w:t>
      </w:r>
      <w:r/>
    </w:p>
    <w:p>
      <w:pPr>
        <w:ind w:firstLine="567"/>
        <w:spacing w:after="0"/>
      </w:pPr>
      <w:r>
        <w:t xml:space="preserve">5.6.4. Заказчик выполняет п</w:t>
      </w:r>
      <w:r>
        <w:t xml:space="preserve">одтверждение сведений о полученном маркированном Товаре в ФГИС МДЛП 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 </w:t>
      </w:r>
      <w:r/>
    </w:p>
    <w:p>
      <w:pPr>
        <w:ind w:firstLine="567"/>
        <w:spacing w:after="0"/>
      </w:pPr>
      <w:r>
        <w:t xml:space="preserve">5.7.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p>
    <w:p>
      <w:pPr>
        <w:ind w:firstLine="567"/>
        <w:spacing w:after="0"/>
        <w:rPr>
          <w:szCs w:val="28"/>
        </w:rPr>
      </w:pPr>
      <w:r>
        <w:rPr>
          <w:szCs w:val="28"/>
        </w:rPr>
        <w:t xml:space="preserve">5.</w:t>
      </w:r>
      <w:r>
        <w:rPr>
          <w:szCs w:val="28"/>
        </w:rPr>
        <w:t xml:space="preserve">8</w:t>
      </w:r>
      <w:r>
        <w:rPr>
          <w:szCs w:val="28"/>
        </w:rPr>
        <w:t xml:space="preserve">. Поставщик поставляет товар Заказчику собственн</w:t>
      </w:r>
      <w:r>
        <w:rPr>
          <w:szCs w:val="28"/>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szCs w:val="28"/>
        </w:rPr>
      </w:r>
      <w:r>
        <w:rPr>
          <w:szCs w:val="28"/>
        </w:rPr>
      </w:r>
    </w:p>
    <w:p>
      <w:pPr>
        <w:ind w:firstLine="567"/>
        <w:spacing w:after="0"/>
        <w:rPr>
          <w:sz w:val="28"/>
          <w:szCs w:val="28"/>
        </w:rPr>
      </w:pPr>
      <w:r>
        <w:rPr>
          <w:szCs w:val="28"/>
        </w:rPr>
        <w:t xml:space="preserve">5.9</w:t>
      </w:r>
      <w:r>
        <w:rPr>
          <w:szCs w:val="28"/>
        </w:rPr>
        <w:t xml:space="preserve">.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szCs w:val="28"/>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szCs w:val="28"/>
        </w:rPr>
        <w:t xml:space="preserve">термоконтейнеров</w:t>
      </w:r>
      <w:r>
        <w:rPr>
          <w:szCs w:val="28"/>
        </w:rPr>
        <w:t xml:space="preserve">), укомплектованного </w:t>
      </w:r>
      <w:r>
        <w:rPr>
          <w:szCs w:val="28"/>
        </w:rPr>
        <w:t xml:space="preserve">терморегистрирующими</w:t>
      </w:r>
      <w:r>
        <w:rPr>
          <w:szCs w:val="28"/>
        </w:rPr>
        <w:t xml:space="preserve"> устройствами, осуществляющими</w:t>
      </w:r>
      <w:r>
        <w:rPr>
          <w:szCs w:val="28"/>
        </w:rPr>
        <w:t xml:space="preserve">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N 646н "Об утверждении Правил надлежащей практики хранения и перевозки лекарственных пре</w:t>
      </w:r>
      <w:r>
        <w:rPr>
          <w:szCs w:val="28"/>
        </w:rPr>
        <w:t xml:space="preserve">паратов для медицинского применения" и Постановления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w:t>
      </w:r>
      <w:r>
        <w:rPr>
          <w:sz w:val="28"/>
          <w:szCs w:val="28"/>
        </w:rPr>
      </w:r>
      <w:r>
        <w:rPr>
          <w:sz w:val="28"/>
          <w:szCs w:val="28"/>
        </w:rPr>
      </w:r>
    </w:p>
    <w:p>
      <w:pPr>
        <w:pStyle w:val="937"/>
        <w:jc w:val="center"/>
        <w:spacing w:before="240" w:after="240"/>
        <w:rPr>
          <w:rFonts w:ascii="Times New Roman" w:hAnsi="Times New Roman" w:cs="Times New Roman"/>
          <w:b/>
          <w:sz w:val="24"/>
          <w:szCs w:val="24"/>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6.1. Приемка поставленного Товара осуществляется </w:t>
      </w:r>
      <w:r>
        <w:rPr>
          <w:rFonts w:ascii="Times New Roman" w:hAnsi="Times New Roman" w:cs="Times New Roman"/>
          <w:sz w:val="24"/>
          <w:szCs w:val="24"/>
        </w:rPr>
        <w:t xml:space="preserve">представителем Заказчика или специально созданной приемочной комиссией </w:t>
      </w:r>
      <w:r>
        <w:rPr>
          <w:rFonts w:ascii="Times New Roman" w:hAnsi="Times New Roman" w:cs="Times New Roman"/>
          <w:sz w:val="24"/>
          <w:szCs w:val="24"/>
        </w:rPr>
        <w:t xml:space="preserve">в соответствии с требованиями законодательства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t xml:space="preserve">после</w:t>
      </w:r>
      <w:r>
        <w:rPr>
          <w:rFonts w:ascii="Times New Roman" w:hAnsi="Times New Roman" w:cs="Times New Roman"/>
          <w:sz w:val="24"/>
          <w:szCs w:val="24"/>
        </w:rPr>
        <w:t xml:space="preserve"> передачи Товара Заказчику</w:t>
      </w:r>
      <w:r>
        <w:t xml:space="preserve"> </w:t>
      </w:r>
      <w:r>
        <w:rPr>
          <w:rFonts w:ascii="Times New Roman" w:hAnsi="Times New Roman" w:cs="Times New Roman"/>
          <w:sz w:val="24"/>
          <w:szCs w:val="24"/>
        </w:rPr>
        <w:t xml:space="preserve">или уполномоченному лицу Заказчика</w:t>
      </w:r>
      <w:r>
        <w:rPr>
          <w:rFonts w:ascii="Times New Roman" w:hAnsi="Times New Roman" w:cs="Times New Roman"/>
          <w:sz w:val="24"/>
          <w:szCs w:val="24"/>
        </w:rPr>
        <w:t xml:space="preserve"> в Месте доставки</w:t>
      </w:r>
      <w:r>
        <w:rPr>
          <w:rFonts w:ascii="Times New Roman" w:hAnsi="Times New Roman" w:cs="Times New Roman"/>
          <w:sz w:val="24"/>
          <w:szCs w:val="24"/>
        </w:rPr>
        <w:t xml:space="preserve"> </w:t>
      </w:r>
      <w:r>
        <w:rPr>
          <w:rFonts w:ascii="Times New Roman" w:hAnsi="Times New Roman" w:cs="Times New Roman"/>
          <w:sz w:val="24"/>
          <w:szCs w:val="24"/>
        </w:rPr>
        <w:t xml:space="preserve">в срок не более 15 рабочих дней</w:t>
      </w:r>
      <w:r>
        <w:rPr>
          <w:rFonts w:ascii="Times New Roman" w:hAnsi="Times New Roman" w:cs="Times New Roman"/>
          <w:sz w:val="24"/>
          <w:szCs w:val="24"/>
        </w:rPr>
        <w:t xml:space="preserve"> </w:t>
      </w:r>
      <w:r>
        <w:rPr>
          <w:rFonts w:ascii="Times New Roman" w:hAnsi="Times New Roman" w:cs="Times New Roman"/>
          <w:sz w:val="24"/>
          <w:szCs w:val="24"/>
        </w:rPr>
        <w:t xml:space="preserve">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проверку по Упаковочным листам, </w:t>
      </w:r>
      <w:r>
        <w:rPr>
          <w:rFonts w:ascii="Times New Roman" w:hAnsi="Times New Roman" w:cs="Times New Roman"/>
          <w:i/>
          <w:sz w:val="24"/>
          <w:szCs w:val="24"/>
        </w:rPr>
        <w:t xml:space="preserve">товарным накладным/ УПД</w:t>
      </w:r>
      <w:r>
        <w:rPr>
          <w:rFonts w:ascii="Times New Roman" w:hAnsi="Times New Roman" w:cs="Times New Roman"/>
          <w:sz w:val="24"/>
          <w:szCs w:val="24"/>
        </w:rPr>
        <w:t xml:space="preserve"> номенклатуры поставленного Товара на соответствие </w:t>
      </w:r>
      <w:r>
        <w:rPr>
          <w:rFonts w:ascii="Times New Roman" w:hAnsi="Times New Roman" w:cs="Times New Roman"/>
          <w:color w:val="000000"/>
          <w:sz w:val="24"/>
          <w:szCs w:val="24"/>
        </w:rPr>
        <w:t xml:space="preserve">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б) проверку полноты и правильности оформления комплекта документов, </w:t>
      </w:r>
      <w:r>
        <w:rPr>
          <w:rFonts w:ascii="Times New Roman" w:hAnsi="Times New Roman" w:cs="Times New Roman"/>
          <w:color w:val="000000"/>
          <w:sz w:val="24"/>
          <w:szCs w:val="24"/>
        </w:rPr>
        <w:t xml:space="preserve">предусмотренных пунктом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pPr>
      <w:r/>
      <w:bookmarkStart w:id="19" w:name="Par223"/>
      <w:r/>
      <w:bookmarkEnd w:id="19"/>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w:t>
      </w:r>
      <w:r>
        <w:rPr>
          <w:rFonts w:ascii="Times New Roman" w:hAnsi="Times New Roman" w:cs="Times New Roman"/>
          <w:color w:val="000000"/>
          <w:sz w:val="24"/>
          <w:szCs w:val="24"/>
        </w:rPr>
        <w:t xml:space="preserve">предусмотренном статьей 94 Федера</w:t>
      </w:r>
      <w:r>
        <w:rPr>
          <w:rFonts w:ascii="Times New Roman" w:hAnsi="Times New Roman" w:cs="Times New Roman"/>
          <w:sz w:val="24"/>
          <w:szCs w:val="24"/>
        </w:rPr>
        <w:t xml:space="preserve">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Акт приемки (ф.0510452).</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szCs w:val="28"/>
        </w:rPr>
      </w:pPr>
      <w:r>
        <w:rPr>
          <w:szCs w:val="28"/>
        </w:rPr>
        <w:t xml:space="preserve">6.3. По итога</w:t>
      </w:r>
      <w:r>
        <w:rPr>
          <w:szCs w:val="28"/>
        </w:rPr>
        <w:t xml:space="preserve">м приемки поставленных Товаров З</w:t>
      </w:r>
      <w:r>
        <w:rPr>
          <w:szCs w:val="28"/>
        </w:rPr>
        <w:t xml:space="preserve">аказчик оформляет Акт приемки товаров (ф.0510452) по унифицированной форме, установленной Приказом Минфина России от 15.06.2021 № 61н </w:t>
      </w:r>
      <w:r>
        <w:rPr>
          <w:szCs w:val="28"/>
        </w:rPr>
        <w:t xml:space="preserve">«</w:t>
      </w:r>
      <w:r>
        <w:rPr>
          <w:i/>
          <w:szCs w:val="28"/>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Cs w:val="28"/>
        </w:rPr>
        <w:t xml:space="preserve">» </w:t>
      </w:r>
      <w:r>
        <w:rPr>
          <w:szCs w:val="28"/>
        </w:rPr>
        <w:t xml:space="preserve">(далее – Акт приемки</w:t>
      </w:r>
      <w:r>
        <w:rPr>
          <w:szCs w:val="28"/>
        </w:rPr>
        <w:t xml:space="preserve">,</w:t>
      </w:r>
      <w:r>
        <w:t xml:space="preserve"> </w:t>
      </w:r>
      <w:r>
        <w:rPr>
          <w:szCs w:val="28"/>
        </w:rPr>
        <w:t xml:space="preserve">Акт приемки (ф.0510452</w:t>
      </w:r>
      <w:r>
        <w:rPr>
          <w:szCs w:val="28"/>
        </w:rPr>
        <w:t xml:space="preserve">)</w:t>
      </w:r>
      <w:r>
        <w:rPr>
          <w:szCs w:val="28"/>
        </w:rPr>
        <w:t xml:space="preserve">). Акт приемки формируется на основании документов, предоставленных Поставщиком и подтверждающих поставку Товаров. </w:t>
      </w:r>
      <w:r>
        <w:rPr>
          <w:szCs w:val="28"/>
        </w:rPr>
        <w:t xml:space="preserve">Оформление документов о приемке осуществляется в порядке и на условиях, которые определены в приказе Минфина от 15.04.2021 № 61н</w:t>
      </w:r>
      <w:r>
        <w:rPr>
          <w:szCs w:val="28"/>
        </w:rPr>
      </w:r>
      <w:r>
        <w:rPr>
          <w:szCs w:val="28"/>
        </w:rPr>
      </w:r>
    </w:p>
    <w:p>
      <w:pPr>
        <w:ind w:firstLine="567"/>
        <w:spacing w:after="0"/>
        <w:rPr>
          <w:szCs w:val="28"/>
        </w:rPr>
      </w:pPr>
      <w:r>
        <w:rPr>
          <w:szCs w:val="28"/>
        </w:rPr>
        <w:t xml:space="preserve">6.4. </w:t>
      </w:r>
      <w:r>
        <w:t xml:space="preserve">В случае соответствия Товара условиям настоящего Контракта Заказчик в срок, установленный в п.6.1. Контракта, оформляет Акт приемки (ф.0510452) или мотивированный отказ согласно п.6.6. Контракта.</w:t>
      </w:r>
      <w:r>
        <w:rPr>
          <w:szCs w:val="28"/>
        </w:rPr>
      </w:r>
      <w:r>
        <w:rPr>
          <w:szCs w:val="28"/>
        </w:rPr>
      </w:r>
    </w:p>
    <w:p>
      <w:pPr>
        <w:ind w:firstLine="567"/>
        <w:spacing w:after="0"/>
        <w:rPr>
          <w:szCs w:val="28"/>
        </w:rPr>
      </w:pPr>
      <w:r>
        <w:rPr>
          <w:szCs w:val="28"/>
        </w:rPr>
        <w:t xml:space="preserve">6.</w:t>
      </w:r>
      <w:r>
        <w:rPr>
          <w:szCs w:val="28"/>
        </w:rPr>
        <w:t xml:space="preserve">5</w:t>
      </w:r>
      <w:r>
        <w:rPr>
          <w:szCs w:val="28"/>
        </w:rPr>
        <w:t xml:space="preserve">. Оформление и обмен документами о приемке поставленного Товара </w:t>
      </w:r>
      <w:r>
        <w:rPr>
          <w:szCs w:val="28"/>
        </w:rPr>
        <w:t xml:space="preserve">может осуществляться </w:t>
      </w:r>
      <w:r>
        <w:rPr>
          <w:szCs w:val="28"/>
        </w:rPr>
        <w:t xml:space="preserve">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Pr>
          <w:szCs w:val="28"/>
        </w:rPr>
        <w:t xml:space="preserve">В отсутствие организационно-технической возможности составления Акта приемки (ф. 0510452) в электронной форме, Акт приемки (ф.0510452) формируется на бумажном носителе и подписывается</w:t>
      </w:r>
      <w:r>
        <w:rPr>
          <w:szCs w:val="28"/>
        </w:rPr>
        <w:t xml:space="preserve"> уполномоченными</w:t>
      </w:r>
      <w:r>
        <w:rPr>
          <w:szCs w:val="28"/>
        </w:rPr>
        <w:t xml:space="preserve"> представителями Заказчика и Поставщика собственноручно.</w:t>
      </w:r>
      <w:r>
        <w:rPr>
          <w:szCs w:val="28"/>
        </w:rPr>
      </w:r>
      <w:r>
        <w:rPr>
          <w:szCs w:val="28"/>
        </w:rPr>
      </w:r>
    </w:p>
    <w:p>
      <w:pPr>
        <w:ind w:firstLine="567"/>
        <w:spacing w:after="0"/>
      </w:pPr>
      <w:r>
        <w:rPr>
          <w:szCs w:val="28"/>
        </w:rPr>
        <w:t xml:space="preserve">В </w:t>
      </w:r>
      <w:r>
        <w:rPr>
          <w:szCs w:val="28"/>
        </w:rPr>
        <w:t xml:space="preserve">случае</w:t>
      </w:r>
      <w:r>
        <w:rPr>
          <w:szCs w:val="28"/>
        </w:rPr>
        <w:t xml:space="preserve"> когда приемка осуществляется без присутствия Поставщика </w:t>
      </w:r>
      <w:r>
        <w:t xml:space="preserve">Акт приемки (ф. 0510452) составляется в одном экземпляре и утверждается без подписи Поставщика, а в его адрес в целях подтверждения возникновения у принимающей стороны обязанности оплатить товар направляется скан-копия Акта приемки (ф. 0510452).</w:t>
      </w:r>
      <w:r/>
    </w:p>
    <w:p>
      <w:pPr>
        <w:ind w:firstLine="567"/>
        <w:spacing w:after="0"/>
      </w:pPr>
      <w:r>
        <w:t xml:space="preserve">Заказчик самостоятельно определяет будет ли осуществляться приемка в присутствии Поставщика или в его отсутствие.</w:t>
      </w:r>
      <w:r/>
    </w:p>
    <w:p>
      <w:pPr>
        <w:ind w:firstLine="567"/>
        <w:spacing w:after="0"/>
      </w:pPr>
      <w: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r>
        <w:t xml:space="preserve"> </w:t>
      </w:r>
      <w:r/>
    </w:p>
    <w:p>
      <w:pPr>
        <w:ind w:firstLine="567"/>
        <w:spacing w:after="0"/>
        <w:rPr>
          <w:szCs w:val="28"/>
        </w:rPr>
      </w:pPr>
      <w:r>
        <w:t xml:space="preserve">По запросу Поставщика последнему направляется копия Акта приемки, заверенная в установленном порядке.</w:t>
      </w:r>
      <w:r>
        <w:t xml:space="preserve"> </w:t>
      </w:r>
      <w:r>
        <w:rPr>
          <w:szCs w:val="28"/>
        </w:rPr>
        <w:t xml:space="preserve">В течение 7 (семи) рабочих дней с даты подписания Заказчиком Акта приемки Поставщику направляется его скан-копия на адрес электронной почты, указанной в </w:t>
      </w:r>
      <w:r>
        <w:rPr>
          <w:szCs w:val="28"/>
        </w:rPr>
        <w:t xml:space="preserve">разделе 1</w:t>
      </w:r>
      <w:r>
        <w:rPr>
          <w:szCs w:val="28"/>
        </w:rPr>
        <w:t xml:space="preserve">4</w:t>
      </w:r>
      <w:r>
        <w:rPr>
          <w:szCs w:val="28"/>
        </w:rPr>
        <w:t xml:space="preserve"> Контракта</w:t>
      </w:r>
      <w:r>
        <w:rPr>
          <w:szCs w:val="28"/>
        </w:rPr>
        <w:t xml:space="preserve">.</w:t>
      </w:r>
      <w:r>
        <w:rPr>
          <w:szCs w:val="28"/>
        </w:rPr>
      </w:r>
      <w:r>
        <w:rPr>
          <w:szCs w:val="28"/>
        </w:rPr>
      </w:r>
    </w:p>
    <w:p>
      <w:pPr>
        <w:ind w:firstLine="567"/>
        <w:spacing w:after="0"/>
      </w:pPr>
      <w:r>
        <w:t xml:space="preserve">6.</w:t>
      </w:r>
      <w:r>
        <w:t xml:space="preserve">6</w:t>
      </w:r>
      <w:r>
        <w:t xml:space="preserve">.</w:t>
      </w:r>
      <w: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w:t>
      </w:r>
      <w:r>
        <w:t xml:space="preserve">Заказчик направляет Поставщику мотивированный отказ от приемки, в котором указываются недостатки и сроки их устранения</w:t>
      </w:r>
      <w:r>
        <w:t xml:space="preserve">, которые в любом случае не могут превышать 2 (двух) рабочих дней</w:t>
      </w:r>
      <w:r>
        <w:t xml:space="preserve">.</w:t>
      </w:r>
      <w:r>
        <w:t xml:space="preserve"> </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7</w:t>
      </w:r>
      <w:r>
        <w:rPr>
          <w:rFonts w:ascii="Times New Roman" w:hAnsi="Times New Roman" w:cs="Times New Roman"/>
          <w:sz w:val="24"/>
          <w:szCs w:val="24"/>
        </w:rPr>
        <w:t xml:space="preserve">.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8</w:t>
      </w:r>
      <w:r>
        <w:rPr>
          <w:rFonts w:ascii="Times New Roman" w:hAnsi="Times New Roman" w:cs="Times New Roman"/>
          <w:sz w:val="24"/>
          <w:szCs w:val="24"/>
        </w:rPr>
        <w:t xml:space="preserve">. </w:t>
      </w: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w:t>
      </w:r>
      <w:r>
        <w:t xml:space="preserve"> </w:t>
      </w:r>
      <w:r>
        <w:rPr>
          <w:rFonts w:ascii="Times New Roman" w:hAnsi="Times New Roman" w:cs="Times New Roman"/>
          <w:sz w:val="24"/>
          <w:szCs w:val="24"/>
        </w:rPr>
        <w:t xml:space="preserve">Акте</w:t>
      </w:r>
      <w:r>
        <w:rPr>
          <w:rFonts w:ascii="Times New Roman" w:hAnsi="Times New Roman" w:cs="Times New Roman"/>
          <w:sz w:val="24"/>
          <w:szCs w:val="28"/>
        </w:rPr>
        <w:t xml:space="preserve"> приемки (ф. 05010452)</w:t>
      </w:r>
      <w:r>
        <w:rPr>
          <w:rFonts w:ascii="Times New Roman" w:hAnsi="Times New Roman" w:cs="Times New Roman"/>
          <w:sz w:val="24"/>
          <w:szCs w:val="28"/>
        </w:rPr>
        <w:t xml:space="preserve">.</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9</w:t>
      </w:r>
      <w:r>
        <w:rPr>
          <w:rFonts w:ascii="Times New Roman" w:hAnsi="Times New Roman" w:cs="Times New Roman"/>
          <w:sz w:val="24"/>
          <w:szCs w:val="24"/>
        </w:rPr>
        <w:t xml:space="preserve">. После устранения недостатков</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 </w:t>
      </w:r>
      <w:r>
        <w:rPr>
          <w:rFonts w:ascii="Times New Roman" w:hAnsi="Times New Roman" w:cs="Times New Roman"/>
          <w:color w:val="000000"/>
          <w:sz w:val="24"/>
          <w:szCs w:val="24"/>
        </w:rPr>
        <w:t xml:space="preserve">приемки (ф.05010452)</w:t>
      </w:r>
      <w:r>
        <w:rPr>
          <w:rFonts w:ascii="Times New Roman" w:hAnsi="Times New Roman" w:cs="Times New Roman"/>
          <w:sz w:val="24"/>
          <w:szCs w:val="24"/>
        </w:rPr>
        <w:t xml:space="preserve"> </w:t>
      </w:r>
      <w:r>
        <w:rPr>
          <w:rFonts w:ascii="Times New Roman" w:hAnsi="Times New Roman" w:cs="Times New Roman"/>
          <w:sz w:val="24"/>
          <w:szCs w:val="24"/>
        </w:rPr>
        <w:t xml:space="preserve">подписывается </w:t>
      </w:r>
      <w:r>
        <w:rPr>
          <w:rFonts w:ascii="Times New Roman" w:hAnsi="Times New Roman" w:cs="Times New Roman"/>
          <w:sz w:val="24"/>
          <w:szCs w:val="24"/>
        </w:rPr>
        <w:t xml:space="preserve">в порядке и сроки, </w:t>
      </w:r>
      <w:r>
        <w:rPr>
          <w:rFonts w:ascii="Times New Roman" w:hAnsi="Times New Roman" w:cs="Times New Roman"/>
          <w:color w:val="000000"/>
          <w:sz w:val="24"/>
          <w:szCs w:val="24"/>
        </w:rPr>
        <w:t xml:space="preserve">предусмотренные </w:t>
      </w:r>
      <w:r>
        <w:rPr>
          <w:rFonts w:ascii="Times New Roman" w:hAnsi="Times New Roman" w:cs="Times New Roman"/>
          <w:color w:val="000000"/>
          <w:sz w:val="24"/>
          <w:szCs w:val="24"/>
        </w:rPr>
        <w:t xml:space="preserve">пункт</w:t>
      </w:r>
      <w:r>
        <w:rPr>
          <w:rFonts w:ascii="Times New Roman" w:hAnsi="Times New Roman" w:cs="Times New Roman"/>
          <w:color w:val="000000"/>
          <w:sz w:val="24"/>
          <w:szCs w:val="24"/>
        </w:rPr>
        <w:t xml:space="preserve">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6.5. </w:t>
      </w:r>
      <w:r>
        <w:rPr>
          <w:rFonts w:ascii="Times New Roman" w:hAnsi="Times New Roman" w:cs="Times New Roman"/>
          <w:color w:val="000000"/>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0" w:name="Par234"/>
      <w:r/>
      <w:bookmarkEnd w:id="20"/>
      <w:r>
        <w:rPr>
          <w:rFonts w:ascii="Times New Roman" w:hAnsi="Times New Roman" w:cs="Times New Roman"/>
          <w:sz w:val="24"/>
          <w:szCs w:val="24"/>
        </w:rPr>
        <w:t xml:space="preserve">6.</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Акта приемки (ф. 05010452)</w:t>
      </w:r>
      <w:r>
        <w:rPr>
          <w:rFonts w:ascii="Times New Roman" w:hAnsi="Times New Roman" w:cs="Times New Roman"/>
          <w:sz w:val="24"/>
          <w:szCs w:val="28"/>
        </w:rPr>
        <w:t xml:space="preserve"> согласно </w:t>
      </w:r>
      <w:r>
        <w:rPr>
          <w:rFonts w:ascii="Times New Roman" w:hAnsi="Times New Roman" w:cs="Times New Roman"/>
          <w:sz w:val="24"/>
          <w:szCs w:val="28"/>
        </w:rPr>
        <w:t xml:space="preserve">п.п</w:t>
      </w:r>
      <w:r>
        <w:rPr>
          <w:rFonts w:ascii="Times New Roman" w:hAnsi="Times New Roman" w:cs="Times New Roman"/>
          <w:sz w:val="24"/>
          <w:szCs w:val="28"/>
        </w:rPr>
        <w:t xml:space="preserve">. 6.4. и 6.5. Контракта</w:t>
      </w:r>
      <w:r>
        <w:rPr>
          <w:rFonts w:ascii="Times New Roman" w:hAnsi="Times New Roman" w:cs="Times New Roman"/>
          <w:sz w:val="24"/>
          <w:szCs w:val="28"/>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11</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При наличии в поставленной партии товара по одной из позиции заявки более 15% брака или скрытых недостатков (дефектов), Поставщик, по требованию Заказчика, обязан произвести замену всего Товара по указанной позиции заявки</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12</w:t>
      </w:r>
      <w:r>
        <w:rPr>
          <w:rFonts w:ascii="Times New Roman" w:hAnsi="Times New Roman" w:cs="Times New Roman"/>
          <w:color w:val="000000"/>
          <w:sz w:val="24"/>
          <w:szCs w:val="28"/>
        </w:rPr>
        <w:t xml:space="preserve">. Заказчик вправе отказать</w:t>
      </w:r>
      <w:r>
        <w:rPr>
          <w:rFonts w:ascii="Times New Roman" w:hAnsi="Times New Roman" w:cs="Times New Roman"/>
          <w:color w:val="000000"/>
          <w:sz w:val="24"/>
          <w:szCs w:val="28"/>
        </w:rPr>
        <w:t xml:space="preserve"> Поставщику в приеме партии товара в том случае, если:</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не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или представлены не в полном объеме;</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товаров осуществляется с нарушением ассортимента, комплектности или количества;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поставка Товара осуществляется с нарушением температурного режима;</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w:t>
      </w:r>
      <w:r>
        <w:rPr>
          <w:rFonts w:ascii="Times New Roman" w:hAnsi="Times New Roman" w:cs="Times New Roman"/>
          <w:color w:val="000000"/>
          <w:sz w:val="24"/>
          <w:szCs w:val="28"/>
        </w:rPr>
        <w:t xml:space="preserve">актерного для боя товара и др.);</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tab/>
        <w:t xml:space="preserve">товарно-сопроводительные документы, </w:t>
      </w:r>
      <w:r>
        <w:rPr>
          <w:rFonts w:ascii="Times New Roman" w:hAnsi="Times New Roman" w:cs="Times New Roman"/>
          <w:color w:val="000000"/>
          <w:sz w:val="24"/>
          <w:szCs w:val="28"/>
        </w:rPr>
        <w:t xml:space="preserve">представлены</w:t>
      </w:r>
      <w:r>
        <w:rPr>
          <w:rFonts w:ascii="Times New Roman" w:hAnsi="Times New Roman" w:cs="Times New Roman"/>
          <w:color w:val="000000"/>
          <w:sz w:val="24"/>
          <w:szCs w:val="28"/>
        </w:rPr>
        <w:t xml:space="preserve">, но содержание не соответствует </w:t>
      </w:r>
      <w:r>
        <w:rPr>
          <w:rFonts w:ascii="Times New Roman" w:hAnsi="Times New Roman" w:cs="Times New Roman"/>
          <w:color w:val="000000"/>
          <w:sz w:val="24"/>
          <w:szCs w:val="28"/>
        </w:rPr>
        <w:t xml:space="preserve">заявке Заказчика</w:t>
      </w:r>
      <w:r>
        <w:rPr>
          <w:rFonts w:ascii="Times New Roman" w:hAnsi="Times New Roman" w:cs="Times New Roman"/>
          <w:color w:val="000000"/>
          <w:sz w:val="24"/>
          <w:szCs w:val="28"/>
        </w:rPr>
        <w:t xml:space="preserve">.</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ind w:firstLine="540"/>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6.</w:t>
      </w:r>
      <w:r>
        <w:rPr>
          <w:rFonts w:ascii="Times New Roman" w:hAnsi="Times New Roman" w:cs="Times New Roman"/>
          <w:color w:val="000000"/>
          <w:sz w:val="24"/>
          <w:szCs w:val="28"/>
        </w:rPr>
        <w:t xml:space="preserve">13</w:t>
      </w:r>
      <w:r>
        <w:rPr>
          <w:rFonts w:ascii="Times New Roman" w:hAnsi="Times New Roman" w:cs="Times New Roman"/>
          <w:color w:val="000000"/>
          <w:sz w:val="24"/>
          <w:szCs w:val="28"/>
        </w:rPr>
        <w:t xml:space="preserve">. </w:t>
      </w:r>
      <w:r>
        <w:rPr>
          <w:rFonts w:ascii="Times New Roman" w:hAnsi="Times New Roman" w:cs="Times New Roman"/>
          <w:color w:val="000000"/>
          <w:sz w:val="24"/>
          <w:szCs w:val="28"/>
        </w:rPr>
        <w:t xml:space="preserve">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w:t>
      </w:r>
      <w:r>
        <w:rPr>
          <w:rFonts w:ascii="Times New Roman" w:hAnsi="Times New Roman" w:cs="Times New Roman"/>
          <w:color w:val="000000"/>
          <w:sz w:val="24"/>
          <w:szCs w:val="28"/>
        </w:rPr>
        <w:t xml:space="preserve">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color w:val="000000"/>
          <w:sz w:val="24"/>
          <w:szCs w:val="28"/>
        </w:rPr>
      </w:r>
      <w:r>
        <w:rPr>
          <w:rFonts w:ascii="Times New Roman" w:hAnsi="Times New Roman" w:cs="Times New Roman"/>
          <w:color w:val="000000"/>
          <w:sz w:val="24"/>
          <w:szCs w:val="28"/>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w:t>
      </w:r>
      <w:r>
        <w:rPr>
          <w:rFonts w:ascii="Times New Roman" w:hAnsi="Times New Roman" w:cs="Times New Roman"/>
          <w:sz w:val="24"/>
          <w:szCs w:val="24"/>
        </w:rPr>
        <w:t xml:space="preserve"> </w:t>
      </w:r>
      <w:r>
        <w:rPr>
          <w:rFonts w:ascii="Times New Roman" w:hAnsi="Times New Roman" w:cs="Times New Roman"/>
          <w:sz w:val="24"/>
          <w:szCs w:val="24"/>
        </w:rPr>
        <w:t xml:space="preserve">товара.</w:t>
      </w:r>
      <w:r>
        <w:rPr>
          <w:rFonts w:ascii="Times New Roman" w:hAnsi="Times New Roman" w:cs="Times New Roman"/>
          <w:sz w:val="24"/>
          <w:szCs w:val="24"/>
        </w:rPr>
      </w:r>
      <w:r>
        <w:rPr>
          <w:rFonts w:ascii="Times New Roman" w:hAnsi="Times New Roman" w:cs="Times New Roman"/>
          <w:sz w:val="24"/>
          <w:szCs w:val="24"/>
        </w:rPr>
      </w:r>
    </w:p>
    <w:p>
      <w:pPr>
        <w:pStyle w:val="937"/>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sz w:val="24"/>
          <w:szCs w:val="24"/>
        </w:rPr>
      </w:r>
      <w:r>
        <w:rPr>
          <w:rFonts w:ascii="Times New Roman" w:hAnsi="Times New Roman" w:cs="Times New Roman"/>
          <w:b/>
          <w:sz w:val="24"/>
          <w:szCs w:val="24"/>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w:t>
      </w:r>
      <w:r>
        <w:t xml:space="preserve"> </w:t>
      </w:r>
      <w:r>
        <w:t xml:space="preserve">202</w:t>
      </w:r>
      <w:r>
        <w:t xml:space="preserve">6</w:t>
      </w:r>
      <w:r>
        <w:t xml:space="preserve">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rPr>
          <w:rFonts w:eastAsia="MS Mincho"/>
          <w:szCs w:val="28"/>
        </w:rPr>
      </w:pPr>
      <w:r>
        <w:t xml:space="preserve">9.4. Оплата по Контракту за поставленный Товар осуществляется Заказчиком после подписания </w:t>
      </w:r>
      <w:r>
        <w:rPr>
          <w:szCs w:val="28"/>
        </w:rPr>
        <w:t xml:space="preserve">Акта приемки товаров (ф.0510452)</w:t>
      </w:r>
      <w:r>
        <w:rPr>
          <w:szCs w:val="28"/>
        </w:rPr>
        <w:t xml:space="preserve"> </w:t>
      </w:r>
      <w:r>
        <w:t xml:space="preserve">в соответствии с условиями настоящего Контракта</w:t>
      </w:r>
      <w:r>
        <w:rPr>
          <w:rFonts w:eastAsia="MS Mincho"/>
          <w:szCs w:val="28"/>
        </w:rPr>
        <w:t xml:space="preserve">.</w:t>
      </w:r>
      <w:r>
        <w:rPr>
          <w:rFonts w:eastAsia="MS Mincho"/>
          <w:szCs w:val="28"/>
        </w:rPr>
      </w:r>
      <w:r>
        <w:rPr>
          <w:rFonts w:eastAsia="MS Mincho"/>
          <w:szCs w:val="28"/>
        </w:rPr>
      </w:r>
    </w:p>
    <w:p>
      <w:pPr>
        <w:pStyle w:val="937"/>
        <w:ind w:firstLine="540"/>
        <w:jc w:val="both"/>
        <w:rPr>
          <w:rFonts w:ascii="Times New Roman" w:hAnsi="Times New Roman" w:cs="Times New Roman"/>
          <w:color w:val="000000"/>
          <w:sz w:val="24"/>
          <w:szCs w:val="24"/>
        </w:rPr>
      </w:pPr>
      <w:r/>
      <w:bookmarkStart w:id="21" w:name="Par282"/>
      <w:r/>
      <w:bookmarkEnd w:id="21"/>
      <w:r>
        <w:rPr>
          <w:rFonts w:ascii="Times New Roman" w:hAnsi="Times New Roman" w:cs="Times New Roman"/>
          <w:color w:val="000000"/>
          <w:sz w:val="24"/>
          <w:szCs w:val="24"/>
        </w:rPr>
        <w:t xml:space="preserve">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9.6. Оплата по Контракту осуществляется по факту поставки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Товара, предусмотренного </w:t>
      </w:r>
      <w:r>
        <w:rPr>
          <w:rFonts w:ascii="Times New Roman" w:hAnsi="Times New Roman" w:cs="Times New Roman"/>
          <w:color w:val="000000"/>
          <w:sz w:val="24"/>
          <w:szCs w:val="24"/>
        </w:rPr>
        <w:t xml:space="preserve">Спецификацией (приложение № 1 к Контракту)</w:t>
      </w:r>
      <w:r>
        <w:rPr>
          <w:rFonts w:ascii="Times New Roman" w:hAnsi="Times New Roman" w:cs="Times New Roman"/>
          <w:color w:val="000000"/>
          <w:sz w:val="24"/>
          <w:szCs w:val="24"/>
        </w:rPr>
        <w:t xml:space="preserve"> в течение </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рабочих дней с даты подписания </w:t>
      </w:r>
      <w:r>
        <w:rPr>
          <w:rFonts w:ascii="Times New Roman" w:hAnsi="Times New Roman" w:cs="Times New Roman"/>
          <w:sz w:val="24"/>
          <w:szCs w:val="24"/>
        </w:rPr>
        <w:t xml:space="preserve">Акта прием</w:t>
      </w:r>
      <w:r>
        <w:rPr>
          <w:rFonts w:ascii="Times New Roman" w:hAnsi="Times New Roman" w:cs="Times New Roman"/>
          <w:sz w:val="24"/>
          <w:szCs w:val="24"/>
        </w:rPr>
        <w:t xml:space="preserve">ки </w:t>
      </w:r>
      <w:r>
        <w:rPr>
          <w:rFonts w:ascii="Times New Roman" w:hAnsi="Times New Roman" w:cs="Times New Roman"/>
          <w:sz w:val="24"/>
          <w:szCs w:val="24"/>
        </w:rPr>
        <w:t xml:space="preserve">(ф.0510452)</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rFonts w:eastAsia="MS Mincho"/>
        </w:rPr>
      </w:pPr>
      <w:r>
        <w:t xml:space="preserve">Если поставка Товара осуществляется</w:t>
      </w:r>
      <w:r>
        <w:t xml:space="preserve"> в период с 1 по 20 декабря </w:t>
      </w:r>
      <w:r>
        <w:t xml:space="preserve">202</w:t>
      </w:r>
      <w:r>
        <w:t xml:space="preserve">6 года, оплата производится </w:t>
      </w:r>
      <w:r>
        <w:rPr>
          <w:rFonts w:eastAsia="MS Mincho"/>
        </w:rPr>
        <w:t xml:space="preserve">не позднее чем за 1 рабочий день до окончания текущего финансового года в пределах лимитов бюджетных обязательств на 2026</w:t>
      </w:r>
      <w:r>
        <w:rPr>
          <w:rFonts w:eastAsia="MS Mincho"/>
        </w:rPr>
        <w:t xml:space="preserve"> год.</w:t>
      </w:r>
      <w:r>
        <w:rPr>
          <w:rFonts w:eastAsia="MS Mincho"/>
        </w:rPr>
      </w:r>
      <w:r>
        <w:rPr>
          <w:rFonts w:eastAsia="MS Mincho"/>
        </w:rPr>
      </w:r>
    </w:p>
    <w:p>
      <w:pPr>
        <w:ind w:firstLine="540"/>
        <w:spacing w:after="0"/>
        <w:rPr>
          <w:rFonts w:eastAsia="MS Mincho"/>
        </w:rPr>
      </w:pPr>
      <w:r>
        <w:t xml:space="preserve">Если поставка Товара будет осуществляется </w:t>
      </w:r>
      <w:r>
        <w:t xml:space="preserve">в период с 21 по 31 декабря 202</w:t>
      </w:r>
      <w:r>
        <w:t xml:space="preserve">6 года, оплата производится в </w:t>
      </w:r>
      <w:r>
        <w:rPr>
          <w:rFonts w:eastAsia="MS Mincho"/>
        </w:rPr>
        <w:t xml:space="preserve">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eastAsia="MS Mincho"/>
        </w:rPr>
      </w:r>
      <w:r>
        <w:rPr>
          <w:rFonts w:eastAsia="MS Mincho"/>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.7</w:t>
      </w:r>
      <w:r>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3</w:t>
      </w:r>
      <w:r>
        <w:rPr>
          <w:rFonts w:ascii="Times New Roman" w:hAnsi="Times New Roman" w:cs="Times New Roman"/>
          <w:sz w:val="24"/>
          <w:szCs w:val="24"/>
        </w:rPr>
        <w:t xml:space="preserve"> (трех)</w:t>
      </w:r>
      <w:r>
        <w:rPr>
          <w:rFonts w:ascii="Times New Roman" w:hAnsi="Times New Roman" w:cs="Times New Roman"/>
          <w:sz w:val="24"/>
          <w:szCs w:val="24"/>
        </w:rPr>
        <w:t xml:space="preserve"> рабочих дней представляет Заказчику Акт сверки </w:t>
      </w:r>
      <w:r>
        <w:rPr>
          <w:rFonts w:ascii="Times New Roman" w:hAnsi="Times New Roman" w:cs="Times New Roman"/>
          <w:sz w:val="24"/>
          <w:szCs w:val="24"/>
        </w:rPr>
        <w:t xml:space="preserve">расчетов (</w:t>
      </w:r>
      <w:r>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31.07.2026</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w:t>
      </w:r>
      <w:r>
        <w:rPr>
          <w:rFonts w:ascii="Times New Roman" w:hAnsi="Times New Roman" w:cs="Times New Roman"/>
          <w:sz w:val="24"/>
          <w:szCs w:val="24"/>
        </w:rPr>
        <w:t xml:space="preserve">статьями 34, 95, 112 </w:t>
      </w:r>
      <w:r>
        <w:rPr>
          <w:rFonts w:ascii="Times New Roman" w:hAnsi="Times New Roman" w:cs="Times New Roman"/>
          <w:sz w:val="24"/>
          <w:szCs w:val="24"/>
        </w:rPr>
        <w:t xml:space="preserve">Федерального закона о контрактной системе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15.2. При исполнении </w:t>
      </w:r>
      <w:r>
        <w:rPr>
          <w:rFonts w:ascii="Times New Roman" w:hAnsi="Times New Roman" w:cs="Times New Roman"/>
          <w:sz w:val="24"/>
          <w:szCs w:val="24"/>
        </w:rPr>
        <w:t xml:space="preserve">Контракта не</w:t>
      </w:r>
      <w:r>
        <w:rPr>
          <w:rFonts w:ascii="Times New Roman" w:hAnsi="Times New Roman" w:cs="Times New Roman"/>
          <w:sz w:val="24"/>
          <w:szCs w:val="24"/>
        </w:rPr>
        <w:t xml:space="preserve">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8" w:name="Par437"/>
      <w:r/>
      <w:bookmarkEnd w:id="28"/>
      <w:r>
        <w:rPr>
          <w:rFonts w:ascii="Times New Roman" w:hAnsi="Times New Roman" w:cs="Times New Roman"/>
          <w:sz w:val="24"/>
          <w:szCs w:val="24"/>
        </w:rPr>
        <w:t xml:space="preserve">Контракт </w:t>
      </w:r>
      <w:r>
        <w:rPr>
          <w:rFonts w:ascii="Times New Roman" w:hAnsi="Times New Roman" w:cs="Times New Roman"/>
          <w:sz w:val="24"/>
          <w:szCs w:val="24"/>
        </w:rPr>
        <w:t xml:space="preserve">составлен в 2 (двух) экземплярах, идентичных по содержанию и имеющих одинаковую юридическую силу, </w:t>
      </w:r>
      <w:r>
        <w:rPr>
          <w:rFonts w:ascii="Times New Roman" w:hAnsi="Times New Roman" w:cs="Times New Roman"/>
          <w:sz w:val="24"/>
          <w:szCs w:val="24"/>
        </w:rPr>
        <w:t xml:space="preserve">один из которых передан Поставщику, второй - находится у Заказчика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3 — Календарный план;</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4— Акт сверки расчетов.</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70"/>
        <w:gridCol w:w="5244"/>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125167, г.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284" w:right="567" w:bottom="1134"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highlight w:val="yellow"/>
        </w:rPr>
      </w:pPr>
      <w:r/>
      <w:bookmarkStart w:id="29" w:name="Par485"/>
      <w:r/>
      <w:bookmarkEnd w:id="29"/>
      <w:r>
        <w:rPr>
          <w:rFonts w:ascii="Times New Roman" w:hAnsi="Times New Roman" w:cs="Times New Roman"/>
          <w:b/>
          <w:highlight w:val="yellow"/>
        </w:rPr>
        <w:t xml:space="preserve">СПЕЦИФИКАЦИЯ </w:t>
      </w:r>
      <w:r>
        <w:rPr>
          <w:rFonts w:ascii="Times New Roman" w:hAnsi="Times New Roman" w:cs="Times New Roman"/>
          <w:b/>
          <w:highlight w:val="yellow"/>
        </w:rPr>
      </w:r>
      <w:r>
        <w:rPr>
          <w:rFonts w:ascii="Times New Roman" w:hAnsi="Times New Roman" w:cs="Times New Roman"/>
          <w:b/>
          <w:highlight w:val="yellow"/>
        </w:rPr>
      </w:r>
    </w:p>
    <w:p>
      <w:pPr>
        <w:pStyle w:val="937"/>
        <w:jc w:val="center"/>
        <w:rPr>
          <w:rFonts w:ascii="Times New Roman" w:hAnsi="Times New Roman" w:cs="Times New Roman"/>
          <w:b/>
          <w:sz w:val="18"/>
          <w:szCs w:val="18"/>
          <w:highlight w:val="yellow"/>
        </w:rPr>
      </w:pPr>
      <w:r>
        <w:rPr>
          <w:rFonts w:ascii="Times New Roman" w:hAnsi="Times New Roman" w:cs="Times New Roman"/>
          <w:b/>
          <w:sz w:val="18"/>
          <w:szCs w:val="18"/>
          <w:highlight w:val="yellow"/>
        </w:rPr>
      </w:r>
      <w:r>
        <w:rPr>
          <w:rFonts w:ascii="Times New Roman" w:hAnsi="Times New Roman" w:cs="Times New Roman"/>
          <w:b/>
          <w:sz w:val="18"/>
          <w:szCs w:val="18"/>
          <w:highlight w:val="yellow"/>
        </w:rPr>
      </w:r>
      <w:r>
        <w:rPr>
          <w:rFonts w:ascii="Times New Roman" w:hAnsi="Times New Roman" w:cs="Times New Roman"/>
          <w:b/>
          <w:sz w:val="18"/>
          <w:szCs w:val="18"/>
          <w:highlight w:val="yellow"/>
        </w:rPr>
      </w:r>
    </w:p>
    <w:tbl>
      <w:tblPr>
        <w:tblW w:w="14796" w:type="dxa"/>
        <w:tblInd w:w="346" w:type="dxa"/>
        <w:tblLayout w:type="fixed"/>
        <w:tblCellMar>
          <w:left w:w="62" w:type="dxa"/>
          <w:top w:w="102" w:type="dxa"/>
          <w:right w:w="62" w:type="dxa"/>
          <w:bottom w:w="102" w:type="dxa"/>
        </w:tblCellMar>
        <w:tblLook w:val="04A0" w:firstRow="1" w:lastRow="0" w:firstColumn="1" w:lastColumn="0" w:noHBand="0" w:noVBand="1"/>
      </w:tblPr>
      <w:tblGrid>
        <w:gridCol w:w="425"/>
        <w:gridCol w:w="2181"/>
        <w:gridCol w:w="201"/>
        <w:gridCol w:w="933"/>
        <w:gridCol w:w="1701"/>
        <w:gridCol w:w="850"/>
        <w:gridCol w:w="851"/>
        <w:gridCol w:w="1134"/>
        <w:gridCol w:w="59"/>
        <w:gridCol w:w="649"/>
        <w:gridCol w:w="777"/>
        <w:gridCol w:w="694"/>
        <w:gridCol w:w="1223"/>
        <w:gridCol w:w="567"/>
        <w:gridCol w:w="563"/>
        <w:gridCol w:w="145"/>
        <w:gridCol w:w="708"/>
        <w:gridCol w:w="1135"/>
      </w:tblGrid>
      <w:tr>
        <w:tblPrEx/>
        <w:trPr>
          <w:trHeight w:val="926"/>
        </w:trPr>
        <w:tc>
          <w:tcPr>
            <w:tcBorders>
              <w:top w:val="single" w:color="auto" w:sz="4" w:space="0"/>
              <w:left w:val="single" w:color="auto" w:sz="4" w:space="0"/>
              <w:bottom w:val="single" w:color="auto" w:sz="4" w:space="0"/>
              <w:right w:val="single" w:color="auto" w:sz="4" w:space="0"/>
            </w:tcBorders>
            <w:tcW w:w="425" w:type="dxa"/>
            <w:vMerge w:val="restart"/>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N п/п</w:t>
            </w:r>
            <w:r>
              <w:rPr>
                <w:rFonts w:ascii="Times New Roman" w:hAnsi="Times New Roman" w:cs="Times New Roman"/>
                <w:highlight w:val="yellow"/>
              </w:rPr>
            </w:r>
            <w:r>
              <w:rPr>
                <w:rFonts w:ascii="Times New Roman" w:hAnsi="Times New Roman" w:cs="Times New Roman"/>
                <w:highlight w:val="yellow"/>
              </w:rPr>
            </w:r>
          </w:p>
        </w:tc>
        <w:tc>
          <w:tcPr>
            <w:gridSpan w:val="3"/>
            <w:tcBorders>
              <w:top w:val="single" w:color="auto" w:sz="4" w:space="0"/>
              <w:left w:val="single" w:color="auto" w:sz="4" w:space="0"/>
              <w:bottom w:val="single" w:color="auto" w:sz="4" w:space="0"/>
              <w:right w:val="single" w:color="auto" w:sz="4" w:space="0"/>
            </w:tcBorders>
            <w:tcW w:w="331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restart"/>
            <w:textDirection w:val="lrTb"/>
            <w:noWrap w:val="false"/>
          </w:tcPr>
          <w:p>
            <w:pPr>
              <w:pStyle w:val="937"/>
              <w:ind w:firstLine="5"/>
              <w:jc w:val="center"/>
              <w:rPr>
                <w:rFonts w:ascii="Times New Roman" w:hAnsi="Times New Roman" w:cs="Times New Roman"/>
                <w:highlight w:val="yellow"/>
              </w:rPr>
            </w:pPr>
            <w:r>
              <w:rPr>
                <w:rFonts w:ascii="Times New Roman" w:hAnsi="Times New Roman" w:cs="Times New Roman"/>
                <w:highlight w:val="yellow"/>
              </w:rPr>
              <w:t xml:space="preserve">Лекарственная форма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Дозировка в соответствии с ЕСКЛП</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Единица измерения Товара в соответствии с ЕСКЛП (ПЕ)</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2179"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Цена за единицу измерения Товара,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restart"/>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 единицах измерения Товара</w:t>
            </w:r>
            <w:r>
              <w:rPr>
                <w:rFonts w:ascii="Times New Roman" w:hAnsi="Times New Roman" w:cs="Times New Roman"/>
                <w:highlight w:val="yellow"/>
              </w:rPr>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1983"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Стоимость, в том числе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Количество вторичных (потребительских) упаковок</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vMerge w:val="continue"/>
            <w:textDirection w:val="lrTb"/>
            <w:noWrap w:val="false"/>
          </w:tcPr>
          <w:p>
            <w:pPr>
              <w:pStyle w:val="937"/>
              <w:jc w:val="both"/>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международное непатентованное или химическое, или </w:t>
            </w:r>
            <w:r>
              <w:rPr>
                <w:rFonts w:ascii="Times New Roman" w:hAnsi="Times New Roman" w:cs="Times New Roman"/>
                <w:highlight w:val="yellow"/>
              </w:rPr>
              <w:t xml:space="preserve">группировочное</w:t>
            </w:r>
            <w:r>
              <w:rPr>
                <w:rFonts w:ascii="Times New Roman" w:hAnsi="Times New Roman" w:cs="Times New Roman"/>
                <w:highlight w:val="yellow"/>
              </w:rPr>
              <w:t xml:space="preserve"> наименование</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continue"/>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5</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6</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7</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8</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9</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10</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ind w:firstLine="0"/>
              <w:jc w:val="center"/>
              <w:rPr>
                <w:rFonts w:ascii="Times New Roman" w:hAnsi="Times New Roman" w:cs="Times New Roman"/>
                <w:highlight w:val="yellow"/>
              </w:rPr>
            </w:pPr>
            <w:r/>
            <w:bookmarkStart w:id="30" w:name="Par515"/>
            <w:r/>
            <w:bookmarkEnd w:id="30"/>
            <w:r>
              <w:rPr>
                <w:rFonts w:ascii="Times New Roman" w:hAnsi="Times New Roman" w:cs="Times New Roman"/>
                <w:highlight w:val="yellow"/>
              </w:rPr>
              <w:t xml:space="preserve">11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12</w:t>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14</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ind w:firstLine="0"/>
              <w:jc w:val="center"/>
              <w:rPr>
                <w:rFonts w:ascii="Times New Roman" w:hAnsi="Times New Roman" w:cs="Times New Roman"/>
                <w:highlight w:val="yellow"/>
              </w:rPr>
            </w:pPr>
            <w:r/>
            <w:bookmarkStart w:id="31" w:name="Par519"/>
            <w:r/>
            <w:bookmarkEnd w:id="31"/>
            <w:r>
              <w:rPr>
                <w:rFonts w:ascii="Times New Roman" w:hAnsi="Times New Roman" w:cs="Times New Roman"/>
                <w:highlight w:val="yellow"/>
              </w:rPr>
              <w:t xml:space="preserve">15</w:t>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937"/>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tc>
          <w:tcPr>
            <w:gridSpan w:val="12"/>
            <w:tcBorders>
              <w:top w:val="single" w:color="auto" w:sz="4" w:space="0"/>
              <w:left w:val="single" w:color="auto" w:sz="4" w:space="0"/>
              <w:bottom w:val="single" w:color="auto" w:sz="4" w:space="0"/>
              <w:right w:val="single" w:color="auto" w:sz="4" w:space="0"/>
            </w:tcBorders>
            <w:tcW w:w="10455" w:type="dxa"/>
            <w:textDirection w:val="lrTb"/>
            <w:noWrap w:val="false"/>
          </w:tcPr>
          <w:p>
            <w:pPr>
              <w:pStyle w:val="937"/>
              <w:jc w:val="right"/>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937"/>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blPrEx/>
        <w:trPr>
          <w:gridAfter w:val="3"/>
          <w:gridBefore w:val="3"/>
          <w:jc w:val="center"/>
        </w:trPr>
        <w:tc>
          <w:tcPr>
            <w:gridSpan w:val="6"/>
            <w:tcW w:w="5528"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highlight w:val="yellow"/>
              </w:rPr>
            </w:pPr>
            <w:r>
              <w:rPr>
                <w:b/>
              </w:rPr>
              <w:t xml:space="preserve">М.П. </w:t>
            </w:r>
            <w:r>
              <w:rPr>
                <w:rFonts w:eastAsia="Calibri"/>
                <w:i/>
                <w:lang w:eastAsia="en-US"/>
              </w:rPr>
              <w:t xml:space="preserve">(при наличии)</w:t>
            </w:r>
            <w:r>
              <w:rPr>
                <w:b/>
                <w:highlight w:val="yellow"/>
              </w:rPr>
            </w:r>
            <w:r>
              <w:rPr>
                <w:b/>
                <w:highlight w:val="yellow"/>
              </w:rPr>
            </w:r>
          </w:p>
        </w:tc>
        <w:tc>
          <w:tcPr>
            <w:gridSpan w:val="6"/>
            <w:tcW w:w="4473"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_____________________   ___________</w:t>
            </w:r>
            <w:r>
              <w:rPr>
                <w:b/>
                <w:highlight w:val="yellow"/>
              </w:rPr>
            </w:r>
            <w:r>
              <w:rPr>
                <w:b/>
                <w:highlight w:val="yellow"/>
              </w:rPr>
            </w:r>
          </w:p>
          <w:p>
            <w:pPr>
              <w:jc w:val="left"/>
              <w:spacing w:after="0"/>
              <w:rPr>
                <w:b/>
                <w:bCs/>
              </w:rPr>
            </w:pPr>
            <w:r>
              <w:rPr>
                <w:b/>
                <w:highlight w:val="yellow"/>
              </w:rPr>
              <w:t xml:space="preserve">М.П. </w:t>
            </w:r>
            <w:r>
              <w:rPr>
                <w:rFonts w:eastAsia="Calibri"/>
                <w:i/>
                <w:highlight w:val="yellow"/>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highlight w:val="yellow"/>
        </w:rPr>
      </w:pPr>
      <w:r>
        <w:rPr>
          <w:b/>
          <w:sz w:val="20"/>
          <w:szCs w:val="20"/>
          <w:highlight w:val="yellow"/>
        </w:rPr>
        <w:t xml:space="preserve">ТЕХНИЧЕСКИЕ ХАРАКТЕРИСТИКИ</w:t>
      </w:r>
      <w:r>
        <w:rPr>
          <w:b/>
          <w:sz w:val="20"/>
          <w:szCs w:val="20"/>
          <w:highlight w:val="yellow"/>
        </w:rPr>
      </w:r>
      <w:r>
        <w:rPr>
          <w:b/>
          <w:sz w:val="20"/>
          <w:szCs w:val="20"/>
          <w:highlight w:val="yellow"/>
        </w:rPr>
      </w:r>
    </w:p>
    <w:p>
      <w:pPr>
        <w:spacing w:after="0"/>
        <w:rPr>
          <w:b/>
          <w:sz w:val="20"/>
          <w:szCs w:val="20"/>
          <w:highlight w:val="yellow"/>
        </w:rPr>
      </w:pPr>
      <w:r>
        <w:rPr>
          <w:b/>
          <w:sz w:val="20"/>
          <w:szCs w:val="20"/>
          <w:highlight w:val="yellow"/>
        </w:rPr>
      </w:r>
      <w:r>
        <w:rPr>
          <w:b/>
          <w:sz w:val="20"/>
          <w:szCs w:val="20"/>
          <w:highlight w:val="yellow"/>
        </w:rPr>
      </w:r>
      <w:r>
        <w:rPr>
          <w:b/>
          <w:sz w:val="20"/>
          <w:szCs w:val="20"/>
          <w:highlight w:val="yellow"/>
        </w:rPr>
      </w:r>
    </w:p>
    <w:p>
      <w:pPr>
        <w:jc w:val="center"/>
        <w:spacing w:after="0"/>
        <w:rPr>
          <w:b/>
          <w:highlight w:val="yellow"/>
        </w:rPr>
      </w:pPr>
      <w:r>
        <w:rPr>
          <w:b/>
          <w:highlight w:val="yellow"/>
        </w:rPr>
        <w:t xml:space="preserve">Товар, произведенный на территории государств - членов Евразийского экономического союза:</w:t>
      </w:r>
      <w:r>
        <w:rPr>
          <w:b/>
          <w:highlight w:val="yellow"/>
        </w:rPr>
      </w:r>
      <w:r>
        <w:rPr>
          <w:b/>
          <w:highlight w:val="yellow"/>
        </w:rPr>
      </w:r>
    </w:p>
    <w:p>
      <w:pPr>
        <w:jc w:val="center"/>
        <w:spacing w:after="0"/>
        <w:rPr>
          <w:b/>
          <w:highlight w:val="yellow"/>
        </w:rPr>
      </w:pPr>
      <w:r>
        <w:rPr>
          <w:b/>
          <w:highlight w:val="yellow"/>
        </w:rPr>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863"/>
        <w:gridCol w:w="1134"/>
        <w:gridCol w:w="1736"/>
        <w:gridCol w:w="1878"/>
        <w:gridCol w:w="1842"/>
        <w:gridCol w:w="1808"/>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6"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highlight w:val="yellow"/>
        </w:rPr>
      </w:pPr>
      <w:r>
        <w:rPr>
          <w:b/>
          <w:highlight w:val="yellow"/>
        </w:rPr>
        <w:t xml:space="preserve">Товар иностранного происхождения:</w:t>
      </w: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756"/>
        <w:gridCol w:w="1134"/>
        <w:gridCol w:w="1843"/>
        <w:gridCol w:w="1843"/>
        <w:gridCol w:w="1843"/>
        <w:gridCol w:w="1842"/>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7"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rFonts w:eastAsia="Calibri"/>
                <w:i/>
                <w:lang w:eastAsia="en-US"/>
              </w:rPr>
              <w:t xml:space="preserve">(при наличии)</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r/>
      <w:r/>
    </w:p>
    <w:p>
      <w:pPr>
        <w:pStyle w:val="937"/>
        <w:jc w:val="center"/>
        <w:rPr>
          <w:rFonts w:ascii="Times New Roman" w:hAnsi="Times New Roman" w:cs="Times New Roman"/>
        </w:rPr>
        <w:sectPr>
          <w:footnotePr/>
          <w:endnotePr/>
          <w:type w:val="nextPage"/>
          <w:pgSz w:w="16838" w:h="11906" w:orient="landscape"/>
          <w:pgMar w:top="1134" w:right="2379" w:bottom="567"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ind w:firstLine="0"/>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3</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r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2" w:name="Par729"/>
      <w:r/>
      <w:bookmarkEnd w:id="32"/>
      <w:r>
        <w:rPr>
          <w:rFonts w:ascii="Times New Roman" w:hAnsi="Times New Roman" w:cs="Times New Roman"/>
          <w:b/>
        </w:rPr>
        <w:t xml:space="preserve">КАЛЕНДАРНЫЙ ПЛАН </w:t>
      </w:r>
      <w:r>
        <w:rPr>
          <w:rFonts w:ascii="Times New Roman" w:hAnsi="Times New Roman" w:cs="Times New Roman"/>
          <w:b/>
        </w:rPr>
      </w:r>
      <w:r>
        <w:rPr>
          <w:rFonts w:ascii="Times New Roman" w:hAnsi="Times New Roman" w:cs="Times New Roman"/>
          <w:b/>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019"/>
        <w:gridCol w:w="3564"/>
        <w:gridCol w:w="3020"/>
      </w:tblGrid>
      <w:tr>
        <w:tblPrEx/>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Этап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Срок поставки Товара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jc w:val="center"/>
              <w:rPr>
                <w:rFonts w:ascii="Times New Roman" w:hAnsi="Times New Roman" w:cs="Times New Roman"/>
              </w:rPr>
            </w:pPr>
            <w:r>
              <w:rPr>
                <w:rFonts w:ascii="Times New Roman" w:hAnsi="Times New Roman" w:cs="Times New Roman"/>
              </w:rPr>
              <w:t xml:space="preserve">Количество Товара</w:t>
            </w:r>
            <w:r>
              <w:rPr>
                <w:rFonts w:ascii="Times New Roman" w:hAnsi="Times New Roman" w:cs="Times New Roman"/>
              </w:rPr>
            </w:r>
            <w:r>
              <w:rPr>
                <w:rFonts w:ascii="Times New Roman" w:hAnsi="Times New Roman" w:cs="Times New Roman"/>
              </w:rPr>
            </w:r>
          </w:p>
        </w:tc>
      </w:tr>
      <w:tr>
        <w:tblPrEx/>
        <w:trPr>
          <w:trHeight w:val="664"/>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Партиями, согласно заявке Заказчика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spacing w:line="276" w:lineRule="auto"/>
              <w:rPr>
                <w:sz w:val="20"/>
                <w:szCs w:val="20"/>
                <w:highlight w:val="yellow"/>
              </w:rPr>
            </w:pPr>
            <w:r>
              <w:rPr>
                <w:sz w:val="20"/>
                <w:szCs w:val="20"/>
              </w:rPr>
              <w:t xml:space="preserve">срок поставки товара по каждой заявке в</w:t>
            </w:r>
            <w:r>
              <w:rPr>
                <w:sz w:val="20"/>
                <w:szCs w:val="20"/>
              </w:rPr>
              <w:t xml:space="preserve"> течение </w:t>
            </w:r>
            <w:r>
              <w:rPr>
                <w:sz w:val="20"/>
                <w:szCs w:val="20"/>
              </w:rPr>
              <w:t xml:space="preserve">3</w:t>
            </w:r>
            <w:r>
              <w:rPr>
                <w:sz w:val="20"/>
                <w:szCs w:val="20"/>
              </w:rPr>
              <w:t xml:space="preserve"> (</w:t>
            </w:r>
            <w:r>
              <w:rPr>
                <w:sz w:val="20"/>
                <w:szCs w:val="20"/>
              </w:rPr>
              <w:t xml:space="preserve">трёх</w:t>
            </w:r>
            <w:r>
              <w:rPr>
                <w:sz w:val="20"/>
                <w:szCs w:val="20"/>
              </w:rPr>
              <w:t xml:space="preserve">) рабоч</w:t>
            </w:r>
            <w:r>
              <w:rPr>
                <w:sz w:val="20"/>
                <w:szCs w:val="20"/>
              </w:rPr>
              <w:t xml:space="preserve">их</w:t>
            </w:r>
            <w:r>
              <w:t xml:space="preserve"> </w:t>
            </w:r>
            <w:r>
              <w:rPr>
                <w:sz w:val="20"/>
                <w:szCs w:val="20"/>
              </w:rPr>
              <w:t xml:space="preserve">дней с даты направления заявки Заказчиком на адрес электронной почты Поставщика, указанный в Контракте</w:t>
            </w:r>
            <w:r>
              <w:rPr>
                <w:sz w:val="20"/>
                <w:szCs w:val="20"/>
              </w:rPr>
              <w:t xml:space="preserve">, </w:t>
            </w:r>
            <w:r>
              <w:rPr>
                <w:sz w:val="20"/>
                <w:szCs w:val="20"/>
              </w:rPr>
              <w:t xml:space="preserve">е</w:t>
            </w:r>
            <w:r>
              <w:rPr>
                <w:sz w:val="20"/>
                <w:szCs w:val="20"/>
              </w:rPr>
              <w:t xml:space="preserve">диницы товара, не указанные в заявках Заказчика, должны быть поставлены в фиксированную дату, а именно</w:t>
            </w:r>
            <w:r>
              <w:rPr>
                <w:sz w:val="20"/>
                <w:szCs w:val="20"/>
                <w:highlight w:val="yellow"/>
              </w:rPr>
              <w:t xml:space="preserve"> «</w:t>
            </w:r>
            <w:r>
              <w:rPr>
                <w:sz w:val="20"/>
                <w:szCs w:val="20"/>
                <w:highlight w:val="yellow"/>
              </w:rPr>
              <w:t xml:space="preserve">   »  </w:t>
            </w:r>
            <w:r>
              <w:rPr>
                <w:sz w:val="20"/>
                <w:szCs w:val="20"/>
                <w:highlight w:val="yellow"/>
              </w:rPr>
              <w:t xml:space="preserve">                   ______________</w:t>
            </w:r>
            <w:r>
              <w:rPr>
                <w:sz w:val="20"/>
                <w:szCs w:val="20"/>
                <w:highlight w:val="yellow"/>
              </w:rPr>
              <w:t xml:space="preserve">2026</w:t>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Согласно заявке Заказчика.</w:t>
            </w:r>
            <w:r>
              <w:rPr>
                <w:rFonts w:ascii="Times New Roman" w:hAnsi="Times New Roman" w:cs="Times New Roman"/>
              </w:rPr>
            </w:r>
            <w:r>
              <w:rPr>
                <w:rFonts w:ascii="Times New Roman" w:hAnsi="Times New Roman" w:cs="Times New Roman"/>
              </w:rPr>
            </w:r>
          </w:p>
        </w:tc>
      </w:tr>
    </w:tbl>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Товар должен поставляться в рабочее время Заказчика (</w:t>
      </w:r>
      <w:r>
        <w:rPr>
          <w:rFonts w:ascii="Times New Roman" w:hAnsi="Times New Roman" w:cs="Times New Roman"/>
        </w:rPr>
        <w:t xml:space="preserve">Пн-Чт</w:t>
      </w:r>
      <w:r>
        <w:rPr>
          <w:rFonts w:ascii="Times New Roman" w:hAnsi="Times New Roman" w:cs="Times New Roman"/>
        </w:rPr>
        <w:t xml:space="preserve"> с 8-00 до 15-30; </w:t>
      </w:r>
      <w:r>
        <w:rPr>
          <w:rFonts w:ascii="Times New Roman" w:hAnsi="Times New Roman" w:cs="Times New Roman"/>
        </w:rPr>
        <w:t xml:space="preserve">Пт</w:t>
      </w:r>
      <w:r>
        <w:rPr>
          <w:rFonts w:ascii="Times New Roman" w:hAnsi="Times New Roman" w:cs="Times New Roman"/>
        </w:rPr>
        <w:t xml:space="preserve"> с 8-00 до 15-00). В случае доставки товара вне установленного времени, Заказчик вправе отказать Поставщику в получении товаров.</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Поставка товаров производится Поставщиком на основании заявок, подаваемых ответственными лицами Заказчика. Периодичность подачи заявок, а также количество товара, поставляемого по заявке, определяются Заказчиком самостоятельно.</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обязан произвести поставку товара в количестве и ассортименте, указанных в заявке Заказчика, </w:t>
      </w:r>
      <w:r>
        <w:rPr>
          <w:rFonts w:ascii="Times New Roman" w:hAnsi="Times New Roman" w:cs="Times New Roman"/>
          <w:b/>
        </w:rPr>
        <w:t xml:space="preserve">в течение 3 (трёх) рабочих дней</w:t>
      </w:r>
      <w:r>
        <w:rPr>
          <w:rFonts w:ascii="Times New Roman" w:hAnsi="Times New Roman" w:cs="Times New Roman"/>
        </w:rPr>
        <w:t xml:space="preserve"> с</w:t>
      </w:r>
      <w:r>
        <w:t xml:space="preserve"> </w:t>
      </w:r>
      <w:r>
        <w:rPr>
          <w:rFonts w:ascii="Times New Roman" w:hAnsi="Times New Roman" w:cs="Times New Roman"/>
        </w:rPr>
        <w:t xml:space="preserve">даты направления заявки Заказчиком на адрес электронной почты Поставщика</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w:t>
      </w:r>
      <w:r>
        <w:rPr>
          <w:rFonts w:ascii="Times New Roman" w:hAnsi="Times New Roman" w:cs="Times New Roman"/>
        </w:rPr>
        <w:t xml:space="preserve">оставщик вправе произвести поставку товара, указанного в заявке Заказчика несколькими партиями в пределах срока поставки товара. Под партией товара Стороны понимают полную или частичную поставку товара в количестве и ассортименте в рамках заявки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Заявки на поставку товара подаются Заказчиком на электронную почту Поставщика</w:t>
      </w:r>
      <w:r>
        <w:rPr>
          <w:rFonts w:ascii="Times New Roman" w:hAnsi="Times New Roman" w:cs="Times New Roman"/>
        </w:rPr>
        <w:t xml:space="preserve">, указанную в разделе 1</w:t>
      </w:r>
      <w:r>
        <w:rPr>
          <w:rFonts w:ascii="Times New Roman" w:hAnsi="Times New Roman" w:cs="Times New Roman"/>
        </w:rPr>
        <w:t xml:space="preserve">4</w:t>
      </w:r>
      <w:r>
        <w:rPr>
          <w:rFonts w:ascii="Times New Roman" w:hAnsi="Times New Roman" w:cs="Times New Roman"/>
        </w:rPr>
        <w:t xml:space="preserve"> Контракта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t xml:space="preserve">Поставщик гарантирует доступность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на весь срок действия настоящего Контракта. В случае неисправности либо при наличии других причин, по которым использование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r>
        <w:rPr>
          <w:rFonts w:ascii="Times New Roman" w:hAnsi="Times New Roman" w:cs="Times New Roman"/>
        </w:rPr>
      </w:r>
      <w:r>
        <w:rPr>
          <w:rFonts w:ascii="Times New Roman" w:hAnsi="Times New Roman" w:cs="Times New Roman"/>
        </w:rPr>
      </w:r>
    </w:p>
    <w:p>
      <w:pPr>
        <w:pStyle w:val="937"/>
        <w:jc w:val="both"/>
        <w:rPr>
          <w:rFonts w:ascii="Times New Roman" w:hAnsi="Times New Roman"/>
        </w:rPr>
      </w:pPr>
      <w:r>
        <w:rPr>
          <w:rFonts w:ascii="Times New Roman" w:hAnsi="Times New Roman" w:cs="Times New Roman"/>
        </w:rPr>
        <w:t xml:space="preserve">Контактный телефон Поставщика: </w:t>
      </w:r>
      <w:r>
        <w:rPr>
          <w:rFonts w:ascii="Times New Roman" w:hAnsi="Times New Roman" w:cs="Times New Roman"/>
          <w:highlight w:val="yellow"/>
        </w:rPr>
        <w:t xml:space="preserve">____________</w:t>
      </w:r>
      <w:r>
        <w:rPr>
          <w:rFonts w:ascii="Times New Roman" w:hAnsi="Times New Roman"/>
        </w:rPr>
      </w:r>
      <w:r>
        <w:rPr>
          <w:rFonts w:ascii="Times New Roman" w:hAnsi="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rFonts w:eastAsia="Calibri"/>
                <w:i/>
                <w:lang w:eastAsia="en-US"/>
              </w:rPr>
              <w:t xml:space="preserve">(при наличии)</w:t>
            </w:r>
            <w:r>
              <w:rPr>
                <w:b/>
              </w:rPr>
            </w:r>
            <w:r>
              <w:rPr>
                <w:b/>
              </w:rPr>
            </w:r>
          </w:p>
        </w:tc>
        <w:tc>
          <w:tcPr>
            <w:tcW w:w="4757"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___________________ _____________</w:t>
            </w:r>
            <w:r>
              <w:rPr>
                <w:b/>
                <w:highlight w:val="yellow"/>
              </w:rPr>
              <w:t xml:space="preserve"> </w:t>
            </w:r>
            <w:r>
              <w:rPr>
                <w:b/>
                <w:highlight w:val="yellow"/>
              </w:rPr>
            </w:r>
            <w:r>
              <w:rPr>
                <w:b/>
                <w:highlight w:val="yellow"/>
              </w:rPr>
            </w:r>
          </w:p>
          <w:p>
            <w:pPr>
              <w:jc w:val="left"/>
              <w:spacing w:after="0"/>
              <w:rPr>
                <w:b/>
                <w:bCs/>
              </w:rPr>
            </w:pPr>
            <w:r>
              <w:rPr>
                <w:b/>
                <w:highlight w:val="yellow"/>
              </w:rPr>
              <w:t xml:space="preserve">М.П.</w:t>
            </w:r>
            <w:r>
              <w:rPr>
                <w:rFonts w:eastAsia="Calibri"/>
                <w:i/>
                <w:highlight w:val="yellow"/>
                <w:lang w:eastAsia="en-US"/>
              </w:rPr>
              <w:t xml:space="preserve"> (при наличии)</w:t>
            </w:r>
            <w:r>
              <w:rPr>
                <w:b/>
                <w:bCs/>
              </w:rPr>
            </w:r>
            <w:r>
              <w:rPr>
                <w:b/>
                <w:bCs/>
              </w:rPr>
            </w:r>
          </w:p>
        </w:tc>
      </w:tr>
    </w:tbl>
    <w:p>
      <w:pPr>
        <w:rPr>
          <w:strike/>
          <w:sz w:val="20"/>
          <w:szCs w:val="20"/>
        </w:rPr>
      </w:pPr>
      <w:r>
        <w:rPr>
          <w:strike/>
          <w:sz w:val="20"/>
          <w:szCs w:val="20"/>
        </w:rPr>
      </w:r>
      <w:r>
        <w:rPr>
          <w:strike/>
          <w:sz w:val="20"/>
          <w:szCs w:val="20"/>
        </w:rPr>
      </w:r>
      <w:r>
        <w:rPr>
          <w:strike/>
          <w:sz w:val="20"/>
          <w:szCs w:val="20"/>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sz w:val="16"/>
          <w:szCs w:val="16"/>
        </w:rPr>
      </w:r>
      <w:r>
        <w:rPr>
          <w:sz w:val="16"/>
          <w:szCs w:val="16"/>
        </w:rPr>
      </w:r>
      <w:r>
        <w:rPr>
          <w:sz w:val="16"/>
          <w:szCs w:val="16"/>
        </w:rPr>
      </w:r>
    </w:p>
    <w:p>
      <w:pPr>
        <w:rPr>
          <w:sz w:val="16"/>
          <w:szCs w:val="16"/>
        </w:rPr>
      </w:pPr>
      <w:r>
        <w:rPr>
          <w:b/>
        </w:rPr>
        <w:t xml:space="preserve">Приложение № 4</w:t>
      </w:r>
      <w:r>
        <w:t xml:space="preserve"> </w:t>
      </w:r>
      <w:r>
        <w:t xml:space="preserve">к Контракту</w:t>
      </w:r>
      <w:r>
        <w:t xml:space="preserve"> </w:t>
      </w:r>
      <w:r>
        <w:t xml:space="preserve">от </w:t>
      </w:r>
      <w:r>
        <w:t xml:space="preserve">«__» ______ </w:t>
      </w:r>
      <w:r>
        <w:t xml:space="preserve">202</w:t>
      </w:r>
      <w:r>
        <w:t xml:space="preserve">6 г. </w:t>
      </w:r>
      <w:r>
        <w:rPr>
          <w:highlight w:val="yellow"/>
        </w:rPr>
        <w:t xml:space="preserve">№ </w:t>
      </w:r>
      <w:r>
        <w:rPr>
          <w:highlight w:val="yellow"/>
        </w:rPr>
        <w:t xml:space="preserve">_______</w:t>
      </w:r>
      <w:r>
        <w:rPr>
          <w:sz w:val="16"/>
          <w:szCs w:val="16"/>
        </w:rPr>
      </w:r>
      <w:r>
        <w:rPr>
          <w:sz w:val="16"/>
          <w:szCs w:val="16"/>
        </w:rPr>
      </w:r>
    </w:p>
    <w:p>
      <w:pPr>
        <w:pStyle w:val="937"/>
        <w:jc w:val="both"/>
        <w:rPr>
          <w:rFonts w:ascii="Times New Roman" w:hAnsi="Times New Roman" w:cs="Times New Roman"/>
        </w:rPr>
      </w:pPr>
      <w:r/>
      <w:bookmarkStart w:id="34" w:name="Par765"/>
      <w:r/>
      <w:bookmarkEnd w:id="34"/>
      <w:r>
        <w:rPr>
          <w:rFonts w:ascii="Times New Roman" w:hAnsi="Times New Roman" w:cs="Times New Roman"/>
        </w:rPr>
      </w:r>
      <w:r>
        <w:rPr>
          <w:rFonts w:ascii="Times New Roman" w:hAnsi="Times New Roman" w:cs="Times New Roman"/>
        </w:rPr>
      </w:r>
    </w:p>
    <w:p>
      <w:pPr>
        <w:jc w:val="center"/>
        <w:rPr>
          <w:rFonts w:eastAsia="Calibri"/>
          <w:b/>
          <w:sz w:val="20"/>
          <w:szCs w:val="20"/>
          <w:lang w:eastAsia="en-US"/>
        </w:rPr>
      </w:pPr>
      <w:r/>
      <w:bookmarkStart w:id="35" w:name="Par850"/>
      <w:r/>
      <w:bookmarkEnd w:id="35"/>
      <w:r>
        <w:rPr>
          <w:rFonts w:eastAsia="Calibri"/>
          <w:b/>
          <w:sz w:val="20"/>
          <w:szCs w:val="20"/>
          <w:lang w:eastAsia="en-US"/>
        </w:rPr>
        <w:t xml:space="preserve">ФОРМА </w:t>
      </w:r>
      <w:r>
        <w:rPr>
          <w:rFonts w:eastAsia="Calibri"/>
          <w:b/>
          <w:sz w:val="20"/>
          <w:szCs w:val="20"/>
          <w:lang w:eastAsia="en-US"/>
        </w:rPr>
        <w:t xml:space="preserve">АКТ</w:t>
      </w:r>
      <w:r>
        <w:rPr>
          <w:rFonts w:eastAsia="Calibri"/>
          <w:b/>
          <w:sz w:val="20"/>
          <w:szCs w:val="20"/>
          <w:lang w:eastAsia="en-US"/>
        </w:rPr>
        <w:t xml:space="preserve">А</w:t>
      </w:r>
      <w:r>
        <w:rPr>
          <w:rFonts w:eastAsia="Calibri"/>
          <w:b/>
          <w:sz w:val="20"/>
          <w:szCs w:val="20"/>
          <w:lang w:eastAsia="en-US"/>
        </w:rPr>
        <w:t xml:space="preserve"> СВЕРКИ РАСЧЕТОВ</w:t>
      </w:r>
      <w:r>
        <w:rPr>
          <w:rFonts w:eastAsia="Calibri"/>
          <w:b/>
          <w:sz w:val="20"/>
          <w:szCs w:val="20"/>
          <w:lang w:eastAsia="en-US"/>
        </w:rPr>
      </w:r>
      <w:r>
        <w:rPr>
          <w:rFonts w:eastAsia="Calibri"/>
          <w:b/>
          <w:sz w:val="20"/>
          <w:szCs w:val="20"/>
          <w:lang w:eastAsia="en-US"/>
        </w:rPr>
      </w:r>
    </w:p>
    <w:p>
      <w:pPr>
        <w:jc w:val="center"/>
        <w:rPr>
          <w:rFonts w:eastAsia="Calibri"/>
          <w:sz w:val="20"/>
          <w:szCs w:val="20"/>
          <w:lang w:eastAsia="en-US"/>
        </w:rPr>
      </w:pPr>
      <w:r>
        <w:rPr>
          <w:rFonts w:eastAsia="Calibri"/>
          <w:sz w:val="20"/>
          <w:szCs w:val="20"/>
          <w:lang w:eastAsia="en-US"/>
        </w:rPr>
        <w:t xml:space="preserve">_______________________________________________________</w:t>
      </w:r>
      <w:r>
        <w:rPr>
          <w:rFonts w:eastAsia="Calibri"/>
          <w:sz w:val="20"/>
          <w:szCs w:val="20"/>
          <w:lang w:eastAsia="en-US"/>
        </w:rPr>
      </w:r>
      <w:r>
        <w:rPr>
          <w:rFonts w:eastAsia="Calibri"/>
          <w:sz w:val="20"/>
          <w:szCs w:val="20"/>
          <w:lang w:eastAsia="en-US"/>
        </w:rPr>
      </w:r>
    </w:p>
    <w:p>
      <w:pPr>
        <w:jc w:val="center"/>
        <w:rPr>
          <w:rFonts w:eastAsia="Calibri"/>
          <w:sz w:val="20"/>
          <w:szCs w:val="20"/>
          <w:lang w:eastAsia="en-US"/>
        </w:rPr>
      </w:pPr>
      <w:r>
        <w:rPr>
          <w:rFonts w:eastAsia="Calibri"/>
          <w:sz w:val="20"/>
          <w:szCs w:val="20"/>
          <w:lang w:eastAsia="en-US"/>
        </w:rPr>
        <w:t xml:space="preserve">и _________________________________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К</w:t>
      </w:r>
      <w:r>
        <w:rPr>
          <w:rFonts w:eastAsia="Calibri"/>
          <w:sz w:val="20"/>
          <w:szCs w:val="20"/>
          <w:lang w:eastAsia="en-US"/>
        </w:rPr>
        <w:t xml:space="preserve">онтракт от «__» _____________ 20__ г.</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 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        Раздел _________________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258"/>
        <w:gridCol w:w="2258"/>
        <w:gridCol w:w="2258"/>
        <w:gridCol w:w="2259"/>
      </w:tblGrid>
      <w:tr>
        <w:tblPrEx/>
        <w:trPr/>
        <w:tc>
          <w:tcPr>
            <w:gridSpan w:val="2"/>
            <w:tcBorders>
              <w:top w:val="single" w:color="auto" w:sz="4" w:space="0"/>
              <w:left w:val="single" w:color="auto" w:sz="4" w:space="0"/>
              <w:bottom w:val="single" w:color="auto" w:sz="4" w:space="0"/>
              <w:right w:val="single" w:color="auto" w:sz="4" w:space="0"/>
            </w:tcBorders>
            <w:tcW w:w="451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Заказчика</w:t>
            </w:r>
            <w:r>
              <w:rPr>
                <w:rFonts w:eastAsia="Calibri"/>
                <w:sz w:val="20"/>
                <w:szCs w:val="20"/>
                <w:lang w:eastAsia="en-US"/>
              </w:rPr>
            </w:r>
            <w:r>
              <w:rPr>
                <w:rFonts w:eastAsia="Calibri"/>
                <w:sz w:val="20"/>
                <w:szCs w:val="20"/>
                <w:lang w:eastAsia="en-US"/>
              </w:rPr>
            </w:r>
          </w:p>
        </w:tc>
        <w:tc>
          <w:tcPr>
            <w:gridSpan w:val="2"/>
            <w:tcBorders>
              <w:top w:val="single" w:color="auto" w:sz="4" w:space="0"/>
              <w:left w:val="single" w:color="auto" w:sz="4" w:space="0"/>
              <w:bottom w:val="single" w:color="auto" w:sz="4" w:space="0"/>
              <w:right w:val="single" w:color="auto" w:sz="4" w:space="0"/>
            </w:tcBorders>
            <w:tcW w:w="45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Поставщика</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платежных поручений</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акта, дата</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t xml:space="preserve">Итого:</w:t>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(дата)       (сумма)</w:t>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В пользу ____________</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117"/>
        <w:gridCol w:w="340"/>
        <w:gridCol w:w="1965"/>
        <w:gridCol w:w="340"/>
        <w:gridCol w:w="1781"/>
        <w:gridCol w:w="340"/>
        <w:gridCol w:w="2165"/>
      </w:tblGrid>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Заказчик</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Поставщик</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r>
              <w:rPr>
                <w:rFonts w:eastAsia="Calibri"/>
                <w:sz w:val="20"/>
                <w:szCs w:val="20"/>
                <w:lang w:eastAsia="en-US"/>
              </w:rPr>
            </w:r>
          </w:p>
        </w:tc>
      </w:tr>
    </w:tbl>
    <w:p>
      <w: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__________________</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(при наличии)</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rPr>
          <w:rFonts w:eastAsia="Calibri"/>
          <w:b/>
          <w:sz w:val="20"/>
          <w:szCs w:val="20"/>
          <w:lang w:eastAsia="en-US"/>
        </w:rPr>
      </w:pPr>
      <w:r>
        <w:rPr>
          <w:rFonts w:eastAsia="Calibri"/>
          <w:b/>
          <w:sz w:val="20"/>
          <w:szCs w:val="20"/>
          <w:lang w:eastAsia="en-US"/>
        </w:rPr>
        <w:t xml:space="preserve">ФОРМА АКТА СВЕРКИ РАСЧЕТОВ СОГЛАСОВАНА:</w:t>
      </w:r>
      <w:r>
        <w:rPr>
          <w:rFonts w:eastAsia="Calibri"/>
          <w:b/>
          <w:sz w:val="20"/>
          <w:szCs w:val="20"/>
          <w:lang w:eastAsia="en-US"/>
        </w:rPr>
      </w:r>
      <w:r>
        <w:rPr>
          <w:rFonts w:eastAsia="Calibri"/>
          <w:b/>
          <w:sz w:val="20"/>
          <w:szCs w:val="20"/>
          <w:lang w:eastAsia="en-US"/>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Первый заместитель генерального директора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ФГБУ «НМИЦ гематологии» Минздрава России</w:t>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Троицкая В.В.</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(при наличии)</w:t>
            </w:r>
            <w:r>
              <w:rPr>
                <w:rFonts w:eastAsia="Calibri"/>
                <w:sz w:val="20"/>
                <w:szCs w:val="20"/>
                <w:lang w:eastAsia="en-US"/>
              </w:rPr>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r>
              <w:rPr>
                <w:rFonts w:eastAsia="Calibri"/>
                <w:sz w:val="20"/>
                <w:szCs w:val="20"/>
                <w:lang w:eastAsia="en-US"/>
              </w:rPr>
            </w:r>
          </w:p>
        </w:tc>
      </w:tr>
    </w:tbl>
    <w:p>
      <w:pPr>
        <w:jc w:val="center"/>
        <w:rPr>
          <w:b/>
          <w:bCs/>
          <w:highlight w:val="white"/>
        </w:rPr>
      </w:pPr>
      <w:r>
        <w:rPr>
          <w:b/>
          <w:bCs/>
          <w:highlight w:val="white"/>
        </w:rPr>
        <w:t xml:space="preserve">ДЕКЛАРАЦИЯ</w:t>
      </w:r>
      <w:r>
        <w:rPr>
          <w:b/>
          <w:bCs/>
          <w:highlight w:val="white"/>
        </w:rPr>
      </w:r>
      <w:r>
        <w:rPr>
          <w:b/>
          <w:bCs/>
          <w:highlight w:val="whit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r/>
      <w:r/>
    </w:p>
    <w:sectPr>
      <w:footnotePr/>
      <w:endnotePr/>
      <w:type w:val="nextPage"/>
      <w:pgSz w:w="11906" w:h="16838" w:orient="portrait"/>
      <w:pgMar w:top="709" w:right="849" w:bottom="851" w:left="1418"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3A9DFA5E-313A-44A8-838F-67F43C58A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9AEAB-D874-453E-80F8-C5AE775A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17</cp:revision>
  <dcterms:created xsi:type="dcterms:W3CDTF">2025-03-03T12:40:00Z</dcterms:created>
  <dcterms:modified xsi:type="dcterms:W3CDTF">2026-06-15T11:09:39Z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