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ПРОЕКТ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rPr>
          <w:b/>
          <w:bCs/>
          <w:sz w:val="22"/>
          <w:szCs w:val="22"/>
          <w:highlight w:val="none"/>
          <w:shd w:val="clear" w:color="auto" w:fill="ffffff"/>
        </w:rPr>
      </w:pPr>
      <w:r>
        <w:rPr>
          <w:b/>
          <w:sz w:val="22"/>
          <w:szCs w:val="22"/>
        </w:rPr>
        <w:t xml:space="preserve">МУНИЦИПАЛЬНЫЙ КОНТРАКТ № </w:t>
      </w:r>
      <w:r>
        <w:rPr>
          <w:b/>
          <w:bCs/>
          <w:sz w:val="22"/>
          <w:szCs w:val="22"/>
          <w:highlight w:val="none"/>
          <w:shd w:val="clear" w:color="auto" w:fill="ffffff"/>
        </w:rPr>
        <w:t xml:space="preserve">200907669126100025</w:t>
      </w:r>
      <w:r>
        <w:rPr>
          <w:b/>
          <w:bCs/>
          <w:sz w:val="22"/>
          <w:szCs w:val="22"/>
          <w:highlight w:val="none"/>
          <w:shd w:val="clear" w:color="auto" w:fill="ffffff"/>
        </w:rPr>
      </w:r>
      <w:r>
        <w:rPr>
          <w:b/>
          <w:bCs/>
          <w:sz w:val="22"/>
          <w:szCs w:val="22"/>
          <w:highlight w:val="none"/>
          <w:shd w:val="clear" w:color="auto" w:fill="ffffff"/>
        </w:rPr>
      </w:r>
    </w:p>
    <w:p>
      <w:pPr>
        <w:jc w:val="center"/>
        <w:rPr>
          <w:b/>
          <w:bCs/>
          <w:color w:val="000000"/>
          <w:sz w:val="24"/>
          <w:szCs w:val="24"/>
          <w:highlight w:val="white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на поставку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 игрового оборудования,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 строительных материалов и комплектующих для детских игровых и спортивных площадок, находящихся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на ул.Щирова и ул.Красная Горка </w:t>
      </w:r>
      <w:r>
        <w:rPr>
          <w:b/>
          <w:bCs/>
          <w:color w:val="000000"/>
          <w:sz w:val="24"/>
          <w:szCs w:val="24"/>
          <w:highlight w:val="white"/>
          <w:shd w:val="clear" w:color="auto" w:fill="ffffff"/>
        </w:rPr>
      </w:r>
      <w:r>
        <w:rPr>
          <w:b/>
          <w:bCs/>
          <w:color w:val="000000"/>
          <w:sz w:val="24"/>
          <w:szCs w:val="24"/>
          <w:highlight w:val="white"/>
          <w:shd w:val="clear" w:color="auto" w:fill="ffffff"/>
        </w:rPr>
      </w:r>
    </w:p>
    <w:p>
      <w:pPr>
        <w:jc w:val="center"/>
        <w:rPr>
          <w:b/>
          <w:bCs/>
          <w:color w:val="000000"/>
          <w:sz w:val="22"/>
          <w:szCs w:val="22"/>
          <w:highlight w:val="none"/>
        </w:rPr>
      </w:pPr>
      <w:r>
        <w:rPr>
          <w:b/>
          <w:bCs/>
          <w:color w:val="000000"/>
          <w:sz w:val="22"/>
          <w:szCs w:val="22"/>
          <w:highlight w:val="none"/>
          <w:shd w:val="clear" w:color="auto" w:fill="ffffff"/>
        </w:rPr>
      </w:r>
      <w:r>
        <w:rPr>
          <w:b/>
          <w:bCs/>
          <w:color w:val="000000"/>
          <w:sz w:val="22"/>
          <w:szCs w:val="22"/>
          <w:highlight w:val="none"/>
        </w:rPr>
      </w:r>
      <w:r>
        <w:rPr>
          <w:b/>
          <w:bCs/>
          <w:color w:val="000000"/>
          <w:sz w:val="22"/>
          <w:szCs w:val="22"/>
          <w:highlight w:val="none"/>
        </w:rPr>
      </w:r>
    </w:p>
    <w:p>
      <w:pPr>
        <w:jc w:val="center"/>
        <w:spacing w:after="160"/>
        <w:tabs>
          <w:tab w:val="left" w:pos="851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ИКЗ: </w:t>
      </w:r>
      <w:r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afafa"/>
        </w:rPr>
        <w:t xml:space="preserve">262236702591023780100100010000000244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none"/>
          <w:shd w:val="clear" w:color="auto" w:fill="ffffff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пгт</w:t>
      </w:r>
      <w:r>
        <w:rPr>
          <w:sz w:val="22"/>
          <w:szCs w:val="22"/>
        </w:rPr>
        <w:t xml:space="preserve">. Сириус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 xml:space="preserve">                        «__</w:t>
      </w:r>
      <w:r>
        <w:rPr>
          <w:sz w:val="22"/>
          <w:szCs w:val="22"/>
        </w:rPr>
        <w:t xml:space="preserve">» 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line="200" w:lineRule="atLeas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МУНИЦИПАЛЬНОЕ БЮДЖЕТНОЕ УЧРЕЖДЕНИЕ «ПАРКИ ФЕДЕРАЛЬНОЙ ТЕРРИТОРИИ «СИРИУС» (МБУ «ПАРКИ ФТ», ПАРКИ ФТ)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именуемое в дальнейшем «Заказчик», в лице ________________, действующего на основании _______________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, с одной стороны, и ___________________ </w:t>
      </w:r>
      <w:r>
        <w:rPr>
          <w:rFonts w:ascii="Times New Roman" w:hAnsi="Times New Roman" w:cs="Times New Roman"/>
          <w:i/>
          <w:sz w:val="22"/>
          <w:szCs w:val="22"/>
          <w:lang w:eastAsia="ar-SA"/>
        </w:rPr>
        <w:t xml:space="preserve">(для юридических лиц указываются полное наименование, организационно-правовая форма, ОГРН, место нахождения; для </w:t>
      </w:r>
      <w:r>
        <w:rPr>
          <w:rFonts w:ascii="Times New Roman" w:hAnsi="Times New Roman" w:cs="Times New Roman"/>
          <w:i/>
          <w:sz w:val="22"/>
          <w:szCs w:val="22"/>
          <w:lang w:eastAsia="ar-SA"/>
        </w:rPr>
        <w:t xml:space="preserve">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отчество, реквизиты документа, удостоверяющего личность, место жительства)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, именуемый в дальнейшем «Поставщик», в лице ___________________, действующего на основании _____________, с другой стороны, вместе именуемые «Стороны», </w:t>
      </w:r>
      <w:r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на основании итогового протокола закупочной сессии №  от __.__.2026 г. заключили настоящий муни</w:t>
      </w:r>
      <w:r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ципальный контракт (далее - Контракт)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 нижеследующем</w:t>
      </w:r>
      <w:r>
        <w:rPr>
          <w:rFonts w:ascii="Times New Roman" w:hAnsi="Times New Roman"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00" w:lineRule="atLeas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I. Пр</w:t>
      </w:r>
      <w:r>
        <w:rPr>
          <w:sz w:val="22"/>
          <w:szCs w:val="22"/>
        </w:rPr>
        <w:t xml:space="preserve">едмет Контракта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1.1. Поставщик обязуется </w:t>
      </w:r>
      <w:r>
        <w:rPr>
          <w:bCs/>
          <w:sz w:val="22"/>
          <w:szCs w:val="22"/>
        </w:rPr>
        <w:t xml:space="preserve">поставит</w:t>
      </w:r>
      <w:r>
        <w:rPr>
          <w:bCs/>
          <w:sz w:val="22"/>
          <w:szCs w:val="22"/>
          <w:highlight w:val="white"/>
        </w:rPr>
        <w:t xml:space="preserve">ь</w:t>
      </w:r>
      <w:r>
        <w:rPr>
          <w:bCs/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игровое оборудование,</w:t>
      </w:r>
      <w:r>
        <w:rPr>
          <w:b/>
          <w:bCs/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</w:rPr>
        <w:t xml:space="preserve">строительные материалы и комплектующие для детских игровых и спортивных площадок, находящихся на ул.Щирова и ул.Красная Горка</w:t>
      </w:r>
      <w:r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(далее - Товар), а Зак</w:t>
      </w:r>
      <w:r>
        <w:rPr>
          <w:sz w:val="22"/>
          <w:szCs w:val="22"/>
        </w:rPr>
        <w:t xml:space="preserve">азчик обязуется принять и оплатить Товар в порядке и на условиях, предусмотренных Контрактом. </w:t>
      </w:r>
      <w:r>
        <w:rPr>
          <w:b/>
          <w:bCs/>
          <w:color w:val="000000"/>
          <w:sz w:val="22"/>
          <w:szCs w:val="22"/>
          <w:shd w:val="clear" w:color="auto" w:fill="ffffff"/>
        </w:rPr>
      </w:r>
      <w:r>
        <w:rPr>
          <w:b/>
          <w:bCs/>
          <w:color w:val="000000"/>
          <w:sz w:val="22"/>
          <w:szCs w:val="22"/>
          <w:shd w:val="clear" w:color="auto" w:fill="ffffff"/>
        </w:rPr>
      </w:r>
    </w:p>
    <w:p>
      <w:pPr>
        <w:contextual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Наименование, количество и иные</w:t>
      </w:r>
      <w:r>
        <w:rPr>
          <w:sz w:val="22"/>
          <w:szCs w:val="22"/>
        </w:rPr>
        <w:t xml:space="preserve"> характеристики поставляемого Товара указаны в техническом задании (Приложение №1) и спецификации (Приложение №2), являющимися неотъемлемой частью настоящего Контракта.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color w:val="383838"/>
          <w:sz w:val="22"/>
          <w:szCs w:val="22"/>
        </w:rPr>
      </w:pPr>
      <w:r>
        <w:rPr>
          <w:color w:val="383838"/>
          <w:sz w:val="22"/>
          <w:szCs w:val="22"/>
        </w:rPr>
      </w:r>
      <w:r>
        <w:rPr>
          <w:color w:val="383838"/>
          <w:sz w:val="22"/>
          <w:szCs w:val="22"/>
        </w:rPr>
      </w:r>
      <w:r>
        <w:rPr>
          <w:color w:val="383838"/>
          <w:sz w:val="22"/>
          <w:szCs w:val="22"/>
        </w:rPr>
      </w:r>
    </w:p>
    <w:p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II. Цена Контракта и порядок расчетов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bookmarkStart w:id="0" w:name="undefined"/>
      <w:r>
        <w:rPr>
          <w:sz w:val="22"/>
          <w:szCs w:val="22"/>
          <w:highlight w:val="white"/>
        </w:rPr>
      </w:r>
      <w:bookmarkEnd w:id="0"/>
      <w:r>
        <w:rPr>
          <w:rFonts w:ascii="Times New Roman" w:hAnsi="Times New Roman" w:cs="Times New Roman"/>
          <w:sz w:val="22"/>
          <w:szCs w:val="22"/>
          <w:highlight w:val="white"/>
        </w:rPr>
        <w:t xml:space="preserve">2.1.  Цена Контракта составляет _____________  (_____)  рублей __копеек,  в  том  числе  НДС  _____ (_____) рублей _____ копеек </w:t>
      </w:r>
      <w:r>
        <w:rPr>
          <w:rFonts w:ascii="Times New Roman" w:hAnsi="Times New Roman" w:eastAsia="Times New Roman" w:cs="Times New Roman"/>
          <w:i/>
          <w:sz w:val="22"/>
          <w:szCs w:val="22"/>
          <w:highlight w:val="white"/>
          <w:lang w:eastAsia="ru-RU"/>
        </w:rPr>
        <w:t xml:space="preserve">(В случае если Поставщик в соответствии с налоговым законодательством Российской Федерации не облагается налогом на добавленную стоимость, в настоящем пункте указывается: НДС не </w:t>
      </w:r>
      <w:r>
        <w:rPr>
          <w:rFonts w:ascii="Times New Roman" w:hAnsi="Times New Roman" w:cs="Times New Roman"/>
          <w:i/>
          <w:sz w:val="22"/>
          <w:szCs w:val="22"/>
          <w:highlight w:val="white"/>
        </w:rPr>
        <w:t xml:space="preserve">облагается</w:t>
      </w:r>
      <w:r>
        <w:rPr>
          <w:rFonts w:ascii="Times New Roman" w:hAnsi="Times New Roman" w:eastAsia="Times New Roman" w:cs="Times New Roman"/>
          <w:i/>
          <w:sz w:val="22"/>
          <w:szCs w:val="22"/>
          <w:highlight w:val="white"/>
          <w:lang w:eastAsia="ru-RU"/>
        </w:rPr>
        <w:t xml:space="preserve">).</w:t>
      </w:r>
      <w:bookmarkStart w:id="0" w:name="undefined"/>
      <w:r>
        <w:rPr>
          <w:sz w:val="22"/>
          <w:szCs w:val="22"/>
          <w:highlight w:val="white"/>
        </w:rPr>
      </w:r>
      <w:bookmarkEnd w:id="0"/>
      <w:r>
        <w:rPr>
          <w:rFonts w:ascii="Times New Roman" w:hAnsi="Times New Roman" w:cs="Times New Roman"/>
          <w:sz w:val="22"/>
          <w:szCs w:val="22"/>
          <w:highlight w:val="white"/>
        </w:rPr>
        <w:t xml:space="preserve">  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Цены единиц товаров</w:t>
      </w:r>
      <w:r>
        <w:rPr>
          <w:sz w:val="22"/>
          <w:szCs w:val="22"/>
        </w:rPr>
        <w:t xml:space="preserve"> предложенные Поставщиком в результате проведения закупочной сессии, изложены</w:t>
      </w:r>
      <w:r>
        <w:rPr>
          <w:sz w:val="22"/>
          <w:szCs w:val="22"/>
          <w:highlight w:val="white"/>
        </w:rPr>
        <w:t xml:space="preserve"> в спецификации (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  <w:highlight w:val="white"/>
        </w:rPr>
        <w:t xml:space="preserve">№ 2 к</w:t>
      </w:r>
      <w:r>
        <w:rPr>
          <w:sz w:val="22"/>
          <w:szCs w:val="22"/>
        </w:rPr>
        <w:t xml:space="preserve"> Муниципальному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17"/>
        <w:ind w:left="0" w:firstLine="567"/>
        <w:jc w:val="both"/>
      </w:pPr>
      <w:r>
        <w:rPr>
          <w:sz w:val="22"/>
          <w:szCs w:val="22"/>
        </w:rPr>
        <w:t xml:space="preserve">Сумма цен единиц  услуг предложенная Поставщиком в результате закупочной сессии определя</w:t>
      </w:r>
      <w:r>
        <w:rPr>
          <w:sz w:val="22"/>
          <w:szCs w:val="22"/>
        </w:rPr>
        <w:t xml:space="preserve">ется путем уменьшения начальной цены единиц  услуг, указанных в объявлении о закупке, пропорционально снижению начальной суммы цен единиц услуг, предложенному участником закупки, с которым заключается Контракт. 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2.2. Сумма, подлежащая уплате Заказчиком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юридическому лицу или физическому лицу, в том числе зарегистрированному в качестве индивидуального предпринимателя, </w:t>
      </w:r>
      <w:r>
        <w:rPr>
          <w:rFonts w:ascii="Times New Roman" w:hAnsi="Times New Roman" w:cs="Times New Roman"/>
          <w:sz w:val="22"/>
          <w:szCs w:val="22"/>
        </w:rPr>
        <w:t xml:space="preserve">уменьшается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2.3. Цена Контракта включает в себя: стоимость Товар</w:t>
      </w:r>
      <w:r>
        <w:rPr>
          <w:rFonts w:ascii="Times New Roman" w:hAnsi="Times New Roman" w:cs="Times New Roman"/>
          <w:sz w:val="22"/>
          <w:szCs w:val="22"/>
        </w:rPr>
        <w:t xml:space="preserve">а, расходы, связанные с доставкой, разгрузкой - погрузкой, размещением в местах хранения Заказчика, стоимость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0" w:tooltip="consultantplus://offline/ref=353FD7E4D2C6A8B4108B561671A1054153B82B56A1EA8A1BEC4237AB000689244B2B2D999FC672D18C2A9C8C0FS2C1M" w:history="1">
        <w:r>
          <w:rPr>
            <w:rFonts w:ascii="Times New Roman" w:hAnsi="Times New Roman" w:cs="Times New Roman"/>
            <w:sz w:val="22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№ 44-ФЗ и Контрактом.</w:t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2.5. Источники</w:t>
      </w:r>
      <w:r>
        <w:rPr>
          <w:rFonts w:ascii="Times New Roman" w:hAnsi="Times New Roman" w:cs="Times New Roman"/>
          <w:sz w:val="22"/>
          <w:szCs w:val="22"/>
        </w:rPr>
        <w:t xml:space="preserve"> финансирования Контракта: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-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субсидия на финансовое обеспечение муниципального задания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  <w:highlight w:val="none"/>
          <w:shd w:val="clear" w:color="auto" w:fill="ffffff"/>
        </w:rPr>
        <w:t xml:space="preserve">-</w:t>
      </w:r>
      <w:r>
        <w:rPr>
          <w:rFonts w:ascii="Times New Roman" w:hAnsi="Times New Roman"/>
          <w:sz w:val="22"/>
          <w:szCs w:val="22"/>
        </w:rPr>
        <w:t xml:space="preserve">поступления от иной приносящей доход деятельности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2.6. Расчеты между Заказчиком и Поставщиком производятся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срок не более 10  (десяти) рабочих дней с даты подписания Заказчиком документа о приемке Товара.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139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2.6.1. Документом о приемке является документ о приемке, в порядке, предусмотренном в разделе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III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2.7. Оплата по Контракту осуществляется по безналичному расче</w:t>
      </w:r>
      <w:r>
        <w:rPr>
          <w:rFonts w:ascii="Times New Roman" w:hAnsi="Times New Roman" w:cs="Times New Roman"/>
          <w:sz w:val="22"/>
          <w:szCs w:val="22"/>
        </w:rPr>
        <w:t xml:space="preserve">ту платежными поручениями путем перечисления Заказчиком денежных средств на расчетный счет Поставщика, указанный в Контракте на основании счёта, выставленного Поставщиком. В случае изменения расчетного счета Поставщик обязан в трехдневный срок с момента из</w:t>
      </w:r>
      <w:r>
        <w:rPr>
          <w:rFonts w:ascii="Times New Roman" w:hAnsi="Times New Roman" w:cs="Times New Roman"/>
          <w:sz w:val="22"/>
          <w:szCs w:val="22"/>
        </w:rPr>
        <w:t xml:space="preserve">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39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2.8. В случае применения к Поставщику неустоек (штрафов, пеней), расчеты с Поставщиком осуществляются после уплаты Поставщиком соответствующих неустоек (штрафов, пеней). В случае применения к Поставщику неустоек (штрафов, пеней) Заказчик имеет пра</w:t>
      </w:r>
      <w:r>
        <w:rPr>
          <w:rFonts w:ascii="Times New Roman" w:hAnsi="Times New Roman" w:cs="Times New Roman"/>
          <w:sz w:val="22"/>
          <w:szCs w:val="22"/>
        </w:rPr>
        <w:t xml:space="preserve">во на удержание суммы неисполненных Поставщиком требований об уплате неустоек (штрафов, пеней), предъявленных Заказчиком в соответствии с требованиями Контракта и Федерального закона от 5 апреля 2013 г. № 44-ФЗ «О контрактной системе в сфере закупок товаро</w:t>
      </w:r>
      <w:r>
        <w:rPr>
          <w:rFonts w:ascii="Times New Roman" w:hAnsi="Times New Roman" w:cs="Times New Roman"/>
          <w:sz w:val="22"/>
          <w:szCs w:val="22"/>
        </w:rPr>
        <w:t xml:space="preserve">в, работ, услуг для обеспечения государственных и муниципальных нужд», из суммы, подлежащей оплате Поставщику. Оплата за Товар производится Заказчиком после перечисления в доход федерального бюджета суммы начисленной неустойки (штрафа, пеней)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3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2.9. Датой оплаты исполненных обязательств по Контракту является дата списания денежных средств со счета Заказчика. Обязательства Заказчика по оплате Контракта считаются исполненными с момента списания денежных средств со счета 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426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0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соответствии с пунктом 5 статьи 78.1. Бюджетного кодекса Российской Федерации, стороны договорились об изменении по соглашению сторон 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азмера и (или) объема товаров, работ, услуг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III. Порядок, сроки и условия поставки и приемки Товара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b/>
          <w:sz w:val="22"/>
          <w:szCs w:val="22"/>
        </w:rPr>
        <w:t xml:space="preserve">Поставщик доставляет Товар Заказчику с привлечением Транспортной компании по адресу: 354375, Российская Федерация, Краснодарск</w:t>
      </w:r>
      <w:r>
        <w:rPr>
          <w:b/>
          <w:sz w:val="22"/>
          <w:szCs w:val="22"/>
        </w:rPr>
        <w:t xml:space="preserve">ий край, </w:t>
      </w:r>
      <w:r>
        <w:rPr>
          <w:b/>
          <w:sz w:val="22"/>
          <w:szCs w:val="22"/>
        </w:rPr>
        <w:t xml:space="preserve">пгт</w:t>
      </w:r>
      <w:r>
        <w:rPr>
          <w:b/>
          <w:sz w:val="22"/>
          <w:szCs w:val="22"/>
        </w:rPr>
        <w:t xml:space="preserve">. Сириус, ул. Рекордов, 9</w:t>
      </w:r>
      <w:r>
        <w:rPr>
          <w:sz w:val="22"/>
          <w:szCs w:val="22"/>
        </w:rPr>
        <w:t xml:space="preserve"> (далее - место доставки). Доставка Товара осуществляется в рабочие дни с 09 часов 00 минут до 18 часов 00 минут (в пятницу, а также в предпраздничные дни – до 16 часов) по предварительному согласованию с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b/>
          <w:sz w:val="22"/>
          <w:szCs w:val="22"/>
          <w:highlight w:val="yellow"/>
        </w:rPr>
      </w:pPr>
      <w:r>
        <w:rPr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Срок поставки: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единовременно, 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в течение 20 (двадцати) календарны</w:t>
      </w:r>
      <w:r>
        <w:rPr>
          <w:b/>
          <w:sz w:val="22"/>
          <w:szCs w:val="22"/>
          <w:highlight w:val="white"/>
        </w:rPr>
        <w:t xml:space="preserve">х дней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с даты заключения контракта</w:t>
      </w:r>
      <w:r>
        <w:rPr>
          <w:b/>
          <w:sz w:val="22"/>
          <w:szCs w:val="22"/>
          <w:highlight w:val="white"/>
        </w:rPr>
        <w:t xml:space="preserve">. </w:t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не менее чем за 2 рабочих дня до осуществления поставки Товара направляет в адрес Заказчика уведомление о времени и дате доставки Товара в место </w:t>
      </w:r>
      <w:r>
        <w:rPr>
          <w:rFonts w:ascii="Times New Roman" w:hAnsi="Times New Roman"/>
          <w:sz w:val="22"/>
          <w:szCs w:val="22"/>
        </w:rPr>
        <w:t xml:space="preserve">доставки.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при передаче Товара Заказчику осуществляет следующие мероприятия, связанные с поставкой товара (далее – сопутствующие услуги):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</w:t>
      </w:r>
      <w:r>
        <w:rPr>
          <w:rFonts w:ascii="Times New Roman" w:hAnsi="Times New Roman"/>
          <w:sz w:val="22"/>
          <w:szCs w:val="22"/>
          <w:highlight w:val="white"/>
        </w:rPr>
        <w:t xml:space="preserve"> осуществляет доставку товара до места поставки, указанного в 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е</w:t>
      </w:r>
      <w:r>
        <w:rPr>
          <w:rFonts w:ascii="Times New Roman" w:hAnsi="Times New Roman"/>
          <w:sz w:val="22"/>
          <w:szCs w:val="22"/>
          <w:highlight w:val="white"/>
        </w:rPr>
        <w:t xml:space="preserve">;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-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выполняет все виды погрузо-разгрузочных мероприятий.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Приемка Товара осуществляется</w:t>
      </w:r>
      <w:r>
        <w:rPr>
          <w:sz w:val="22"/>
          <w:szCs w:val="22"/>
        </w:rPr>
        <w:t xml:space="preserve"> путем передачи Поставщиком Товара и документов об оценке соответствия,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Заказчик проводит проверку </w:t>
      </w:r>
      <w:r>
        <w:rPr>
          <w:sz w:val="22"/>
          <w:szCs w:val="22"/>
        </w:rPr>
        <w:t xml:space="preserve">соответствия наименования, количества и иных характеристик поставляемого Товара, сведениям, содержащимся в сопроводительных документах Поставщика.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Датой поставки является фактическая поставка Т</w:t>
      </w:r>
      <w:r>
        <w:rPr>
          <w:sz w:val="22"/>
          <w:szCs w:val="22"/>
        </w:rPr>
        <w:t xml:space="preserve">овара, предусмотренного настоящим Контрактом, а также предоставление документов, подтверждающих поставку товара (транспортной накладной (при наличии), товарной накладной и счет-фактуры (при наличии) или универсального передаточного документа (УПД, в случае</w:t>
      </w:r>
      <w:r>
        <w:rPr>
          <w:sz w:val="22"/>
          <w:szCs w:val="22"/>
        </w:rPr>
        <w:t xml:space="preserve"> применения Поставщиком), счета на оплату), а также документов, предусмотренных законодательством Российской Федерации, обязательных для данного вида Товара и иных документов, подтверждающих качество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Для проверки предоставленных Поставщиком ре</w:t>
      </w:r>
      <w:r>
        <w:rPr>
          <w:sz w:val="22"/>
          <w:szCs w:val="22"/>
        </w:rPr>
        <w:t xml:space="preserve">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</w:t>
      </w:r>
      <w:r>
        <w:rPr>
          <w:sz w:val="22"/>
          <w:szCs w:val="22"/>
        </w:rPr>
        <w:t xml:space="preserve">экспертные организации на основании контрактов, заключенных в соответствии с Федеральным </w:t>
      </w:r>
      <w:hyperlink r:id="rId11" w:tooltip="https://login.consultant.ru/link/?req=doc&amp;base=LAW&amp;n=421875&amp;date=26.10.2022" w:history="1">
        <w:r>
          <w:rPr>
            <w:sz w:val="22"/>
            <w:szCs w:val="22"/>
          </w:rPr>
          <w:t xml:space="preserve">законом</w:t>
        </w:r>
      </w:hyperlink>
      <w:r>
        <w:rPr>
          <w:sz w:val="22"/>
          <w:szCs w:val="22"/>
        </w:rPr>
        <w:t xml:space="preserve"> № 44-ФЗ.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Приёмка результата исполнения Контракта осуществляется в порядке, установленном законодательством Российской Федерации и настоящим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39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3.6. К документу о приемке, предусмотренному пунктом 3.5. Контракта, Поставщик прилагает следующие документы, которые считаются его неотъемлемой частью: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39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исполнении Контракта Поставщик при передаче товара обязан предоставить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</w:t>
      </w:r>
      <w:r>
        <w:rPr>
          <w:rFonts w:ascii="Times New Roman" w:hAnsi="Times New Roman" w:cs="Times New Roman"/>
          <w:sz w:val="22"/>
          <w:szCs w:val="22"/>
        </w:rPr>
        <w:t xml:space="preserve">мышленной продукции, единый реестр российской радиоэлектронной продукции или евразийский реестр промышленных товаров,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предусмотренные постановлением Правительства Российской Федерации от 17 июля 2015 г. № 719, постановлением Правительства Российской Федера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или решением Совета Евразийской экономической комиссии от 23 ноября  2020 г. № 105 соответственно, 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также документы, подтверждающие страну происхождения товара, на основании которых осуществляется включение продукции в реестр промышленной продукции, произведенной на территориях Донецкой Народной Республики, Луганской Народной Республики, предусмотренные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порядком, установленным в соответствии с подпунктом "г" пункта 15 Постановления Правительства РФ от 30 апреля 2020 г. № 616 «Об установлении запрета на допуск промышленных товаров, происходящих из иностранных государств, для целей осуществления закупок дл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государства».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IV. Взаимодействие Сторон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Поставщик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4.1.1. поставить Товар в порядке, </w:t>
      </w:r>
      <w:r>
        <w:rPr>
          <w:rFonts w:ascii="Times New Roman" w:hAnsi="Times New Roman"/>
          <w:sz w:val="22"/>
          <w:szCs w:val="22"/>
        </w:rPr>
        <w:t xml:space="preserve">количестве, в срок и на условиях, предусмотренных Контрактом и спецификацией;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</w:t>
      </w:r>
      <w:r>
        <w:rPr>
          <w:rFonts w:ascii="Times New Roman" w:hAnsi="Times New Roman"/>
          <w:sz w:val="22"/>
          <w:szCs w:val="22"/>
        </w:rPr>
        <w:t xml:space="preserve">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</w:t>
      </w:r>
      <w:r>
        <w:rPr>
          <w:rFonts w:ascii="Times New Roman" w:hAnsi="Times New Roman"/>
          <w:sz w:val="22"/>
          <w:szCs w:val="22"/>
        </w:rPr>
        <w:t xml:space="preserve">виях, предусмотренных Контрактом;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4.1.4. в случае принятия</w:t>
      </w:r>
      <w:r>
        <w:rPr>
          <w:rFonts w:ascii="Times New Roman" w:hAnsi="Times New Roman"/>
          <w:sz w:val="22"/>
          <w:szCs w:val="22"/>
        </w:rPr>
        <w:t xml:space="preserve">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</w:t>
      </w:r>
      <w:r>
        <w:rPr>
          <w:rFonts w:ascii="Times New Roman" w:hAnsi="Times New Roman"/>
          <w:sz w:val="22"/>
          <w:szCs w:val="22"/>
        </w:rPr>
        <w:t xml:space="preserve">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</w:t>
      </w:r>
      <w:r>
        <w:rPr>
          <w:rFonts w:ascii="Times New Roman" w:hAnsi="Times New Roman"/>
          <w:sz w:val="22"/>
          <w:szCs w:val="22"/>
        </w:rPr>
        <w:t xml:space="preserve">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 Поставщик вправе: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4.2.2. требовать своевременной оплаты на условиях, установленных Контрактом, надлежащим образом поставленного и принято</w:t>
      </w:r>
      <w:r>
        <w:rPr>
          <w:rFonts w:ascii="Times New Roman" w:hAnsi="Times New Roman"/>
          <w:spacing w:val="-2"/>
          <w:sz w:val="22"/>
          <w:szCs w:val="22"/>
        </w:rPr>
        <w:t xml:space="preserve">го Заказчиком Товара; 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4.2.3. принять решение об одностороннем отказе от исполнения Контракта в соответствии с гражданским законодательством;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tooltip="#P1550" w:anchor="P1550" w:history="1">
        <w:r>
          <w:rPr>
            <w:rFonts w:ascii="Times New Roman" w:hAnsi="Times New Roman"/>
            <w:color w:val="000000"/>
            <w:spacing w:val="-2"/>
            <w:sz w:val="22"/>
            <w:szCs w:val="22"/>
          </w:rPr>
          <w:t xml:space="preserve">разделом VI</w:t>
        </w:r>
      </w:hyperlink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 Ко</w:t>
      </w:r>
      <w:r>
        <w:rPr>
          <w:rFonts w:ascii="Times New Roman" w:hAnsi="Times New Roman"/>
          <w:spacing w:val="-2"/>
          <w:sz w:val="22"/>
          <w:szCs w:val="22"/>
        </w:rPr>
        <w:t xml:space="preserve">нтракта;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</w:t>
      </w:r>
      <w:r>
        <w:rPr>
          <w:rFonts w:ascii="Times New Roman" w:hAnsi="Times New Roman"/>
          <w:spacing w:val="-2"/>
          <w:sz w:val="22"/>
          <w:szCs w:val="22"/>
        </w:rPr>
        <w:t xml:space="preserve">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</w:t>
      </w:r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соответствии с </w:t>
      </w:r>
      <w:hyperlink r:id="rId12" w:tooltip="consultantplus://offline/ref=782E9CC4CCC6932545801925E3B536176E50B53C1FD70BD7655CABC93DB89C271041D8CD0197EEC2617428125779CB07805FED4BE83BV7P" w:history="1">
        <w:r>
          <w:rPr>
            <w:rFonts w:ascii="Times New Roman" w:hAnsi="Times New Roman"/>
            <w:color w:val="000000"/>
            <w:spacing w:val="-2"/>
            <w:sz w:val="22"/>
            <w:szCs w:val="22"/>
          </w:rPr>
          <w:t xml:space="preserve">частью 6 статьи 14</w:t>
        </w:r>
      </w:hyperlink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 Федеральн</w:t>
      </w:r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ого</w:t>
      </w:r>
      <w:r>
        <w:rPr>
          <w:rFonts w:ascii="Times New Roman" w:hAnsi="Times New Roman"/>
          <w:spacing w:val="-2"/>
          <w:sz w:val="22"/>
          <w:szCs w:val="22"/>
        </w:rPr>
        <w:t xml:space="preserve"> закона от 5 апреля 2013 г. № 44-ФЗ "О контрактной системе в сфере закупок товаров, работ, услуг для обеспечения государственных и муниципальных нужд"). 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 Заказчик обязуется: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4.3.1. обеспечить своевременную приемку и оплату поставленного Товара надл</w:t>
      </w:r>
      <w:r>
        <w:rPr>
          <w:rFonts w:ascii="Times New Roman" w:hAnsi="Times New Roman"/>
          <w:spacing w:val="-2"/>
          <w:sz w:val="22"/>
          <w:szCs w:val="22"/>
        </w:rPr>
        <w:t xml:space="preserve">ежащего качества в порядке и сроки, предусмотренные Контрактом; 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</w:t>
      </w:r>
      <w:r>
        <w:rPr>
          <w:rFonts w:ascii="Times New Roman" w:hAnsi="Times New Roman"/>
          <w:spacing w:val="-2"/>
          <w:sz w:val="22"/>
          <w:szCs w:val="22"/>
        </w:rPr>
        <w:t xml:space="preserve">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</w:t>
      </w:r>
      <w:r>
        <w:rPr>
          <w:rFonts w:ascii="Times New Roman" w:hAnsi="Times New Roman"/>
          <w:spacing w:val="-2"/>
          <w:sz w:val="22"/>
          <w:szCs w:val="22"/>
        </w:rPr>
        <w:t xml:space="preserve">ям, что позволило ему стать победителем определения поставщика.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4.3.3. требовать уплаты неустоек (штрафов, пеней) в соответствии с </w:t>
      </w:r>
      <w:hyperlink w:tooltip="#P1550" w:anchor="P1550" w:history="1">
        <w:r>
          <w:rPr>
            <w:rFonts w:ascii="Times New Roman" w:hAnsi="Times New Roman"/>
            <w:spacing w:val="-2"/>
            <w:sz w:val="22"/>
            <w:szCs w:val="22"/>
          </w:rPr>
          <w:t xml:space="preserve">разделом VI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Контракта;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4.3.4. провести экспертизу</w:t>
      </w:r>
      <w:r>
        <w:rPr>
          <w:rFonts w:ascii="Times New Roman" w:hAnsi="Times New Roman"/>
          <w:sz w:val="22"/>
          <w:szCs w:val="22"/>
        </w:rPr>
        <w:t xml:space="preserve"> поставленного Товара для проверки его </w:t>
      </w:r>
      <w:r>
        <w:rPr>
          <w:rFonts w:ascii="Times New Roman" w:hAnsi="Times New Roman"/>
          <w:sz w:val="22"/>
          <w:szCs w:val="22"/>
        </w:rPr>
        <w:t xml:space="preserve">соответствия условиям Контракта в соответствии с </w:t>
      </w:r>
      <w:r>
        <w:rPr>
          <w:rFonts w:ascii="Times New Roman" w:hAnsi="Times New Roman"/>
          <w:color w:val="000000"/>
          <w:sz w:val="22"/>
          <w:szCs w:val="22"/>
        </w:rPr>
        <w:t xml:space="preserve">Федеральным </w:t>
      </w:r>
      <w:hyperlink r:id="rId13" w:tooltip="consultantplus://offline/ref=782E9CC4CCC6932545801925E3B536176E50B53C1FD70BD7655CABC93DB89C27024180C10398FB96372E7F1F5737VEP" w:history="1">
        <w:r>
          <w:rPr>
            <w:rFonts w:ascii="Times New Roman" w:hAnsi="Times New Roman"/>
            <w:color w:val="000000"/>
            <w:sz w:val="22"/>
            <w:szCs w:val="22"/>
          </w:rPr>
          <w:t xml:space="preserve">законом</w:t>
        </w:r>
      </w:hyperlink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№ 44-ФЗ.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 Заказчик вправе: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4.4.2. требовать от Поставщика своевременного устранения недостатков, выявленных как в ходе приемки, так и в течение гарант</w:t>
      </w:r>
      <w:r>
        <w:rPr>
          <w:rFonts w:ascii="Times New Roman" w:hAnsi="Times New Roman"/>
          <w:sz w:val="22"/>
          <w:szCs w:val="22"/>
        </w:rPr>
        <w:t xml:space="preserve">ийного периода;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4.4.4. требовать возмещения убытков в соответствии с </w:t>
      </w:r>
      <w:hyperlink w:tooltip="#P1550" w:anchor="P1550" w:history="1">
        <w:r>
          <w:rPr>
            <w:rFonts w:ascii="Times New Roman" w:hAnsi="Times New Roman"/>
            <w:color w:val="000000"/>
            <w:sz w:val="22"/>
            <w:szCs w:val="22"/>
          </w:rPr>
          <w:t xml:space="preserve">раздело</w:t>
        </w:r>
        <w:r>
          <w:rPr>
            <w:rFonts w:ascii="Times New Roman" w:hAnsi="Times New Roman"/>
            <w:color w:val="000000"/>
            <w:sz w:val="22"/>
            <w:szCs w:val="22"/>
          </w:rPr>
          <w:t xml:space="preserve">м VI</w:t>
        </w:r>
      </w:hyperlink>
      <w:r>
        <w:rPr>
          <w:rFonts w:ascii="Times New Roman" w:hAnsi="Times New Roman"/>
          <w:color w:val="000000"/>
          <w:sz w:val="22"/>
          <w:szCs w:val="22"/>
        </w:rPr>
        <w:t xml:space="preserve"> К</w:t>
      </w:r>
      <w:r>
        <w:rPr>
          <w:rFonts w:ascii="Times New Roman" w:hAnsi="Times New Roman"/>
          <w:sz w:val="22"/>
          <w:szCs w:val="22"/>
        </w:rPr>
        <w:t xml:space="preserve">онтракта, причиненных по вине Поставщика;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</w:t>
      </w:r>
      <w:r>
        <w:rPr>
          <w:rFonts w:ascii="Times New Roman" w:hAnsi="Times New Roman"/>
          <w:color w:val="000000"/>
          <w:sz w:val="22"/>
          <w:szCs w:val="22"/>
        </w:rPr>
        <w:t xml:space="preserve">Федеральным </w:t>
      </w:r>
      <w:hyperlink r:id="rId14" w:tooltip="consultantplus://offline/ref=782E9CC4CCC6932545801925E3B536176E50B53C1FD70BD7655CABC93DB89C27024180C10398FB96372E7F1F5737VEP" w:history="1">
        <w:r>
          <w:rPr>
            <w:rFonts w:ascii="Times New Roman" w:hAnsi="Times New Roman"/>
            <w:color w:val="000000"/>
            <w:sz w:val="22"/>
            <w:szCs w:val="22"/>
          </w:rPr>
          <w:t xml:space="preserve">законом</w:t>
        </w:r>
      </w:hyperlink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№ 44-ФЗ;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4.4.6. отказаться от приемки и оплаты Товара, не соответствующего условиям Контракта;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4.4.7. принять решение об одностороннем отказе от исполнения Контракта в соответствии с </w:t>
      </w:r>
      <w:r>
        <w:rPr>
          <w:rFonts w:ascii="Times New Roman" w:hAnsi="Times New Roman"/>
          <w:sz w:val="22"/>
          <w:szCs w:val="22"/>
        </w:rPr>
        <w:t xml:space="preserve">гражданским законодательством;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4.4.8. до принятия р</w:t>
      </w:r>
      <w:r>
        <w:rPr>
          <w:rFonts w:ascii="Times New Roman" w:hAnsi="Times New Roman"/>
          <w:sz w:val="22"/>
          <w:szCs w:val="22"/>
        </w:rPr>
        <w:t xml:space="preserve">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V. Качество Товара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Поставщик гарантирует, что поставляемый Товар соответствует требованиям, установленны</w:t>
      </w:r>
      <w:r>
        <w:rPr>
          <w:rFonts w:ascii="Times New Roman" w:hAnsi="Times New Roman"/>
          <w:sz w:val="22"/>
          <w:szCs w:val="22"/>
        </w:rPr>
        <w:t xml:space="preserve">м Контрактом.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Поставляемый Товар должен соответствовать действующим в Российской Федерации стандартам</w:t>
      </w:r>
      <w:r>
        <w:rPr>
          <w:rFonts w:ascii="Times New Roman" w:hAnsi="Times New Roman"/>
          <w:sz w:val="22"/>
          <w:szCs w:val="22"/>
        </w:rPr>
        <w:t xml:space="preserve">, техническим регламентам, санитарно-эпидемиологическим правилам и иным нормативам, являющимся обязательными в отношении данного вида Товара.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5.3. Товар должен быть упакован и замаркирован в соответствии с действующими стандартами.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</w:t>
      </w:r>
      <w:r>
        <w:rPr>
          <w:rFonts w:ascii="Times New Roman" w:hAnsi="Times New Roman"/>
          <w:sz w:val="22"/>
          <w:szCs w:val="22"/>
        </w:rPr>
        <w:t xml:space="preserve">в пути и длительного хранения.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t xml:space="preserve">5.4.</w:t>
      </w:r>
      <w:r>
        <w:rPr>
          <w:rFonts w:ascii="Times New Roman" w:hAnsi="Times New Roman"/>
          <w:sz w:val="22"/>
          <w:szCs w:val="22"/>
          <w:highlight w:val="white"/>
        </w:rPr>
        <w:t xml:space="preserve"> Срок предоставления гарантии не менее 12 месяцев с даты подписания заказчиком документа о приемке товара.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 Срок гарантии поставщика не может быть менее срока гарантии производителя.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VI. Ответственность Сторон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Стороны несут ответственность </w:t>
      </w:r>
      <w:r>
        <w:rPr>
          <w:rFonts w:ascii="Times New Roman" w:hAnsi="Times New Roman" w:eastAsia="Calibri" w:cs="Times New Roman"/>
          <w:sz w:val="22"/>
          <w:szCs w:val="22"/>
        </w:rPr>
        <w:t xml:space="preserve">за неисполнение или ненадлежащее исполнение обязательств, предусмотренных </w:t>
      </w:r>
      <w:r>
        <w:rPr>
          <w:rFonts w:ascii="Times New Roman" w:hAnsi="Times New Roman" w:cs="Times New Roman"/>
          <w:sz w:val="22"/>
          <w:szCs w:val="22"/>
        </w:rPr>
        <w:t xml:space="preserve">контрактом в соответствии с действующим законодательством Российской Федерации, Федеральным законом № 44-ФЗ, Постановлением Правительства Р</w:t>
      </w:r>
      <w:r>
        <w:rPr>
          <w:rFonts w:ascii="Times New Roman" w:hAnsi="Times New Roman" w:cs="Times New Roman"/>
          <w:sz w:val="22"/>
          <w:szCs w:val="22"/>
        </w:rPr>
        <w:t xml:space="preserve">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</w:t>
      </w:r>
      <w:r>
        <w:rPr>
          <w:rFonts w:ascii="Times New Roman" w:hAnsi="Times New Roman" w:cs="Times New Roman"/>
          <w:sz w:val="22"/>
          <w:szCs w:val="22"/>
        </w:rPr>
        <w:t xml:space="preserve">полнения обязательств заказчиком, поставщиком,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– Правила).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6.2.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аказчик направляет Поставщику требование об уплате неустоек (штрафов, пеней).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аказчиком обязательств, предусмотренных Контрактом, Поставщик вправе потребовать уплаты неустоек (штрафов, пеней). Пеня начисляется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6.4. За каждый факт неисполнения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6.5.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</w:t>
      </w:r>
      <w:r>
        <w:rPr>
          <w:rFonts w:ascii="Times New Roman" w:hAnsi="Times New Roman" w:cs="Times New Roman"/>
          <w:sz w:val="22"/>
          <w:szCs w:val="22"/>
        </w:rPr>
        <w:t xml:space="preserve">устанавливается в следующем порядке (за исключением случаев, предусмотренных   пунктами 6.6 и 6.7 Контракта):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6.6.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</w:t>
      </w:r>
      <w:r>
        <w:rPr>
          <w:rFonts w:ascii="Times New Roman" w:hAnsi="Times New Roman" w:cs="Times New Roman"/>
          <w:sz w:val="22"/>
          <w:szCs w:val="22"/>
        </w:rPr>
        <w:t xml:space="preserve">устанавливается (при наличии в Контракте таких обязательств)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6.7. За кажд</w:t>
      </w:r>
      <w:r>
        <w:rPr>
          <w:rFonts w:ascii="Times New Roman" w:hAnsi="Times New Roman" w:cs="Times New Roman"/>
          <w:sz w:val="22"/>
          <w:szCs w:val="22"/>
        </w:rPr>
        <w:t xml:space="preserve">ый факт неисполнения или ненадлежащего исполнения Поставщиком 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44-ФЗ. предложившим наиболее высокую це</w:t>
      </w:r>
      <w:r>
        <w:rPr>
          <w:rFonts w:ascii="Times New Roman" w:hAnsi="Times New Roman" w:cs="Times New Roman"/>
          <w:sz w:val="22"/>
          <w:szCs w:val="22"/>
        </w:rPr>
        <w:t xml:space="preserve">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в случае, если цена Контракта не превышает начальную (максимальную) цену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10 процентов цены Контракта,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 процент цены Контракта, если цена Контракта составляет от 50 млн. рублей до 100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6.8.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6.10. </w:t>
      </w:r>
      <w:r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Поставщиком обязательств по настоящему Контракту, в т.ч. подтвержденное актами проверяющих органов, Поставщик возмещает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</w:rPr>
        <w:t xml:space="preserve">аказчику понесенные им убытки.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6.11. Уплата неустойки (штрафа, пени) не освобождает Стороны от необходимости исполнения обязательств или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3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6.13. В случае расторжения Контракта в связи с односторонним отказом </w:t>
      </w:r>
      <w:r>
        <w:rPr>
          <w:rFonts w:ascii="Times New Roman" w:hAnsi="Times New Roman" w:cs="Times New Roman"/>
          <w:sz w:val="22"/>
          <w:szCs w:val="22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VII. Обстоятельства непреодолимой силы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7.1. Стороны не несут ответственность за полное или част</w:t>
      </w:r>
      <w:r>
        <w:rPr>
          <w:rFonts w:ascii="Times New Roman" w:hAnsi="Times New Roman"/>
          <w:sz w:val="22"/>
          <w:szCs w:val="22"/>
        </w:rPr>
        <w:t xml:space="preserve">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7.2. В случае если надлежащее исполнение Стороной предусмотренных Контрактом обязательств оказалось невозможным вследствие об</w:t>
      </w:r>
      <w:r>
        <w:rPr>
          <w:rFonts w:ascii="Times New Roman" w:hAnsi="Times New Roman"/>
          <w:sz w:val="22"/>
          <w:szCs w:val="22"/>
        </w:rPr>
        <w:t xml:space="preserve">стоятельств непреодолимой силы, такая Сторона не позднее пяти дней с момента их наступления в письменной форме извещает другую </w:t>
      </w:r>
      <w:r>
        <w:rPr>
          <w:rFonts w:ascii="Times New Roman" w:hAnsi="Times New Roman"/>
          <w:sz w:val="22"/>
          <w:szCs w:val="22"/>
        </w:rPr>
        <w:t xml:space="preserve">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7.3. В случае возникновения обстоятель</w:t>
      </w:r>
      <w:r>
        <w:rPr>
          <w:rFonts w:ascii="Times New Roman" w:hAnsi="Times New Roman"/>
          <w:sz w:val="22"/>
          <w:szCs w:val="22"/>
        </w:rPr>
        <w:t xml:space="preserve">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</w:t>
      </w:r>
      <w:r>
        <w:rPr>
          <w:rFonts w:ascii="Times New Roman" w:hAnsi="Times New Roman"/>
          <w:sz w:val="22"/>
          <w:szCs w:val="22"/>
        </w:rPr>
        <w:t xml:space="preserve">номоченных органов или уполномоченных организаций.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VIII. Рассмотрение и разрешение споров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 </w:t>
      </w:r>
      <w:r>
        <w:rPr>
          <w:rFonts w:ascii="Times New Roman" w:hAnsi="Times New Roman"/>
          <w:sz w:val="22"/>
          <w:szCs w:val="22"/>
        </w:rPr>
        <w:t xml:space="preserve"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</w:t>
      </w:r>
      <w:r>
        <w:rPr>
          <w:rFonts w:ascii="Times New Roman" w:hAnsi="Times New Roman"/>
          <w:sz w:val="22"/>
          <w:szCs w:val="22"/>
        </w:rPr>
        <w:t xml:space="preserve">вия, которые должны быть произведены Стороной для устранения нарушений.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8.3. Срок рассмотрения претензии не может превышать 10 (Десять) дней с даты получения претензии Стороной. Переписка Сторон может осуществляться в виде писем или телеграмм, а в случаях</w:t>
      </w:r>
      <w:r>
        <w:rPr>
          <w:rFonts w:ascii="Times New Roman" w:hAnsi="Times New Roman"/>
          <w:sz w:val="22"/>
          <w:szCs w:val="22"/>
        </w:rPr>
        <w:t xml:space="preserve"> направления телекса, факса, иного электронного сообщения - с последующим предоставлением оригинала документа.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8.4. При не урегулировании Сторонами спора в досудебном порядке, спор разрешается в Арбитражном суде Краснодарского края.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/>
          <w:sz w:val="22"/>
          <w:szCs w:val="22"/>
        </w:rPr>
        <w:t xml:space="preserve">X. Срок действия и порядок расторжения Контракта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9.1. Контракт вступает в силу с момента его подписания обеими Сторонами и действует по</w:t>
      </w:r>
      <w:r>
        <w:rPr>
          <w:rFonts w:ascii="Times New Roman" w:hAnsi="Times New Roman"/>
          <w:sz w:val="22"/>
          <w:szCs w:val="22"/>
          <w:highlight w:val="white"/>
        </w:rPr>
        <w:t xml:space="preserve"> 31 декабря 2026 г. Окончание срока действия Контракта не влечет прекращения неисполненных</w:t>
      </w:r>
      <w:r>
        <w:rPr>
          <w:rFonts w:ascii="Times New Roman" w:hAnsi="Times New Roman"/>
          <w:sz w:val="22"/>
          <w:szCs w:val="22"/>
        </w:rPr>
        <w:t xml:space="preserve"> обязательств Сторон по Контракт</w:t>
      </w:r>
      <w:r>
        <w:rPr>
          <w:rFonts w:ascii="Times New Roman" w:hAnsi="Times New Roman"/>
          <w:sz w:val="22"/>
          <w:szCs w:val="22"/>
        </w:rPr>
        <w:t xml:space="preserve">у, в том числе гарантийных обязательств Поставщика.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</w:t>
      </w:r>
      <w:r>
        <w:rPr>
          <w:rFonts w:ascii="Times New Roman" w:hAnsi="Times New Roman"/>
          <w:sz w:val="22"/>
          <w:szCs w:val="22"/>
        </w:rPr>
        <w:t xml:space="preserve">едерации.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Решение Сторон об одностороннем отказе о</w:t>
      </w:r>
      <w:r>
        <w:rPr>
          <w:rFonts w:ascii="Times New Roman" w:hAnsi="Times New Roman"/>
          <w:sz w:val="22"/>
          <w:szCs w:val="22"/>
        </w:rPr>
        <w:t xml:space="preserve">т исполнения контракта по основаниям, предусмотренным гражданским законодательством для одностороннего отказа от исполнения отдельных видов обязательств, принимается и реализуется в порядке и сроки, предусмотренные статьей   95 Федерального закона № 44-ФЗ.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left="11" w:firstLine="0"/>
        <w:jc w:val="center"/>
        <w:tabs>
          <w:tab w:val="left" w:pos="426" w:leader="none"/>
        </w:tabs>
        <w:rPr>
          <w:rFonts w:ascii="Times New Roman" w:hAnsi="Times New Roman" w:cs="Times New Roman"/>
          <w:b w:val="0"/>
          <w:bCs w:val="0"/>
          <w:sz w:val="22"/>
          <w:szCs w:val="22"/>
        </w:rPr>
        <w:outlineLvl w:val="1"/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X.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Антикоррупционная оговорка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1139"/>
        <w:ind w:left="11" w:firstLine="0"/>
        <w:jc w:val="both"/>
        <w:tabs>
          <w:tab w:val="left" w:pos="426" w:leader="none"/>
        </w:tabs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10.1. При исполнении своих обязательств по настоящему Контракту Стороны, их аффилированные лица, работники или посредники не выплачивают, не </w:t>
      </w:r>
      <w:r>
        <w:rPr>
          <w:rFonts w:ascii="Times New Roman" w:hAnsi="Times New Roman"/>
          <w:sz w:val="22"/>
          <w:szCs w:val="22"/>
        </w:rPr>
        <w:t xml:space="preserve">предлагают выплатить и не разрешают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/>
    </w:p>
    <w:p>
      <w:pPr>
        <w:pStyle w:val="1139"/>
        <w:ind w:left="11" w:firstLine="0"/>
        <w:jc w:val="both"/>
        <w:tabs>
          <w:tab w:val="left" w:pos="426" w:leader="none"/>
        </w:tabs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ascii="Times New Roman" w:hAnsi="Times New Roman"/>
          <w:sz w:val="22"/>
          <w:szCs w:val="22"/>
        </w:rPr>
        <w:t xml:space="preserve">Контракта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left="11" w:firstLine="0"/>
        <w:jc w:val="both"/>
        <w:tabs>
          <w:tab w:val="left" w:pos="426" w:leader="none"/>
        </w:tabs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10.3. В случае возникновения у Стороны подозре</w:t>
      </w:r>
      <w:r>
        <w:rPr>
          <w:rFonts w:ascii="Times New Roman" w:hAnsi="Times New Roman"/>
          <w:sz w:val="22"/>
          <w:szCs w:val="22"/>
        </w:rPr>
        <w:t xml:space="preserve">ний, что произошло или может произойти нарушение каких-либо положений настоящего раздела Контракта, соответствующая Сторона обязуется незамедлительно уведомить другую Сторону в письменной форме. После письменного уведомления соответствующая Сторона имеет п</w:t>
      </w:r>
      <w:r>
        <w:rPr>
          <w:rFonts w:ascii="Times New Roman" w:hAnsi="Times New Roman"/>
          <w:sz w:val="22"/>
          <w:szCs w:val="22"/>
        </w:rPr>
        <w:t xml:space="preserve">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left="11" w:firstLine="0"/>
        <w:jc w:val="both"/>
        <w:tabs>
          <w:tab w:val="left" w:pos="426" w:leader="none"/>
        </w:tabs>
        <w:rPr>
          <w:rFonts w:ascii="Times New Roman" w:hAnsi="Times New Roman" w:cs="Times New Roman"/>
          <w:b w:val="0"/>
          <w:bCs w:val="0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10.4. В письменном уведомлении Сторона обязана сослаться на факты или предоставить материалы,</w:t>
      </w:r>
      <w:r>
        <w:rPr>
          <w:rFonts w:ascii="Times New Roman" w:hAnsi="Times New Roman"/>
          <w:sz w:val="22"/>
          <w:szCs w:val="22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Контракта контрагентом, его аффилированными лицами, работниками или посредниками, выражающееся в действиях, кв</w:t>
      </w:r>
      <w:r>
        <w:rPr>
          <w:rFonts w:ascii="Times New Roman" w:hAnsi="Times New Roman"/>
          <w:sz w:val="22"/>
          <w:szCs w:val="22"/>
        </w:rPr>
        <w:t xml:space="preserve">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 xml:space="preserve">10.5. В случае нарушения одной Стороной обязательств воздерживаться от запрещенных Контрактом действий и/или неполучения другой Стороной в установленный настоящим Контрактом срок подтверждения, что нару</w:t>
      </w:r>
      <w:r>
        <w:rPr>
          <w:rFonts w:ascii="Times New Roman" w:hAnsi="Times New Roman"/>
          <w:sz w:val="22"/>
          <w:szCs w:val="22"/>
        </w:rPr>
        <w:t xml:space="preserve">шения не произошло или не произойдет, другая Сторона имеет право расторгнуть Контракт в одностороннем порядке полностью или в части, сформировав с использованием ЕИС решение об одностороннем отказе от исполнения Контракта и разместив такое решение в ЕИС в </w:t>
      </w:r>
      <w:r>
        <w:rPr>
          <w:rFonts w:ascii="Times New Roman" w:hAnsi="Times New Roman"/>
          <w:sz w:val="22"/>
          <w:szCs w:val="22"/>
        </w:rPr>
        <w:t xml:space="preserve">соответствии со статей 95 Закона о контрактной системе.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X</w:t>
      </w:r>
      <w:r>
        <w:rPr>
          <w:rFonts w:ascii="Times New Roman" w:hAnsi="Times New Roman"/>
          <w:sz w:val="22"/>
          <w:szCs w:val="22"/>
        </w:rPr>
        <w:t xml:space="preserve">I</w:t>
      </w:r>
      <w:r>
        <w:rPr>
          <w:rFonts w:ascii="Times New Roman" w:hAnsi="Times New Roman"/>
          <w:sz w:val="22"/>
          <w:szCs w:val="22"/>
        </w:rPr>
        <w:t xml:space="preserve">. Прочие положения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11.2. В случае изменения у какой-либо из Сторон местонахождения, названия, а также в случае реорганизации она обязана в те</w:t>
      </w:r>
      <w:r>
        <w:rPr>
          <w:rFonts w:ascii="Times New Roman" w:hAnsi="Times New Roman"/>
          <w:sz w:val="22"/>
          <w:szCs w:val="22"/>
        </w:rPr>
        <w:t xml:space="preserve">чение десяти дней письменно известить об этом другую Сторону.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</w:t>
      </w:r>
      <w:r>
        <w:rPr>
          <w:rFonts w:ascii="Times New Roman" w:hAnsi="Times New Roman"/>
          <w:sz w:val="22"/>
          <w:szCs w:val="22"/>
        </w:rPr>
        <w:t xml:space="preserve">глашений к Контракту, которые являются его неотъемлемой частью.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11.4. Изменение существенных условий Контракта при его исполнении не допускается, за исключением случаев, предусмотренных </w:t>
      </w:r>
      <w:hyperlink r:id="rId15" w:tooltip="consultantplus://offline/ref=782E9CC4CCC6932545801925E3B536176E50B53C1FD70BD7655CABC93DB89C271041D8CD019EE696393B294E112BD805805FEF4CF4B5672237V6P" w:history="1">
        <w:r>
          <w:rPr>
            <w:rFonts w:ascii="Times New Roman" w:hAnsi="Times New Roman"/>
            <w:sz w:val="22"/>
            <w:szCs w:val="22"/>
          </w:rPr>
          <w:t xml:space="preserve">статьей 95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Федерального закона № 44-ФЗ.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</w:t>
      </w:r>
      <w:r>
        <w:rPr>
          <w:rFonts w:ascii="Times New Roman" w:hAnsi="Times New Roman"/>
          <w:sz w:val="22"/>
          <w:szCs w:val="22"/>
        </w:rPr>
        <w:t xml:space="preserve">рисоединения.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11.6. Стороны обязуются обеспечить конфиденциальность сведений, относящихся к предмет</w:t>
      </w:r>
      <w:r>
        <w:rPr>
          <w:rFonts w:ascii="Times New Roman" w:hAnsi="Times New Roman"/>
          <w:sz w:val="22"/>
          <w:szCs w:val="22"/>
        </w:rPr>
        <w:t xml:space="preserve">у Контракта, и ставших им известными в ходе исполнения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XI</w:t>
      </w:r>
      <w:r>
        <w:rPr>
          <w:rFonts w:ascii="Times New Roman" w:hAnsi="Times New Roman"/>
          <w:sz w:val="22"/>
          <w:szCs w:val="22"/>
        </w:rPr>
        <w:t xml:space="preserve">I</w:t>
      </w:r>
      <w:r>
        <w:rPr>
          <w:rFonts w:ascii="Times New Roman" w:hAnsi="Times New Roman"/>
          <w:sz w:val="22"/>
          <w:szCs w:val="22"/>
        </w:rPr>
        <w:t xml:space="preserve">. Перечень приложений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39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12.1. Неотъемлемой частью Контракта является следующее приложение: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Приложение № 1 «Техническое задание»;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Приложение № 2 «Спецификация».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9"/>
        <w:ind w:right="-1" w:firstLine="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9"/>
        <w:ind w:right="-1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X</w:t>
      </w:r>
      <w:r>
        <w:rPr>
          <w:sz w:val="22"/>
          <w:szCs w:val="22"/>
          <w:lang w:val="en-US"/>
        </w:rPr>
        <w:t xml:space="preserve">III</w:t>
      </w:r>
      <w:r>
        <w:rPr>
          <w:sz w:val="22"/>
          <w:szCs w:val="22"/>
        </w:rPr>
        <w:t xml:space="preserve">. Адреса и банковс</w:t>
      </w:r>
      <w:r>
        <w:rPr>
          <w:sz w:val="22"/>
          <w:szCs w:val="22"/>
        </w:rPr>
        <w:t xml:space="preserve">кие реквизиты Сторон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>
        <w:tblPrEx/>
        <w:trPr>
          <w:trHeight w:val="784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МУНИЦИПАЛЬНОЕ БЮДЖЕТНОЕ УЧРЕЖДЕНИЕ «ПАРКИ ФЕДЕРАЛЬНОЙ ТЕРРИТОРИИ «СИРИУС»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(МБУ «ПАРКИ ФТ», ПАРКИ ФТ)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354340, Краснодарский край, Ф. Т. СИРИУС, ПГТ. СИРИУС, УЛ МЕЖДУНАРОДНАЯ, Д. 2, ОФИС 116;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354340, Краснодарский край, Ф. Т. СИРИУС, ПГТ. СИРИУС, УЛ МЕЖДУНАРОДНАЯ, Д. 2, ОФИС 116;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354340, Краснодарский край, Ф. Т. СИРИУС, ПГТ. СИРИУС, ГОЛУБАЯ, 16А.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2367025910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237801001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1222300034582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58023419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Муниципальное бюджетное учреждение «Парки Федеральной Территории «Сириус»,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4"/>
                <w:szCs w:val="24"/>
                <w:highlight w:val="white"/>
              </w:rPr>
            </w:pPr>
            <w:r>
              <w:rPr>
                <w:rStyle w:val="959"/>
                <w:color w:val="000000" w:themeColor="text1"/>
                <w:sz w:val="24"/>
                <w:szCs w:val="24"/>
                <w:highlight w:val="white"/>
                <w:u w:val="single"/>
                <w:shd w:val="clear" w:color="auto" w:fill="ffffff"/>
              </w:rPr>
              <w:t xml:space="preserve">л</w:t>
            </w:r>
            <w:r>
              <w:rPr>
                <w:rStyle w:val="959"/>
                <w:color w:val="000000" w:themeColor="text1"/>
                <w:sz w:val="24"/>
                <w:szCs w:val="24"/>
                <w:highlight w:val="white"/>
                <w:u w:val="single"/>
                <w:shd w:val="clear" w:color="auto" w:fill="ffffff"/>
              </w:rPr>
              <w:t xml:space="preserve">/с </w:t>
            </w:r>
            <w:r>
              <w:rPr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2ШL416000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Казначейский счет: </w:t>
            </w:r>
            <w:r>
              <w:rPr>
                <w:sz w:val="24"/>
                <w:szCs w:val="24"/>
              </w:rPr>
              <w:t xml:space="preserve">03224643020000003200</w:t>
            </w: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Единый казначейский счет (ЕКС): № 40102810745370000024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                   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банка: ОКЦ № 1 ВВГУ Банка России//УФК по Нижегородской области, 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Тел.: </w:t>
            </w:r>
            <w:r>
              <w:rPr>
                <w:sz w:val="22"/>
                <w:szCs w:val="22"/>
              </w:rPr>
              <w:t xml:space="preserve">+7(965)4676313, +7(862)-445-55-70 доб. 341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 почта: </w:t>
            </w:r>
            <w:hyperlink r:id="rId16" w:tooltip="mailto:parki.zakupki@sirius-ft.ru" w:history="1">
              <w:r>
                <w:rPr>
                  <w:rStyle w:val="959"/>
                  <w:sz w:val="22"/>
                  <w:szCs w:val="22"/>
                </w:rPr>
                <w:t xml:space="preserve">parki.zakupki@sirius-ft.ru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hyperlink r:id="rId17" w:tooltip="mailto:parki@sirius-ft.ru" w:history="1">
              <w:r>
                <w:rPr>
                  <w:rStyle w:val="959"/>
                  <w:sz w:val="22"/>
                  <w:szCs w:val="22"/>
                  <w:lang w:val="en-US"/>
                </w:rPr>
                <w:t xml:space="preserve">parki</w:t>
              </w:r>
              <w:r>
                <w:rPr>
                  <w:rStyle w:val="959"/>
                  <w:sz w:val="22"/>
                  <w:szCs w:val="22"/>
                </w:rPr>
                <w:t xml:space="preserve">@</w:t>
              </w:r>
              <w:r>
                <w:rPr>
                  <w:rStyle w:val="959"/>
                  <w:sz w:val="22"/>
                  <w:szCs w:val="22"/>
                  <w:lang w:val="en-US"/>
                </w:rPr>
                <w:t xml:space="preserve">sirius</w:t>
              </w:r>
              <w:r>
                <w:rPr>
                  <w:rStyle w:val="959"/>
                  <w:sz w:val="22"/>
                  <w:szCs w:val="22"/>
                </w:rPr>
                <w:t xml:space="preserve">-</w:t>
              </w:r>
              <w:r>
                <w:rPr>
                  <w:rStyle w:val="959"/>
                  <w:sz w:val="22"/>
                  <w:szCs w:val="22"/>
                  <w:lang w:val="en-US"/>
                </w:rPr>
                <w:t xml:space="preserve">ft</w:t>
              </w:r>
              <w:r>
                <w:rPr>
                  <w:rStyle w:val="959"/>
                  <w:sz w:val="22"/>
                  <w:szCs w:val="22"/>
                </w:rPr>
                <w:t xml:space="preserve">.</w:t>
              </w:r>
              <w:r>
                <w:rPr>
                  <w:rStyle w:val="959"/>
                  <w:sz w:val="22"/>
                  <w:szCs w:val="22"/>
                  <w:lang w:val="en-US"/>
                </w:rPr>
                <w:t xml:space="preserve">ru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19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(Ответственное лицо: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195"/>
              <w:spacing w:before="0" w:beforeAutospacing="0" w:after="0" w:afterAutospacing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Шамин Олег Николаевич</w:t>
            </w:r>
            <w:r>
              <w:rPr>
                <w:sz w:val="22"/>
                <w:szCs w:val="22"/>
                <w:highlight w:val="white"/>
              </w:rPr>
              <w:t xml:space="preserve">- начальник  отдела по уборке, эксплуатации и благоустройству</w:t>
            </w:r>
            <w:r>
              <w:rPr>
                <w:sz w:val="22"/>
                <w:szCs w:val="22"/>
                <w:highlight w:val="white"/>
              </w:rPr>
              <w:t xml:space="preserve">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95"/>
              <w:spacing w:before="0" w:beforeAutospacing="0" w:after="0" w:afterAutospacing="0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highlight w:val="white"/>
              </w:rPr>
              <w:t xml:space="preserve">тел.</w:t>
            </w:r>
            <w:hyperlink r:id="rId18" w:tooltip="tel:+7 (918) 916-27-45" w:history="1">
              <w:r>
                <w:rPr>
                  <w:rStyle w:val="95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single"/>
                </w:rPr>
                <w:t xml:space="preserve">+7 (961) 646-06-</w:t>
              </w:r>
              <w:r>
                <w:rPr>
                  <w:rStyle w:val="95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single"/>
                </w:rPr>
                <w:t xml:space="preserve">71</w:t>
              </w:r>
              <w:r>
                <w:rPr>
                  <w:rStyle w:val="95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single"/>
                </w:rPr>
              </w:r>
            </w:hyperlink>
            <w:r>
              <w:rPr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hyperlink r:id="rId19" w:tooltip="https://mail.sirius-ft.ru/SOGo/so/parki.zakupki@sirius-ft.ru/Contacts/view#" w:history="1">
              <w:r>
                <w:rPr>
                  <w:rStyle w:val="959"/>
                  <w:rFonts w:ascii="Times New Roman" w:hAnsi="Times New Roman" w:eastAsia="Times New Roman" w:cs="Times New Roman"/>
                  <w:color w:val="000000" w:themeColor="text1"/>
                  <w:highlight w:val="white"/>
                  <w:u w:val="single"/>
                </w:rPr>
                <w:t xml:space="preserve">shamin.on@sirius-ft.ru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 w:eastAsiaTheme="minorHAnsi"/>
                <w:b/>
                <w:bCs/>
                <w:sz w:val="22"/>
                <w:szCs w:val="22"/>
                <w:lang w:eastAsia="en-US"/>
              </w:rPr>
              <w:t xml:space="preserve">ПОСТАВЩИК: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tbl>
      <w:tblPr>
        <w:tblW w:w="1048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4"/>
        <w:gridCol w:w="5244"/>
      </w:tblGrid>
      <w:tr>
        <w:tblPrEx/>
        <w:trPr>
          <w:trHeight w:val="267"/>
        </w:trPr>
        <w:tc>
          <w:tcPr>
            <w:gridSpan w:val="2"/>
            <w:shd w:val="clear" w:color="ffffff" w:fill="ffffff"/>
            <w:tcW w:w="104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ПОДПИСИ СТОРОН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«ПАРКИ ФТ»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86"/>
        </w:trPr>
        <w:tc>
          <w:tcPr>
            <w:shd w:val="clear" w:color="ffffff" w:fill="ffffff"/>
            <w:tcW w:w="524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__________________/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__________________/____________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79"/>
        <w:ind w:right="-1" w:firstLine="0"/>
      </w:pPr>
      <w:r/>
      <w:r/>
    </w:p>
    <w:p>
      <w:pPr>
        <w:pStyle w:val="979"/>
        <w:ind w:right="-1" w:firstLine="0"/>
        <w:jc w:val="center"/>
      </w:pPr>
      <w:r/>
      <w:r/>
    </w:p>
    <w:p>
      <w:pPr>
        <w:pStyle w:val="979"/>
        <w:ind w:right="-1" w:firstLine="0"/>
        <w:jc w:val="center"/>
      </w:pPr>
      <w:r/>
      <w:r/>
    </w:p>
    <w:p>
      <w:pPr>
        <w:ind w:right="497" w:firstLine="709"/>
        <w:jc w:val="center"/>
        <w:rPr>
          <w:b/>
          <w:bCs/>
          <w:sz w:val="24"/>
          <w:szCs w:val="24"/>
        </w:rPr>
        <w:sectPr>
          <w:footerReference w:type="default" r:id="rId9"/>
          <w:footnotePr/>
          <w:endnotePr/>
          <w:type w:val="nextColumn"/>
          <w:pgSz w:w="11906" w:h="16838" w:orient="portrait"/>
          <w:pgMar w:top="851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/>
        <w:ind w:right="111" w:firstLine="709"/>
        <w:jc w:val="right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Приложение № 1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к муниципальному контракту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39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00907669126100025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  от «__» _____________ 2026г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 поставку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игрового оборудования, строительных материалов и комплектующих для детских игровых и спортивных площадок, находящихся на ул.Щирова и ул.Красная Горка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b/>
        </w:rPr>
      </w:pPr>
      <w:r>
        <w:rPr>
          <w:b/>
          <w:sz w:val="24"/>
          <w:szCs w:val="24"/>
        </w:rPr>
        <w:t xml:space="preserve">Заказчик: </w:t>
      </w:r>
      <w:r>
        <w:rPr>
          <w:sz w:val="24"/>
          <w:szCs w:val="24"/>
        </w:rPr>
        <w:t xml:space="preserve">МУНИЦИПАЛЬНОЕ БЮДЖЕТНОЕ УЧРЕЖДЕНИЕ «ПАРКИ ФЕДЕРАЛЬНОЙ ТЕРРИТОРИИ «СИРИУС» (МБУ «ПАРКИ </w:t>
      </w:r>
      <w:r>
        <w:rPr>
          <w:sz w:val="24"/>
          <w:szCs w:val="24"/>
        </w:rPr>
        <w:t xml:space="preserve">ФТ», ПАРКИ ФТ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b/>
        </w:rPr>
      </w:r>
      <w:r>
        <w:rPr>
          <w:b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Место поставки: </w:t>
      </w:r>
      <w:r>
        <w:rPr>
          <w:sz w:val="24"/>
          <w:szCs w:val="24"/>
        </w:rPr>
        <w:t xml:space="preserve">354375</w:t>
      </w:r>
      <w:r>
        <w:rPr>
          <w:sz w:val="24"/>
          <w:szCs w:val="24"/>
        </w:rPr>
        <w:t xml:space="preserve">, Российская Федерация, Краснодарский край, пгт. Сириус, ул.</w:t>
      </w:r>
      <w:r>
        <w:rPr>
          <w:sz w:val="24"/>
          <w:szCs w:val="24"/>
        </w:rPr>
        <w:t xml:space="preserve"> Рекордов 9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Условия поставки товара:</w:t>
      </w:r>
      <w:r>
        <w:rPr>
          <w:sz w:val="24"/>
          <w:szCs w:val="24"/>
        </w:rPr>
        <w:t xml:space="preserve"> поставка товара осуществляется </w:t>
      </w:r>
      <w:r>
        <w:rPr>
          <w:sz w:val="24"/>
          <w:szCs w:val="24"/>
        </w:rPr>
        <w:t xml:space="preserve">в рабочие дни Заказчика с 9:00 до 1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:00 часов (в пятницу, а также в предпраздничные дни – до 16 часов) по предварительному согласованию с Заказчиком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color w:val="ff0000"/>
        </w:rPr>
      </w:pPr>
      <w:r>
        <w:rPr>
          <w:b/>
          <w:sz w:val="24"/>
          <w:szCs w:val="24"/>
        </w:rPr>
        <w:t xml:space="preserve">Срок поставки товара:</w:t>
      </w:r>
      <w:r>
        <w:rPr>
          <w:sz w:val="24"/>
          <w:szCs w:val="24"/>
        </w:rPr>
        <w:t xml:space="preserve"> единовременно, в течение </w:t>
      </w:r>
      <w:r>
        <w:rPr>
          <w:sz w:val="24"/>
          <w:szCs w:val="24"/>
        </w:rPr>
        <w:t xml:space="preserve">20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двадцати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календарных </w:t>
      </w:r>
      <w:r>
        <w:rPr>
          <w:sz w:val="24"/>
          <w:szCs w:val="24"/>
        </w:rPr>
        <w:t xml:space="preserve">дней с даты заключения </w:t>
      </w:r>
      <w:r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контракта. </w:t>
      </w:r>
      <w:r>
        <w:rPr>
          <w:color w:val="ff0000"/>
        </w:rPr>
      </w:r>
      <w:r>
        <w:rPr>
          <w:color w:val="ff0000"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b/>
        </w:rPr>
      </w:pPr>
      <w:r>
        <w:rPr>
          <w:b/>
          <w:sz w:val="24"/>
          <w:szCs w:val="24"/>
        </w:rPr>
        <w:t xml:space="preserve">Наименование товара, его характеристик, потребительских свойств:</w:t>
      </w:r>
      <w:r>
        <w:rPr>
          <w:b/>
        </w:rPr>
      </w:r>
      <w:r>
        <w:rPr>
          <w:b/>
        </w:rPr>
      </w:r>
    </w:p>
    <w:tbl>
      <w:tblPr>
        <w:tblStyle w:val="833"/>
        <w:tblW w:w="15534" w:type="dxa"/>
        <w:tblInd w:w="13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939"/>
        <w:gridCol w:w="1417"/>
        <w:gridCol w:w="567"/>
        <w:gridCol w:w="567"/>
        <w:gridCol w:w="1417"/>
        <w:gridCol w:w="850"/>
        <w:gridCol w:w="1984"/>
        <w:gridCol w:w="1984"/>
        <w:gridCol w:w="1701"/>
        <w:gridCol w:w="2667"/>
      </w:tblGrid>
      <w:tr>
        <w:tblPrEx/>
        <w:trPr>
          <w:cantSplit/>
          <w:trHeight w:val="283"/>
          <w:tblHeader/>
        </w:trPr>
        <w:tc>
          <w:tcPr>
            <w:tcW w:w="4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9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Наименование объекта закупки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ОКПД2/ КТРУ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6"/>
            <w:tcW w:w="1060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Требования, установленные в отношении закупаемого товара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(показатели, в соответствии с которыми будет устанавливаться соответствие)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83"/>
          <w:tblHeader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Наименование характеристики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Ед. изм.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хар-ки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Значения характеристики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val="ru-RU" w:eastAsia="ru-RU" w:bidi="ar-SA"/>
              </w:rPr>
            </w:r>
            <w:r>
              <w:rPr>
                <w:rFonts w:ascii="Times New Roman" w:hAnsi="Times New Roman" w:eastAsia="NSimSun" w:cs="Times New Roman"/>
                <w:b/>
                <w:bCs/>
                <w:sz w:val="22"/>
                <w:szCs w:val="22"/>
                <w:highlight w:val="white"/>
                <w:lang w:val="ru-RU" w:eastAsia="en-US" w:bidi="ar-SA"/>
              </w:rPr>
              <w:t xml:space="preserve">Значение показателя, предлагаемое участником закупки</w:t>
            </w:r>
            <w:r>
              <w:rPr>
                <w:rFonts w:ascii="Times New Roman" w:hAnsi="Times New Roman" w:eastAsia="NSimSun" w:cs="Times New Roman"/>
                <w:b/>
                <w:bCs/>
                <w:color w:val="ff0000"/>
                <w:sz w:val="22"/>
                <w:szCs w:val="22"/>
                <w:highlight w:val="white"/>
                <w:lang w:val="ru-RU" w:eastAsia="en-US" w:bidi="ar-SA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</w:r>
          </w:p>
        </w:tc>
        <w:tc>
          <w:tcPr>
            <w:tcW w:w="26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val="ru-RU" w:eastAsia="ru-RU" w:bidi="ar-SA"/>
              </w:rPr>
            </w:r>
            <w:r>
              <w:rPr>
                <w:rFonts w:ascii="Times New Roman" w:hAnsi="Times New Roman" w:eastAsia="NSimSun" w:cs="Times New Roman"/>
                <w:b/>
                <w:bCs/>
                <w:sz w:val="22"/>
                <w:szCs w:val="22"/>
                <w:lang w:val="ru-RU" w:eastAsia="en-US" w:bidi="hi-IN"/>
              </w:rPr>
              <w:t xml:space="preserve">Наименование страны происхождения товара</w:t>
            </w:r>
            <w:r>
              <w:rPr>
                <w:rFonts w:ascii="Times New Roman" w:hAnsi="Times New Roman" w:eastAsia="NSimSun" w:cs="Times New Roman"/>
                <w:b/>
                <w:bCs/>
                <w:color w:val="ff0000"/>
                <w:sz w:val="22"/>
                <w:szCs w:val="22"/>
                <w:lang w:val="ru-RU" w:eastAsia="en-US" w:bidi="ar-SA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val="ru-RU" w:eastAsia="ru-RU" w:bidi="ar-SA"/>
              </w:rPr>
            </w:r>
          </w:p>
        </w:tc>
      </w:tr>
      <w:tr>
        <w:tblPrEx/>
        <w:trPr>
          <w:cantSplit/>
          <w:trHeight w:val="283"/>
          <w:tblHeader/>
        </w:trPr>
        <w:tc>
          <w:tcPr>
            <w:tcW w:w="44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3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</w:p>
        </w:tc>
        <w:tc>
          <w:tcPr>
            <w:tcW w:w="2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  <w:sz w:val="22"/>
                <w:szCs w:val="22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-22677</wp:posOffset>
                      </wp:positionH>
                      <wp:positionV relativeFrom="paragraph">
                        <wp:posOffset>643154</wp:posOffset>
                      </wp:positionV>
                      <wp:extent cx="1263173" cy="942272"/>
                      <wp:effectExtent l="0" t="0" r="0" b="0"/>
                      <wp:wrapNone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0458165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263172" cy="94227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-1.79pt;mso-position-horizontal:absolute;mso-position-vertical-relative:text;margin-top:50.64pt;mso-position-vertical:absolute;width:99.46pt;height:74.19pt;mso-wrap-distance-left:9.00pt;mso-wrap-distance-top:0.00pt;mso-wrap-distance-right:9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Детская карусель с рулём и полукруглым сиденьем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28.99.32.110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Длина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lang w:eastAsia="ru-RU"/>
              </w:rPr>
              <w:t xml:space="preserve">≥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620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≤ 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630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Ширина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lang w:eastAsia="ru-RU"/>
              </w:rPr>
              <w:t xml:space="preserve">≥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620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≤ 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630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ind w:left="113"/>
              <w:jc w:val="center"/>
              <w:widowControl w:val="off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Высота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945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946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ind w:left="113"/>
              <w:jc w:val="center"/>
              <w:widowControl w:val="off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Защитное покрытие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Полимерная порошковая эмаль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ind w:left="113"/>
              <w:jc w:val="center"/>
              <w:widowControl w:val="off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Фанерные элементы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Фанеры ФСФ, фанеры 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антискользящим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 покрытием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ind w:left="113"/>
              <w:jc w:val="center"/>
              <w:widowControl w:val="off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Способ установки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-77"/>
              <w:jc w:val="center"/>
              <w:spacing w:line="57" w:lineRule="atLeast"/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Бетонирование закладной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bottom w:val="single" w:color="000000" w:sz="8" w:space="0"/>
            </w:tcBorders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Информационная табличка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25.11.23.120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Назначение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Содержит сведения об организации, обслуживающей детскую спортивную площадку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Способ нанесения информации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УФ-печать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Алюминиевая композитная панель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Длина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  <w:t xml:space="preserve">419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  <w:t xml:space="preserve">420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ирина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  <w:t xml:space="preserve">296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  <w:t xml:space="preserve">297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Толщина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Ручка дверная с врезным замком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shd w:val="clear" w:color="ffffff" w:fill="ffffff"/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29.32.30.233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4"/>
                <w:highlight w:val="white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4"/>
              </w:rPr>
              <w:t xml:space="preserve"> замка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Врезной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4"/>
              </w:rPr>
              <w:t xml:space="preserve">Назначение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Для уличной металлической калитки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еталл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Тип механизма секретности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  <w:t xml:space="preserve">Цилиндровый, ключ-ключ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  <w:t xml:space="preserve">Количество ключей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≥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left w:val="single" w:color="000000" w:sz="8" w:space="0"/>
            </w:tcBorders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  <w:t xml:space="preserve">Межосевое расстояние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4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≥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85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Borders>
              <w:top w:val="single" w:color="000000" w:sz="8" w:space="0"/>
            </w:tcBorders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Качель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-гнездо с подвесами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32.30.15.239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 рамы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Сталь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 оплётки сиденья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Полипропиленовый или армированный канат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/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Диаметр сиденья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≥ 1 000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Диаметр подвесов (канатов)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16 и ≤ 19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Длина подвесов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1 100 и ≤ 1 500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Максимальная допустимая нагрузка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кг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8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Возрастная группа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лет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2 и ≤ 14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43"/>
        </w:trPr>
        <w:tc>
          <w:tcPr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Гимнастическое кольцо с подвесом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32.30.14.112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Вид товара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Кольца гимнастические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14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 колец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Пластик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43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изделия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≥ 823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42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Внешний диаметр кольца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≥ 225 и ≤ 230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42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Внутренний диаметр кольца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≥ 170 и ≤ 175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Закрытое сиденье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Forto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без подвесов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или эквивалент</w:t>
            </w:r>
            <w:r>
              <w:rPr>
                <w:rFonts w:ascii="Times New Roman" w:hAnsi="Times New Roman" w:cs="Times New Roman"/>
                <w:iCs/>
                <w:highlight w:val="yellow"/>
              </w:rPr>
            </w:r>
            <w:r>
              <w:rPr>
                <w:rFonts w:ascii="Times New Roman" w:hAnsi="Times New Roman" w:cs="Times New Roman"/>
                <w:iCs/>
                <w:highlight w:val="yellow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32.30.15.239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Закрытое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Термоэластопласт (ТЭП)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Длина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435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440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Ширина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280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287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Высота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230 и ≤ 23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  <w:lang w:eastAsia="ru-RU"/>
              </w:rPr>
              <w:t xml:space="preserve">Возрастная группа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  <w:lang w:eastAsia="ru-RU"/>
              </w:rPr>
              <w:t xml:space="preserve">Для детей до 3 лет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right="0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ид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енье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Basic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без подвесов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или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э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квивалент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32.30.15.239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Открытое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Термоэластопласт (ТЭП)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Длина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435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и ≤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440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418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Ширина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170 и ≤ 175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Толщина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20 и ≤ 2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30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Количество монтажных отверстий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4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Диаметр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монтажных отверстий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8,5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Размер резьбы крепления подвесов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  <w:t xml:space="preserve">M8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val="en-US"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Колпачок составной круглый для болта М6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22.29.29.190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Составной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Полиэтилен высокой плотности (ПЭВД)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Назначение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ля предотвращения попадания влаги, пыли и загрязнений, а также для декоративного оформления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Диаметр основания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16 и ≤ 17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230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Высота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26 и ≤ 27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Размер крепежа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М6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Колпачок составной круглый для болта М8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22.29.29.190</w:t>
            </w:r>
            <w:r>
              <w:rPr>
                <w:rFonts w:ascii="Times New Roman" w:hAnsi="Times New Roman" w:cs="Times New Roman"/>
                <w:iCs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</w:rPr>
            </w:pPr>
            <w:r>
              <w:rPr>
                <w:rFonts w:ascii="Times New Roman" w:hAnsi="Times New Roman" w:eastAsia="Times New Roman" w:cs="Times New Roman"/>
                <w:iCs/>
                <w:sz w:val="22"/>
                <w:szCs w:val="22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iCs/>
              </w:rPr>
            </w:r>
            <w:r>
              <w:rPr>
                <w:rFonts w:ascii="Times New Roman" w:hAnsi="Times New Roman" w:eastAsia="Times New Roman" w:cs="Times New Roman"/>
                <w:iCs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Составной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Материал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Полиэтилен высокой плотности (ПЭВД)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Назначение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ля предотвращения попадания влаги, пыли и загрязнений, а также для декоративного оформления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Диаметр основания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35 и ≤ 36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Высота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≥ 20 и ≤ 21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35"/>
        </w:trPr>
        <w:tc>
          <w:tcPr>
            <w:tcW w:w="441" w:type="dxa"/>
            <w:vMerge w:val="continue"/>
            <w:textDirection w:val="lrTb"/>
            <w:noWrap w:val="false"/>
          </w:tcPr>
          <w:p>
            <w:pPr>
              <w:pStyle w:val="817"/>
              <w:numPr>
                <w:ilvl w:val="0"/>
                <w:numId w:val="58"/>
              </w:numPr>
              <w:ind w:left="29" w:firstLine="0"/>
              <w:jc w:val="center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3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ind w:right="-57"/>
              <w:widowControl w:val="off"/>
              <w:rPr>
                <w:rFonts w:ascii="Times New Roman" w:hAnsi="Times New Roman" w:cs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  <w:r>
              <w:rPr>
                <w:rFonts w:ascii="Times New Roman" w:hAnsi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Размер крепежа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  <w:t xml:space="preserve">М8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tcW w:w="2667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785"/>
        <w:ind w:firstLine="0"/>
        <w:jc w:val="both"/>
        <w:spacing w:before="0" w:after="0" w:line="276" w:lineRule="auto"/>
        <w:rPr>
          <w:rFonts w:ascii="Times New Roman" w:hAnsi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 w:eastAsia="ru-RU" w:bidi="ar-SA"/>
        </w:rPr>
        <w:t xml:space="preserve">*</w:t>
      </w:r>
      <w:r>
        <w:rPr>
          <w:rFonts w:ascii="Times New Roman" w:hAnsi="Times New Roman"/>
          <w:i/>
          <w:sz w:val="24"/>
          <w:szCs w:val="24"/>
        </w:rPr>
        <w:t xml:space="preserve">необходимо указать участнику закупочной сессии в заявке</w:t>
      </w:r>
      <w:r>
        <w:rPr>
          <w:rFonts w:ascii="Times New Roman" w:hAnsi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/>
          <w:bCs/>
          <w:i/>
          <w:sz w:val="24"/>
          <w:szCs w:val="24"/>
          <w:highlight w:val="none"/>
        </w:rPr>
      </w:r>
    </w:p>
    <w:p>
      <w:pPr>
        <w:ind w:firstLine="567"/>
        <w:jc w:val="both"/>
        <w:spacing w:after="0" w:line="276" w:lineRule="auto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при составлении описания объекта закупки использованы стандартные показатели, требования, условные обозначения и терми</w:t>
      </w:r>
      <w:r>
        <w:rPr>
          <w:rFonts w:ascii="Times New Roman" w:hAnsi="Times New Roman" w:cs="Times New Roman"/>
          <w:sz w:val="24"/>
          <w:szCs w:val="24"/>
        </w:rPr>
        <w:t xml:space="preserve">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регулировании.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76" w:lineRule="auto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связи с тем, что хар</w:t>
      </w:r>
      <w:r>
        <w:rPr>
          <w:rFonts w:ascii="Times New Roman" w:hAnsi="Times New Roman" w:cs="Times New Roman"/>
          <w:sz w:val="24"/>
          <w:szCs w:val="24"/>
        </w:rPr>
        <w:t xml:space="preserve">актеристика, указанная в ОКПД2/КТРУ</w:t>
      </w:r>
      <w:r>
        <w:rPr>
          <w:rFonts w:ascii="Times New Roman" w:hAnsi="Times New Roman" w:cs="Times New Roman"/>
          <w:sz w:val="24"/>
          <w:szCs w:val="24"/>
        </w:rPr>
        <w:t xml:space="preserve">, не является исчерпывающей и не позволяет точно определить качественные, функциональные и технические характеристики </w:t>
      </w:r>
      <w:r>
        <w:rPr>
          <w:rFonts w:ascii="Times New Roman" w:hAnsi="Times New Roman" w:cs="Times New Roman"/>
          <w:sz w:val="24"/>
          <w:szCs w:val="24"/>
        </w:rPr>
        <w:t xml:space="preserve">закупаемого товара, в описании объекта закупки указана дополнительная информация исходя из характеристик, которым должен отвечать закупаемый товар.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line="276" w:lineRule="auto"/>
        <w:tabs>
          <w:tab w:val="left" w:pos="993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Требования к качеству поставляемого товара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7"/>
        <w:numPr>
          <w:ilvl w:val="1"/>
          <w:numId w:val="59"/>
        </w:numPr>
        <w:ind w:left="0" w:firstLine="567"/>
        <w:jc w:val="both"/>
        <w:spacing w:line="276" w:lineRule="auto"/>
        <w:tabs>
          <w:tab w:val="num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Товар должен быть новым, не бывшим в эксплуатации</w:t>
      </w:r>
      <w:r>
        <w:rPr>
          <w:rFonts w:eastAsia="Calibri"/>
          <w:sz w:val="24"/>
          <w:szCs w:val="24"/>
        </w:rPr>
        <w:t xml:space="preserve">, с отсутствием всякого рода повреждений, иметь необходимый комплект технической документации, находиться в законной продаже, отвечать всем требованиям документации.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7"/>
        <w:numPr>
          <w:ilvl w:val="1"/>
          <w:numId w:val="59"/>
        </w:numPr>
        <w:ind w:left="0" w:firstLine="567"/>
        <w:jc w:val="both"/>
        <w:spacing w:line="276" w:lineRule="auto"/>
        <w:tabs>
          <w:tab w:val="left" w:pos="142" w:leader="none"/>
          <w:tab w:val="num" w:pos="284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Поставщик гарантирует качество и безопасность поставляемого Товара в соответствии с техническими регламентами, стандартами, санитарно-эпидемиологическими п</w:t>
      </w:r>
      <w:r>
        <w:rPr>
          <w:sz w:val="24"/>
          <w:szCs w:val="24"/>
        </w:rPr>
        <w:t xml:space="preserve">равилами и иными нормативами, являющимися обязательными в отношении данного вида товара и оборудования в соответствии с законодательными и подзаконными актами, действующими на территории Российской Федерации на дату поставки и приемки товара и оборудования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7"/>
        <w:numPr>
          <w:ilvl w:val="1"/>
          <w:numId w:val="59"/>
        </w:numPr>
        <w:ind w:left="0" w:firstLine="567"/>
        <w:jc w:val="both"/>
        <w:spacing w:line="276" w:lineRule="auto"/>
        <w:tabs>
          <w:tab w:val="left" w:pos="142" w:leader="none"/>
          <w:tab w:val="num" w:pos="284" w:leader="none"/>
          <w:tab w:val="left" w:pos="709" w:leader="none"/>
          <w:tab w:val="left" w:pos="993" w:leader="none"/>
        </w:tabs>
        <w:rPr>
          <w:iCs/>
        </w:rPr>
      </w:pPr>
      <w:r>
        <w:rPr>
          <w:iCs/>
          <w:sz w:val="24"/>
          <w:szCs w:val="24"/>
        </w:rPr>
        <w:t xml:space="preserve">Поставляемый товар должен соответствовать обязательным требованиям, обеспечивающим безопасность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  <w:r>
        <w:rPr>
          <w:iCs/>
        </w:rPr>
      </w:r>
      <w:r>
        <w:rPr>
          <w:iCs/>
        </w:rPr>
      </w:r>
    </w:p>
    <w:p>
      <w:pPr>
        <w:pStyle w:val="817"/>
        <w:numPr>
          <w:ilvl w:val="0"/>
          <w:numId w:val="57"/>
        </w:numPr>
        <w:ind w:left="0" w:firstLine="567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b/>
          <w:bCs/>
          <w:sz w:val="24"/>
          <w:szCs w:val="24"/>
        </w:rPr>
        <w:t xml:space="preserve">Требования к упаковке, безопасности и иные требования, связанные с определением соответствия поставляемого товара</w:t>
      </w:r>
      <w:r>
        <w:rPr>
          <w:b/>
          <w:bCs/>
        </w:rPr>
      </w:r>
      <w:r>
        <w:rPr>
          <w:b/>
          <w:bCs/>
        </w:rPr>
      </w:r>
    </w:p>
    <w:p>
      <w:pPr>
        <w:pStyle w:val="817"/>
        <w:numPr>
          <w:ilvl w:val="1"/>
          <w:numId w:val="60"/>
        </w:numPr>
        <w:ind w:left="0" w:firstLine="567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Упаковка и маркировка товара должны соответствовать требованиям, предъявляемым Техническим регламентом Таможенного союза «О безопасности упаковки» (ТР ТС 005/2011).</w:t>
      </w:r>
      <w:r>
        <w:rPr>
          <w:b/>
          <w:bCs/>
        </w:rPr>
      </w:r>
      <w:r>
        <w:rPr>
          <w:b/>
          <w:bCs/>
        </w:rPr>
      </w:r>
    </w:p>
    <w:p>
      <w:pPr>
        <w:pStyle w:val="817"/>
        <w:numPr>
          <w:ilvl w:val="1"/>
          <w:numId w:val="60"/>
        </w:numPr>
        <w:ind w:left="0" w:firstLine="567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sz w:val="24"/>
          <w:szCs w:val="24"/>
        </w:rPr>
        <w:t xml:space="preserve">Товар поставляется в упаковке, обеспечивающей защиту от внешних воздействующих факторов (в т. ч. климатических, механических) при транспортировании, хранении и погрузочно-разгрузочных работах.</w:t>
      </w:r>
      <w:r>
        <w:rPr>
          <w:b/>
          <w:bCs/>
        </w:rPr>
      </w:r>
      <w:r>
        <w:rPr>
          <w:b/>
          <w:bCs/>
        </w:rPr>
      </w:r>
    </w:p>
    <w:p>
      <w:pPr>
        <w:pStyle w:val="817"/>
        <w:numPr>
          <w:ilvl w:val="1"/>
          <w:numId w:val="60"/>
        </w:numPr>
        <w:ind w:left="0" w:firstLine="567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sz w:val="24"/>
          <w:szCs w:val="24"/>
        </w:rPr>
        <w:t xml:space="preserve">Товар должен поставляться в целостной (ненарушенной) таре и упаковке производителя, обеспечивающей сохранность товара при транспортировке, погрузке, разгрузке и хранении. </w:t>
      </w:r>
      <w:r>
        <w:rPr>
          <w:b/>
          <w:bCs/>
        </w:rPr>
      </w:r>
      <w:r>
        <w:rPr>
          <w:b/>
          <w:bCs/>
        </w:rPr>
      </w:r>
    </w:p>
    <w:p>
      <w:pPr>
        <w:pStyle w:val="817"/>
        <w:numPr>
          <w:ilvl w:val="1"/>
          <w:numId w:val="60"/>
        </w:numPr>
        <w:ind w:left="0" w:firstLine="567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sz w:val="24"/>
          <w:szCs w:val="24"/>
        </w:rPr>
        <w:t xml:space="preserve"> Поставщи</w:t>
      </w:r>
      <w:r>
        <w:rPr>
          <w:sz w:val="24"/>
          <w:szCs w:val="24"/>
        </w:rPr>
        <w:t xml:space="preserve">к обязан при поставке товара представить технические паспорта, сертификаты, гарантийные талоны и (или) иные документы, обязательные для поставляемого товара, подтверждающие его качество, оформленные в соответствии с законодательством Российской Федерации. </w:t>
      </w:r>
      <w:r>
        <w:rPr>
          <w:b/>
          <w:bCs/>
        </w:rPr>
      </w:r>
      <w:r>
        <w:rPr>
          <w:b/>
          <w:bCs/>
        </w:rPr>
      </w:r>
    </w:p>
    <w:p>
      <w:pPr>
        <w:pStyle w:val="817"/>
        <w:numPr>
          <w:ilvl w:val="1"/>
          <w:numId w:val="60"/>
        </w:numPr>
        <w:ind w:left="0" w:firstLine="567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sz w:val="24"/>
          <w:szCs w:val="24"/>
        </w:rPr>
        <w:t xml:space="preserve">Поставщик несет ответственность за всякого рода порчу или утрату товара до приемки его Заказчиком.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spacing w:line="276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b/>
          <w:bCs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  <w:t xml:space="preserve">8. Требования к качеству и гарантийному сроку товара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14:ligatures w14:val="none"/>
        </w:rPr>
      </w:r>
      <w:r>
        <w:rPr>
          <w:rFonts w:ascii="Times New Roman" w:hAnsi="Times New Roman" w:cs="Times New Roman"/>
          <w:b/>
          <w:bCs/>
          <w14:ligatures w14:val="none"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/>
          <w14:ligatures w14:val="none"/>
        </w:rPr>
      </w:pPr>
      <w:r>
        <w:rPr>
          <w:sz w:val="24"/>
          <w:szCs w:val="24"/>
        </w:rPr>
        <w:t xml:space="preserve">8.1 Срок действия гарантии на товар – согласно сроку гарантии завода-изготовителя, но не менее 12 месяцев с даты размещения в единой    информационной системе документов о приемке, подписанных Заказчиком.</w:t>
      </w:r>
      <w:r>
        <w:rPr>
          <w:b/>
          <w14:ligatures w14:val="none"/>
        </w:rPr>
      </w:r>
      <w:r>
        <w:rPr>
          <w:b/>
          <w14:ligatures w14:val="none"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  <w14:ligatures w14:val="none"/>
        </w:rPr>
      </w:pPr>
      <w:r>
        <w:rPr>
          <w:sz w:val="24"/>
          <w:szCs w:val="24"/>
        </w:rPr>
        <w:t xml:space="preserve">8.2. В течение гарантийного срока весь товар должен соответствовать условиям о качестве.</w:t>
      </w:r>
      <w:r>
        <w:rPr>
          <w:bCs/>
          <w14:ligatures w14:val="none"/>
        </w:rPr>
      </w:r>
      <w:r>
        <w:rPr>
          <w:bCs/>
          <w14:ligatures w14:val="none"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  <w14:ligatures w14:val="none"/>
        </w:rPr>
      </w:pPr>
      <w:r>
        <w:rPr>
          <w:sz w:val="24"/>
          <w:szCs w:val="24"/>
        </w:rPr>
        <w:t xml:space="preserve">8.3.В рамках исполнения гарантии на товар:</w:t>
      </w:r>
      <w:r>
        <w:rPr>
          <w:bCs/>
          <w14:ligatures w14:val="none"/>
        </w:rPr>
      </w:r>
      <w:r>
        <w:rPr>
          <w:bCs/>
          <w14:ligatures w14:val="none"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</w:rPr>
      </w:pPr>
      <w:r>
        <w:rPr>
          <w:bCs/>
          <w:sz w:val="24"/>
          <w:szCs w:val="24"/>
        </w:rPr>
        <w:t xml:space="preserve">- Поставщик, ссылающийся на то, что недостаток товара возник по вине Заказчика или третьих лиц, что недостаток связан с его ненадлежащей эксплуатацией, обязан подтвердить эти выводы в экспертной организации, согласованной с Заказчиком;</w:t>
      </w:r>
      <w:r>
        <w:rPr>
          <w:bCs/>
        </w:rPr>
      </w:r>
      <w:r>
        <w:rPr>
          <w:bCs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</w:rPr>
      </w:pPr>
      <w:r>
        <w:rPr>
          <w:bCs/>
          <w:sz w:val="24"/>
          <w:szCs w:val="24"/>
        </w:rPr>
        <w:t xml:space="preserve">- Поставщик обязуется транспортировать товар с недостатками для проведения экспертизы, а также транспортировать его обратно в адрес Заказчика за свой счет;</w:t>
      </w:r>
      <w:r>
        <w:rPr>
          <w:bCs/>
        </w:rPr>
      </w:r>
      <w:r>
        <w:rPr>
          <w:bCs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</w:rPr>
      </w:pPr>
      <w:r>
        <w:rPr>
          <w:bCs/>
          <w:sz w:val="24"/>
          <w:szCs w:val="24"/>
        </w:rPr>
        <w:t xml:space="preserve">- Поставщик обязуется за свой счет устранить выявленные недостатки Товара или осуществить замену товара в сроки, установленные Заказчиком;</w:t>
      </w:r>
      <w:r>
        <w:rPr>
          <w:bCs/>
        </w:rPr>
      </w:r>
      <w:r>
        <w:rPr>
          <w:bCs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</w:rPr>
      </w:pPr>
      <w:r>
        <w:rPr>
          <w:bCs/>
          <w:sz w:val="24"/>
          <w:szCs w:val="24"/>
        </w:rPr>
        <w:t xml:space="preserve">- Поставщик обязуется производить ремонт товара с недостатками за свой счет и в сроки, установленные Заказчиком. Гарантийные сроки </w:t>
      </w:r>
      <w:r>
        <w:rPr>
          <w:bCs/>
          <w:sz w:val="24"/>
          <w:szCs w:val="24"/>
        </w:rPr>
        <w:t xml:space="preserve">в этом случае продлеваются соответственно на период устранения недостатков товара;</w:t>
      </w:r>
      <w:r>
        <w:rPr>
          <w:bCs/>
        </w:rPr>
      </w:r>
      <w:r>
        <w:rPr>
          <w:bCs/>
        </w:rPr>
      </w:r>
    </w:p>
    <w:p>
      <w:pPr>
        <w:pStyle w:val="817"/>
        <w:ind w:left="0" w:firstLine="567"/>
        <w:jc w:val="both"/>
        <w:spacing w:line="276" w:lineRule="auto"/>
        <w:tabs>
          <w:tab w:val="left" w:pos="709" w:leader="none"/>
          <w:tab w:val="left" w:pos="993" w:leader="none"/>
        </w:tabs>
        <w:rPr>
          <w:bCs/>
        </w:rPr>
      </w:pPr>
      <w:r>
        <w:rPr>
          <w:bCs/>
          <w:sz w:val="24"/>
          <w:szCs w:val="24"/>
        </w:rPr>
        <w:t xml:space="preserve">- Поставщик обязуется заменить некачественный товар товаром надлежащего качества в случае существенного нарушения требований </w:t>
      </w:r>
      <w:r>
        <w:rPr>
          <w:bCs/>
          <w:sz w:val="24"/>
          <w:szCs w:val="24"/>
        </w:rPr>
        <w:t xml:space="preserve">к кач</w:t>
      </w:r>
      <w:r>
        <w:rPr>
          <w:bCs/>
          <w:sz w:val="24"/>
          <w:szCs w:val="24"/>
        </w:rPr>
        <w:t xml:space="preserve">еству товара (обнаружение в товаре неустранимых недостатков, недостатков, которые не могут быть устранены без несоразмерных расходов или затрат времени, или выявляются неоднократно, или проявляются вновь после их устранения и других подобных недостатков). </w:t>
      </w:r>
      <w:r>
        <w:rPr>
          <w:bCs/>
          <w:sz w:val="24"/>
          <w:szCs w:val="24"/>
        </w:rPr>
        <w:t xml:space="preserve">Замена некачественного товара производится Поставщиком за свой счет и в сроки, установленные Заказчиком. В этом случае течение гарантийного срока начинается с момента передачи товара надлежащего качества Заказчику.</w:t>
      </w:r>
      <w:r>
        <w:rPr>
          <w:bCs/>
        </w:rPr>
      </w:r>
      <w:r>
        <w:rPr>
          <w:bCs/>
        </w:rPr>
      </w:r>
    </w:p>
    <w:p>
      <w:pPr>
        <w:ind w:left="0" w:firstLine="0"/>
        <w:jc w:val="both"/>
        <w:spacing w:line="276" w:lineRule="auto"/>
        <w:tabs>
          <w:tab w:val="left" w:pos="993" w:leader="none"/>
        </w:tabs>
        <w:rPr>
          <w:b/>
          <w:bCs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567"/>
        <w:jc w:val="both"/>
        <w:spacing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Во всех случаях, когда в Технической части или в приложениях к ней (при наличии) имеются ссылки на конкретные стандарты и нормы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которым должны соответствовать поставляемые товары и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4088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7087"/>
        <w:gridCol w:w="7002"/>
      </w:tblGrid>
      <w:tr>
        <w:tblPrEx/>
        <w:trPr>
          <w:trHeight w:val="1802"/>
        </w:trPr>
        <w:tc>
          <w:tcPr>
            <w:shd w:val="clear" w:color="ffffff" w:fill="ffffff"/>
            <w:tcW w:w="708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ЗАКАЗЧИК: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МБУ «ПАРКИ ФТ»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________________/___________/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700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ПОСТАВЩИК: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_______________/_____________/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contextualSpacing/>
        <w:jc w:val="left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left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ind w:right="111"/>
        <w:jc w:val="lef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</w:t>
      </w:r>
      <w:r>
        <w:rPr>
          <w:b w:val="0"/>
          <w:bCs w:val="0"/>
          <w:sz w:val="22"/>
          <w:szCs w:val="22"/>
        </w:rPr>
        <w:t xml:space="preserve">Приложение № 2</w:t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ind w:left="1701"/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к муниципальному контракту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right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00907669126100025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от «__» _____________ 2026г.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rPr>
          <w:b/>
          <w:bCs/>
          <w:color w:val="000000"/>
          <w:sz w:val="24"/>
          <w:szCs w:val="24"/>
          <w:highlight w:val="white"/>
          <w:shd w:val="clear" w:color="auto" w:fill="ffffff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на поставку</w:t>
      </w:r>
      <w:r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 xml:space="preserve">игрового оборудования, строительных материалов и комплектующих для детских игровых и спортивных площадок, находящихся на ул.Щирова и ул.Красная Горка</w:t>
      </w:r>
      <w:r>
        <w:rPr>
          <w:b/>
          <w:bCs/>
          <w:color w:val="000000"/>
          <w:sz w:val="24"/>
          <w:szCs w:val="24"/>
          <w:highlight w:val="white"/>
          <w:shd w:val="clear" w:color="auto" w:fill="ffffff"/>
        </w:rPr>
      </w:r>
      <w:r>
        <w:rPr>
          <w:b/>
          <w:bCs/>
          <w:color w:val="000000"/>
          <w:sz w:val="24"/>
          <w:szCs w:val="24"/>
          <w:highlight w:val="white"/>
          <w:shd w:val="clear" w:color="auto" w:fill="ffffff"/>
        </w:rPr>
      </w:r>
    </w:p>
    <w:p>
      <w:pPr>
        <w:pStyle w:val="1139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Style w:val="83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2409"/>
        <w:gridCol w:w="1985"/>
        <w:gridCol w:w="1557"/>
        <w:gridCol w:w="984"/>
        <w:gridCol w:w="1853"/>
        <w:gridCol w:w="1843"/>
      </w:tblGrid>
      <w:tr>
        <w:tblPrEx/>
        <w:trPr>
          <w:trHeight w:val="59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ffff00" w:fill="ffff00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Товарный знак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ffff00" w:fill="ffff00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ffff00" w:fill="ffff00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Цена за ед. товара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817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17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17"/>
        </w:trPr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7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7"/>
        </w:trPr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7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т.ч. НДС _ / НДС не облагается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7"/>
        </w:trPr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7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к оплате (руб.)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1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139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Итого цена Контракта составляет _____________  (_____)  рублей __копеек,  в  том  числе  НДС  _____ (_____) рублей _____ копеек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(В случае если Поставщик в соответствии с налоговым законодательством Российской Федерации не облагается налогом на добавленную стоимость, указывается: НДС не облагается).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139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1513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763"/>
        <w:gridCol w:w="7371"/>
      </w:tblGrid>
      <w:tr>
        <w:tblPrEx/>
        <w:trPr/>
        <w:tc>
          <w:tcPr>
            <w:shd w:val="clear" w:color="ffffff" w:fill="ffffff"/>
            <w:tcW w:w="776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7763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«ПАРКИ ФТ»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7763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60"/>
        </w:trPr>
        <w:tc>
          <w:tcPr>
            <w:shd w:val="clear" w:color="ffffff" w:fill="ffffff"/>
            <w:tcW w:w="776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__________________/___________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__________________/____________/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sectPr>
      <w:footnotePr/>
      <w:endnotePr/>
      <w:type w:val="nextPage"/>
      <w:pgSz w:w="16838" w:h="11906" w:orient="landscape"/>
      <w:pgMar w:top="567" w:right="567" w:bottom="1134" w:left="85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Liberation Sans">
    <w:panose1 w:val="020B0604020202020204"/>
  </w:font>
  <w:font w:name="Symbol">
    <w:panose1 w:val="05050102010706020507"/>
  </w:font>
  <w:font w:name="Helvetica">
    <w:panose1 w:val="020B0604020202020204"/>
  </w:font>
  <w:font w:name="SimSun">
    <w:panose1 w:val="02010600030101010101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Calibri">
    <w:panose1 w:val="020F0502020204030204"/>
  </w:font>
  <w:font w:name="Batang">
    <w:panose1 w:val="02010600030101010101"/>
  </w:font>
  <w:font w:name="Cambria">
    <w:panose1 w:val="02040503050406030204"/>
  </w:font>
  <w:font w:name="Calibri Light">
    <w:panose1 w:val="020F0302020204030204"/>
  </w:font>
  <w:font w:name="NSimSun">
    <w:panose1 w:val="02010609030101010101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  <w:jc w:val="right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  <w:rPr>
        <w:rFonts w:eastAsia="Arial"/>
      </w:rPr>
    </w:lvl>
    <w:lvl w:ilvl="1">
      <w:start w:val="1"/>
      <w:numFmt w:val="decimal"/>
      <w:isLgl w:val="false"/>
      <w:suff w:val="tab"/>
      <w:lvlText w:val="%1.%2."/>
      <w:lvlJc w:val="left"/>
      <w:pPr>
        <w:ind w:left="2356" w:hanging="360"/>
        <w:tabs>
          <w:tab w:val="num" w:pos="0" w:leader="none"/>
        </w:tabs>
      </w:pPr>
      <w:rPr>
        <w:rFonts w:eastAsia="Aria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796" w:hanging="720"/>
        <w:tabs>
          <w:tab w:val="num" w:pos="0" w:leader="none"/>
        </w:tabs>
      </w:pPr>
      <w:rPr>
        <w:rFonts w:eastAsia="Aria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76" w:hanging="720"/>
        <w:tabs>
          <w:tab w:val="num" w:pos="0" w:leader="none"/>
        </w:tabs>
      </w:pPr>
      <w:rPr>
        <w:rFonts w:eastAsia="Aria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316" w:hanging="1080"/>
        <w:tabs>
          <w:tab w:val="num" w:pos="0" w:leader="none"/>
        </w:tabs>
      </w:pPr>
      <w:rPr>
        <w:rFonts w:eastAsia="Arial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396" w:hanging="1080"/>
        <w:tabs>
          <w:tab w:val="num" w:pos="0" w:leader="none"/>
        </w:tabs>
      </w:pPr>
      <w:rPr>
        <w:rFonts w:eastAsia="Arial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836" w:hanging="1440"/>
        <w:tabs>
          <w:tab w:val="num" w:pos="0" w:leader="none"/>
        </w:tabs>
      </w:pPr>
      <w:rPr>
        <w:rFonts w:eastAsia="Arial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916" w:hanging="1440"/>
        <w:tabs>
          <w:tab w:val="num" w:pos="0" w:leader="none"/>
        </w:tabs>
      </w:pPr>
      <w:rPr>
        <w:rFonts w:eastAsia="Arial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356" w:hanging="1800"/>
        <w:tabs>
          <w:tab w:val="num" w:pos="0" w:leader="none"/>
        </w:tabs>
      </w:pPr>
      <w:rPr>
        <w:rFonts w:eastAsia="Arial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auto"/>
        <w:sz w:val="24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pStyle w:val="1169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7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63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36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96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5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56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16" w:hanging="1800"/>
        <w:tabs>
          <w:tab w:val="num" w:pos="0" w:leader="none"/>
        </w:tabs>
      </w:pPr>
    </w:lvl>
  </w:abstractNum>
  <w:abstractNum w:abstractNumId="1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3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25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isLgl w:val="false"/>
      <w:suff w:val="tab"/>
      <w:lvlText w:val="%1.%2."/>
      <w:lvlJc w:val="left"/>
      <w:pPr>
        <w:ind w:left="216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440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680" w:hanging="2160"/>
      </w:pPr>
      <w:rPr>
        <w:b w:val="0"/>
      </w:r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5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6">
    <w:multiLevelType w:val="hybridMultilevel"/>
    <w:lvl w:ilvl="0">
      <w:start w:val="1"/>
      <w:numFmt w:val="decimal"/>
      <w:pStyle w:val="1039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555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383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  <w:rPr>
        <w:rFonts w:eastAsia="Arial"/>
      </w:rPr>
    </w:lvl>
    <w:lvl w:ilvl="1">
      <w:start w:val="1"/>
      <w:numFmt w:val="decimal"/>
      <w:isLgl w:val="false"/>
      <w:suff w:val="tab"/>
      <w:lvlText w:val="%1.%2."/>
      <w:lvlJc w:val="left"/>
      <w:pPr>
        <w:ind w:left="2356" w:hanging="360"/>
        <w:tabs>
          <w:tab w:val="num" w:pos="0" w:leader="none"/>
        </w:tabs>
      </w:pPr>
      <w:rPr>
        <w:rFonts w:eastAsia="Aria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796" w:hanging="720"/>
        <w:tabs>
          <w:tab w:val="num" w:pos="0" w:leader="none"/>
        </w:tabs>
      </w:pPr>
      <w:rPr>
        <w:rFonts w:eastAsia="Aria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76" w:hanging="720"/>
        <w:tabs>
          <w:tab w:val="num" w:pos="0" w:leader="none"/>
        </w:tabs>
      </w:pPr>
      <w:rPr>
        <w:rFonts w:eastAsia="Aria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316" w:hanging="1080"/>
        <w:tabs>
          <w:tab w:val="num" w:pos="0" w:leader="none"/>
        </w:tabs>
      </w:pPr>
      <w:rPr>
        <w:rFonts w:eastAsia="Arial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396" w:hanging="1080"/>
        <w:tabs>
          <w:tab w:val="num" w:pos="0" w:leader="none"/>
        </w:tabs>
      </w:pPr>
      <w:rPr>
        <w:rFonts w:eastAsia="Arial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836" w:hanging="1440"/>
        <w:tabs>
          <w:tab w:val="num" w:pos="0" w:leader="none"/>
        </w:tabs>
      </w:pPr>
      <w:rPr>
        <w:rFonts w:eastAsia="Arial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916" w:hanging="1440"/>
        <w:tabs>
          <w:tab w:val="num" w:pos="0" w:leader="none"/>
        </w:tabs>
      </w:pPr>
      <w:rPr>
        <w:rFonts w:eastAsia="Arial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356" w:hanging="1800"/>
        <w:tabs>
          <w:tab w:val="num" w:pos="0" w:leader="none"/>
        </w:tabs>
      </w:pPr>
      <w:rPr>
        <w:rFonts w:eastAsia="Arial"/>
      </w:rPr>
    </w:lvl>
  </w:abstractNum>
  <w:abstractNum w:abstractNumId="3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7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63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36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96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5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56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16" w:hanging="1800"/>
        <w:tabs>
          <w:tab w:val="num" w:pos="0" w:leader="none"/>
        </w:tabs>
      </w:pPr>
    </w:lvl>
  </w:abstractNum>
  <w:abstractNum w:abstractNumId="3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  <w:rPr>
        <w:rFonts w:eastAsia="Times New Roman"/>
      </w:rPr>
    </w:lvl>
  </w:abstractNum>
  <w:abstractNum w:abstractNumId="4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4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76" w:firstLine="360"/>
      </w:pPr>
      <w:rPr>
        <w:rFonts w:hint="default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  <w:tabs>
          <w:tab w:val="num" w:pos="0" w:leader="none"/>
        </w:tabs>
      </w:pPr>
    </w:lvl>
  </w:abstractNum>
  <w:abstractNum w:abstractNumId="4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  <w:rPr>
        <w:rFonts w:eastAsia="Times New Roman"/>
      </w:rPr>
    </w:lvl>
  </w:abstractNum>
  <w:abstractNum w:abstractNumId="4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5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76" w:firstLine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5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76" w:firstLine="360"/>
      </w:pPr>
      <w:rPr>
        <w:rFonts w:hint="default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5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6"/>
  </w:num>
  <w:num w:numId="3">
    <w:abstractNumId w:val="12"/>
    <w:lvlOverride w:ilvl="0">
      <w:lvl w:ilvl="0">
        <w:start w:val="1"/>
        <w:numFmt w:val="bullet"/>
        <w:pStyle w:val="1169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4">
    <w:abstractNumId w:val="19"/>
  </w:num>
  <w:num w:numId="5">
    <w:abstractNumId w:val="22"/>
  </w:num>
  <w:num w:numId="6">
    <w:abstractNumId w:val="19"/>
  </w:num>
  <w:num w:numId="7">
    <w:abstractNumId w:val="23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7"/>
  </w:num>
  <w:num w:numId="13">
    <w:abstractNumId w:val="10"/>
  </w:num>
  <w:num w:numId="14">
    <w:abstractNumId w:val="20"/>
  </w:num>
  <w:num w:numId="15">
    <w:abstractNumId w:val="25"/>
  </w:num>
  <w:num w:numId="16">
    <w:abstractNumId w:val="4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1"/>
  </w:num>
  <w:num w:numId="22">
    <w:abstractNumId w:val="13"/>
  </w:num>
  <w:num w:numId="23">
    <w:abstractNumId w:val="14"/>
  </w:num>
  <w:num w:numId="24">
    <w:abstractNumId w:val="6"/>
  </w:num>
  <w:num w:numId="25">
    <w:abstractNumId w:val="5"/>
  </w:num>
  <w:num w:numId="26">
    <w:abstractNumId w:val="21"/>
  </w:num>
  <w:num w:numId="27">
    <w:abstractNumId w:val="16"/>
  </w:num>
  <w:num w:numId="28">
    <w:abstractNumId w:val="15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  <w:num w:numId="58">
    <w:abstractNumId w:val="56"/>
  </w:num>
  <w:num w:numId="59">
    <w:abstractNumId w:val="57"/>
  </w:num>
  <w:num w:numId="60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5" w:default="1">
    <w:name w:val="Normal"/>
    <w:qFormat/>
    <w:rPr>
      <w:sz w:val="28"/>
      <w:szCs w:val="28"/>
    </w:rPr>
  </w:style>
  <w:style w:type="paragraph" w:styleId="786">
    <w:name w:val="Heading 1"/>
    <w:basedOn w:val="785"/>
    <w:next w:val="785"/>
    <w:link w:val="8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7">
    <w:name w:val="Heading 2"/>
    <w:basedOn w:val="785"/>
    <w:next w:val="785"/>
    <w:link w:val="8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8">
    <w:name w:val="Heading 3"/>
    <w:basedOn w:val="785"/>
    <w:next w:val="785"/>
    <w:link w:val="1044"/>
    <w:uiPriority w:val="99"/>
    <w:unhideWhenUsed/>
    <w:qFormat/>
    <w:pPr>
      <w:keepLines/>
      <w:keepNext/>
      <w:spacing w:before="200" w:line="276" w:lineRule="auto"/>
      <w:outlineLvl w:val="2"/>
    </w:pPr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styleId="789">
    <w:name w:val="Heading 4"/>
    <w:basedOn w:val="785"/>
    <w:next w:val="785"/>
    <w:link w:val="1045"/>
    <w:unhideWhenUsed/>
    <w:qFormat/>
    <w:pPr>
      <w:keepLines/>
      <w:keepNext/>
      <w:spacing w:before="200" w:line="276" w:lineRule="auto"/>
      <w:outlineLvl w:val="3"/>
    </w:pPr>
    <w:rPr>
      <w:rFonts w:ascii="Calibri Light" w:hAnsi="Calibri Light"/>
      <w:b/>
      <w:bCs/>
      <w:i/>
      <w:iCs/>
      <w:color w:val="5b9bd5"/>
      <w:sz w:val="22"/>
      <w:szCs w:val="22"/>
      <w:lang w:eastAsia="en-US"/>
    </w:rPr>
  </w:style>
  <w:style w:type="paragraph" w:styleId="790">
    <w:name w:val="Heading 5"/>
    <w:basedOn w:val="785"/>
    <w:next w:val="785"/>
    <w:link w:val="8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1">
    <w:name w:val="Heading 6"/>
    <w:basedOn w:val="785"/>
    <w:next w:val="785"/>
    <w:link w:val="1046"/>
    <w:uiPriority w:val="99"/>
    <w:qFormat/>
    <w:pPr>
      <w:keepLines/>
      <w:keepNext/>
      <w:spacing w:before="200"/>
      <w:widowControl w:val="off"/>
      <w:outlineLvl w:val="5"/>
    </w:pPr>
    <w:rPr>
      <w:rFonts w:ascii="Cambria" w:hAnsi="Cambria" w:eastAsia="Calibri"/>
      <w:i/>
      <w:color w:val="243f60"/>
      <w:sz w:val="24"/>
      <w:szCs w:val="20"/>
      <w:lang w:eastAsia="ar-SA"/>
    </w:rPr>
  </w:style>
  <w:style w:type="paragraph" w:styleId="792">
    <w:name w:val="Heading 7"/>
    <w:basedOn w:val="785"/>
    <w:next w:val="785"/>
    <w:link w:val="8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3">
    <w:name w:val="Heading 8"/>
    <w:basedOn w:val="785"/>
    <w:next w:val="785"/>
    <w:link w:val="8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4">
    <w:name w:val="Heading 9"/>
    <w:basedOn w:val="785"/>
    <w:next w:val="785"/>
    <w:link w:val="8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5" w:default="1">
    <w:name w:val="Default Paragraph Font"/>
    <w:uiPriority w:val="1"/>
    <w:semiHidden/>
    <w:unhideWhenUsed/>
  </w:style>
  <w:style w:type="table" w:styleId="7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7" w:default="1">
    <w:name w:val="No List"/>
    <w:uiPriority w:val="99"/>
    <w:semiHidden/>
    <w:unhideWhenUsed/>
  </w:style>
  <w:style w:type="character" w:styleId="79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99" w:customStyle="1">
    <w:name w:val="Heading 2 Char"/>
    <w:uiPriority w:val="9"/>
    <w:rPr>
      <w:rFonts w:ascii="Arial" w:hAnsi="Arial" w:eastAsia="Arial" w:cs="Arial"/>
      <w:sz w:val="34"/>
    </w:rPr>
  </w:style>
  <w:style w:type="character" w:styleId="800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01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2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803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804" w:customStyle="1">
    <w:name w:val="Title Char"/>
    <w:uiPriority w:val="10"/>
    <w:rPr>
      <w:sz w:val="48"/>
      <w:szCs w:val="48"/>
    </w:rPr>
  </w:style>
  <w:style w:type="character" w:styleId="805" w:customStyle="1">
    <w:name w:val="Quote Char"/>
    <w:uiPriority w:val="29"/>
    <w:rPr>
      <w:i/>
    </w:rPr>
  </w:style>
  <w:style w:type="character" w:styleId="806" w:customStyle="1">
    <w:name w:val="Intense Quote Char"/>
    <w:uiPriority w:val="30"/>
    <w:rPr>
      <w:i/>
    </w:rPr>
  </w:style>
  <w:style w:type="character" w:styleId="807" w:customStyle="1">
    <w:name w:val="Caption Char"/>
    <w:uiPriority w:val="35"/>
    <w:rPr>
      <w:b/>
      <w:bCs/>
      <w:color w:val="4f81bd"/>
      <w:sz w:val="18"/>
      <w:szCs w:val="18"/>
    </w:rPr>
  </w:style>
  <w:style w:type="character" w:styleId="808" w:customStyle="1">
    <w:name w:val="Заголовок 1 Знак"/>
    <w:link w:val="786"/>
    <w:uiPriority w:val="9"/>
    <w:rPr>
      <w:rFonts w:ascii="Arial" w:hAnsi="Arial" w:eastAsia="Arial" w:cs="Arial"/>
      <w:sz w:val="40"/>
      <w:szCs w:val="40"/>
    </w:rPr>
  </w:style>
  <w:style w:type="character" w:styleId="809" w:customStyle="1">
    <w:name w:val="Заголовок 2 Знак"/>
    <w:link w:val="787"/>
    <w:uiPriority w:val="9"/>
    <w:rPr>
      <w:rFonts w:ascii="Arial" w:hAnsi="Arial" w:eastAsia="Arial" w:cs="Arial"/>
      <w:sz w:val="34"/>
    </w:rPr>
  </w:style>
  <w:style w:type="character" w:styleId="81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81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812" w:customStyle="1">
    <w:name w:val="Заголовок 5 Знак"/>
    <w:link w:val="790"/>
    <w:uiPriority w:val="9"/>
    <w:rPr>
      <w:rFonts w:ascii="Arial" w:hAnsi="Arial" w:eastAsia="Arial" w:cs="Arial"/>
      <w:b/>
      <w:bCs/>
      <w:sz w:val="24"/>
      <w:szCs w:val="24"/>
    </w:rPr>
  </w:style>
  <w:style w:type="character" w:styleId="813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814" w:customStyle="1">
    <w:name w:val="Заголовок 7 Знак"/>
    <w:link w:val="7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5" w:customStyle="1">
    <w:name w:val="Заголовок 8 Знак"/>
    <w:link w:val="793"/>
    <w:uiPriority w:val="9"/>
    <w:rPr>
      <w:rFonts w:ascii="Arial" w:hAnsi="Arial" w:eastAsia="Arial" w:cs="Arial"/>
      <w:i/>
      <w:iCs/>
      <w:sz w:val="22"/>
      <w:szCs w:val="22"/>
    </w:rPr>
  </w:style>
  <w:style w:type="character" w:styleId="816" w:customStyle="1">
    <w:name w:val="Заголовок 9 Знак"/>
    <w:link w:val="794"/>
    <w:uiPriority w:val="9"/>
    <w:rPr>
      <w:rFonts w:ascii="Arial" w:hAnsi="Arial" w:eastAsia="Arial" w:cs="Arial"/>
      <w:i/>
      <w:iCs/>
      <w:sz w:val="21"/>
      <w:szCs w:val="21"/>
    </w:rPr>
  </w:style>
  <w:style w:type="paragraph" w:styleId="817">
    <w:name w:val="List Paragraph"/>
    <w:basedOn w:val="785"/>
    <w:uiPriority w:val="34"/>
    <w:qFormat/>
    <w:pPr>
      <w:contextualSpacing/>
      <w:ind w:left="720"/>
    </w:pPr>
  </w:style>
  <w:style w:type="paragraph" w:styleId="818">
    <w:name w:val="No Spacing"/>
    <w:link w:val="1043"/>
    <w:uiPriority w:val="1"/>
    <w:qFormat/>
    <w:rPr>
      <w:sz w:val="28"/>
      <w:szCs w:val="28"/>
    </w:rPr>
  </w:style>
  <w:style w:type="paragraph" w:styleId="819">
    <w:name w:val="Title"/>
    <w:basedOn w:val="785"/>
    <w:next w:val="785"/>
    <w:link w:val="8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0" w:customStyle="1">
    <w:name w:val="Заголовок Знак"/>
    <w:link w:val="819"/>
    <w:uiPriority w:val="10"/>
    <w:rPr>
      <w:sz w:val="48"/>
      <w:szCs w:val="48"/>
    </w:rPr>
  </w:style>
  <w:style w:type="paragraph" w:styleId="821">
    <w:name w:val="Subtitle"/>
    <w:basedOn w:val="785"/>
    <w:next w:val="785"/>
    <w:link w:val="1033"/>
    <w:qFormat/>
    <w:pPr>
      <w:jc w:val="center"/>
      <w:spacing w:after="60"/>
      <w:outlineLvl w:val="1"/>
    </w:pPr>
    <w:rPr>
      <w:rFonts w:ascii="Cambria" w:hAnsi="Cambria"/>
      <w:sz w:val="24"/>
      <w:szCs w:val="24"/>
    </w:rPr>
  </w:style>
  <w:style w:type="character" w:styleId="822" w:customStyle="1">
    <w:name w:val="Subtitle Char"/>
    <w:uiPriority w:val="11"/>
    <w:rPr>
      <w:sz w:val="24"/>
      <w:szCs w:val="24"/>
    </w:rPr>
  </w:style>
  <w:style w:type="paragraph" w:styleId="823">
    <w:name w:val="Quote"/>
    <w:basedOn w:val="785"/>
    <w:next w:val="785"/>
    <w:link w:val="824"/>
    <w:uiPriority w:val="29"/>
    <w:qFormat/>
    <w:pPr>
      <w:ind w:left="720" w:right="720"/>
    </w:pPr>
    <w:rPr>
      <w:i/>
    </w:rPr>
  </w:style>
  <w:style w:type="character" w:styleId="824" w:customStyle="1">
    <w:name w:val="Цитата 2 Знак"/>
    <w:link w:val="823"/>
    <w:uiPriority w:val="29"/>
    <w:rPr>
      <w:i/>
    </w:rPr>
  </w:style>
  <w:style w:type="paragraph" w:styleId="825">
    <w:name w:val="Intense Quote"/>
    <w:basedOn w:val="785"/>
    <w:next w:val="785"/>
    <w:link w:val="8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6" w:customStyle="1">
    <w:name w:val="Выделенная цитата Знак"/>
    <w:link w:val="825"/>
    <w:uiPriority w:val="30"/>
    <w:rPr>
      <w:i/>
    </w:rPr>
  </w:style>
  <w:style w:type="paragraph" w:styleId="827">
    <w:name w:val="Header"/>
    <w:basedOn w:val="785"/>
    <w:link w:val="99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28" w:customStyle="1">
    <w:name w:val="Header Char"/>
    <w:uiPriority w:val="99"/>
  </w:style>
  <w:style w:type="paragraph" w:styleId="829">
    <w:name w:val="Footer"/>
    <w:basedOn w:val="785"/>
    <w:link w:val="993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30" w:customStyle="1">
    <w:name w:val="Footer Char"/>
    <w:uiPriority w:val="99"/>
  </w:style>
  <w:style w:type="paragraph" w:styleId="831">
    <w:name w:val="Caption"/>
    <w:basedOn w:val="785"/>
    <w:next w:val="785"/>
    <w:link w:val="83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32" w:customStyle="1">
    <w:name w:val="Название объекта Знак"/>
    <w:link w:val="831"/>
    <w:uiPriority w:val="35"/>
    <w:rPr>
      <w:b/>
      <w:bCs/>
      <w:color w:val="4f81bd"/>
      <w:sz w:val="18"/>
      <w:szCs w:val="18"/>
    </w:rPr>
  </w:style>
  <w:style w:type="table" w:styleId="833">
    <w:name w:val="Table Grid"/>
    <w:basedOn w:val="796"/>
    <w:uiPriority w:val="39"/>
    <w:tblPr/>
  </w:style>
  <w:style w:type="table" w:styleId="834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6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24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59">
    <w:name w:val="Hyperlink"/>
    <w:uiPriority w:val="99"/>
    <w:rPr>
      <w:color w:val="0000ff"/>
      <w:u w:val="single"/>
    </w:rPr>
  </w:style>
  <w:style w:type="paragraph" w:styleId="960">
    <w:name w:val="footnote text"/>
    <w:basedOn w:val="785"/>
    <w:link w:val="1029"/>
    <w:rPr>
      <w:sz w:val="20"/>
      <w:szCs w:val="20"/>
    </w:rPr>
  </w:style>
  <w:style w:type="character" w:styleId="961" w:customStyle="1">
    <w:name w:val="Footnote Text Char"/>
    <w:uiPriority w:val="99"/>
    <w:rPr>
      <w:sz w:val="18"/>
    </w:rPr>
  </w:style>
  <w:style w:type="character" w:styleId="962">
    <w:name w:val="footnote reference"/>
    <w:rPr>
      <w:vertAlign w:val="superscript"/>
    </w:rPr>
  </w:style>
  <w:style w:type="paragraph" w:styleId="963">
    <w:name w:val="endnote text"/>
    <w:basedOn w:val="785"/>
    <w:link w:val="1028"/>
    <w:rPr>
      <w:sz w:val="20"/>
      <w:szCs w:val="20"/>
    </w:rPr>
  </w:style>
  <w:style w:type="character" w:styleId="964" w:customStyle="1">
    <w:name w:val="Endnote Text Char"/>
    <w:uiPriority w:val="99"/>
    <w:rPr>
      <w:sz w:val="20"/>
    </w:rPr>
  </w:style>
  <w:style w:type="character" w:styleId="965">
    <w:name w:val="endnote reference"/>
    <w:rPr>
      <w:vertAlign w:val="superscript"/>
    </w:rPr>
  </w:style>
  <w:style w:type="paragraph" w:styleId="966">
    <w:name w:val="toc 1"/>
    <w:basedOn w:val="785"/>
    <w:next w:val="785"/>
    <w:uiPriority w:val="39"/>
    <w:semiHidden/>
    <w:unhideWhenUsed/>
    <w:qFormat/>
    <w:pPr>
      <w:spacing w:after="100" w:line="276" w:lineRule="auto"/>
    </w:pPr>
    <w:rPr>
      <w:rFonts w:ascii="Calibri" w:hAnsi="Calibri"/>
      <w:sz w:val="22"/>
      <w:szCs w:val="22"/>
    </w:rPr>
  </w:style>
  <w:style w:type="paragraph" w:styleId="967">
    <w:name w:val="toc 2"/>
    <w:basedOn w:val="785"/>
    <w:next w:val="785"/>
    <w:uiPriority w:val="39"/>
    <w:semiHidden/>
    <w:unhideWhenUsed/>
    <w:qFormat/>
    <w:pPr>
      <w:ind w:left="220"/>
      <w:spacing w:after="100" w:line="276" w:lineRule="auto"/>
    </w:pPr>
    <w:rPr>
      <w:rFonts w:ascii="Calibri" w:hAnsi="Calibri"/>
      <w:sz w:val="22"/>
      <w:szCs w:val="22"/>
    </w:rPr>
  </w:style>
  <w:style w:type="paragraph" w:styleId="968">
    <w:name w:val="toc 3"/>
    <w:basedOn w:val="785"/>
    <w:next w:val="785"/>
    <w:uiPriority w:val="39"/>
    <w:semiHidden/>
    <w:unhideWhenUsed/>
    <w:qFormat/>
    <w:pPr>
      <w:ind w:left="440"/>
      <w:spacing w:after="100" w:line="276" w:lineRule="auto"/>
    </w:pPr>
    <w:rPr>
      <w:rFonts w:ascii="Calibri" w:hAnsi="Calibri"/>
      <w:sz w:val="22"/>
      <w:szCs w:val="22"/>
    </w:rPr>
  </w:style>
  <w:style w:type="paragraph" w:styleId="969">
    <w:name w:val="toc 4"/>
    <w:basedOn w:val="785"/>
    <w:next w:val="785"/>
    <w:uiPriority w:val="39"/>
    <w:unhideWhenUsed/>
    <w:pPr>
      <w:ind w:left="850"/>
      <w:spacing w:after="57"/>
    </w:pPr>
  </w:style>
  <w:style w:type="paragraph" w:styleId="970">
    <w:name w:val="toc 5"/>
    <w:basedOn w:val="785"/>
    <w:next w:val="785"/>
    <w:uiPriority w:val="39"/>
    <w:unhideWhenUsed/>
    <w:pPr>
      <w:ind w:left="1134"/>
      <w:spacing w:after="57"/>
    </w:pPr>
  </w:style>
  <w:style w:type="paragraph" w:styleId="971">
    <w:name w:val="toc 6"/>
    <w:basedOn w:val="785"/>
    <w:next w:val="785"/>
    <w:uiPriority w:val="39"/>
    <w:unhideWhenUsed/>
    <w:pPr>
      <w:ind w:left="1417"/>
      <w:spacing w:after="57"/>
    </w:pPr>
  </w:style>
  <w:style w:type="paragraph" w:styleId="972">
    <w:name w:val="toc 7"/>
    <w:basedOn w:val="785"/>
    <w:next w:val="785"/>
    <w:uiPriority w:val="39"/>
    <w:unhideWhenUsed/>
    <w:pPr>
      <w:ind w:left="1701"/>
      <w:spacing w:after="57"/>
    </w:pPr>
  </w:style>
  <w:style w:type="paragraph" w:styleId="973">
    <w:name w:val="toc 8"/>
    <w:basedOn w:val="785"/>
    <w:next w:val="785"/>
    <w:uiPriority w:val="39"/>
    <w:unhideWhenUsed/>
    <w:pPr>
      <w:ind w:left="1984"/>
      <w:spacing w:after="57"/>
    </w:pPr>
  </w:style>
  <w:style w:type="paragraph" w:styleId="974">
    <w:name w:val="toc 9"/>
    <w:basedOn w:val="785"/>
    <w:next w:val="785"/>
    <w:uiPriority w:val="39"/>
    <w:unhideWhenUsed/>
    <w:pPr>
      <w:ind w:left="2268"/>
      <w:spacing w:after="57"/>
    </w:pPr>
  </w:style>
  <w:style w:type="paragraph" w:styleId="975">
    <w:name w:val="TOC Heading"/>
    <w:basedOn w:val="977"/>
    <w:next w:val="785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libri Light" w:hAnsi="Calibri Light"/>
      <w:color w:val="2e74b5"/>
      <w:sz w:val="28"/>
      <w:szCs w:val="28"/>
      <w:lang w:val="ru-RU" w:eastAsia="ru-RU"/>
    </w:rPr>
  </w:style>
  <w:style w:type="paragraph" w:styleId="976">
    <w:name w:val="table of figures"/>
    <w:basedOn w:val="785"/>
    <w:next w:val="785"/>
    <w:uiPriority w:val="99"/>
    <w:unhideWhenUsed/>
  </w:style>
  <w:style w:type="paragraph" w:styleId="977" w:customStyle="1">
    <w:name w:val="Заголовок 1;Document Header1;H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Заголовок 1 Знак Знак Знак1"/>
    <w:basedOn w:val="785"/>
    <w:next w:val="785"/>
    <w:link w:val="1030"/>
    <w:uiPriority w:val="99"/>
    <w:qFormat/>
    <w:pPr>
      <w:jc w:val="center"/>
      <w:spacing w:before="108" w:after="108"/>
      <w:outlineLvl w:val="0"/>
    </w:pPr>
    <w:rPr>
      <w:rFonts w:ascii="Arial" w:hAnsi="Arial"/>
      <w:b/>
      <w:bCs/>
      <w:color w:val="26282f"/>
      <w:sz w:val="24"/>
      <w:szCs w:val="24"/>
      <w:lang w:val="en-US" w:eastAsia="en-US"/>
    </w:rPr>
  </w:style>
  <w:style w:type="paragraph" w:styleId="978" w:customStyle="1">
    <w:name w:val="Заголовок 2;H2"/>
    <w:basedOn w:val="785"/>
    <w:next w:val="785"/>
    <w:link w:val="1035"/>
    <w:uiPriority w:val="99"/>
    <w:unhideWhenUsed/>
    <w:qFormat/>
    <w:pPr>
      <w:keepLines/>
      <w:keepNext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979">
    <w:name w:val="Body Text Indent"/>
    <w:basedOn w:val="785"/>
    <w:link w:val="1142"/>
    <w:pPr>
      <w:ind w:firstLine="540"/>
    </w:pPr>
    <w:rPr>
      <w:sz w:val="24"/>
      <w:szCs w:val="24"/>
    </w:rPr>
  </w:style>
  <w:style w:type="paragraph" w:styleId="980">
    <w:name w:val="Body Text"/>
    <w:basedOn w:val="785"/>
    <w:link w:val="994"/>
    <w:uiPriority w:val="99"/>
    <w:pPr>
      <w:jc w:val="both"/>
      <w:tabs>
        <w:tab w:val="left" w:pos="540" w:leader="none"/>
      </w:tabs>
    </w:pPr>
    <w:rPr>
      <w:sz w:val="24"/>
      <w:szCs w:val="24"/>
      <w:lang w:val="en-US" w:eastAsia="en-US"/>
    </w:rPr>
  </w:style>
  <w:style w:type="paragraph" w:styleId="981">
    <w:name w:val="Body Text Indent 3"/>
    <w:basedOn w:val="785"/>
    <w:link w:val="1165"/>
    <w:uiPriority w:val="99"/>
    <w:pPr>
      <w:ind w:left="283"/>
      <w:spacing w:after="120"/>
    </w:pPr>
    <w:rPr>
      <w:sz w:val="16"/>
      <w:szCs w:val="16"/>
    </w:rPr>
  </w:style>
  <w:style w:type="paragraph" w:styleId="982" w:customStyle="1">
    <w:name w:val="Знак Знак Знак Знак"/>
    <w:basedOn w:val="785"/>
    <w:pPr>
      <w:spacing w:after="160" w:line="240" w:lineRule="exact"/>
    </w:pPr>
    <w:rPr>
      <w:sz w:val="20"/>
      <w:szCs w:val="20"/>
    </w:rPr>
  </w:style>
  <w:style w:type="paragraph" w:styleId="983" w:customStyle="1">
    <w:name w:val="Таблицы (моноширинный)"/>
    <w:basedOn w:val="785"/>
    <w:next w:val="785"/>
    <w:uiPriority w:val="99"/>
    <w:pPr>
      <w:jc w:val="both"/>
      <w:widowControl w:val="off"/>
    </w:pPr>
    <w:rPr>
      <w:rFonts w:ascii="Courier New" w:hAnsi="Courier New" w:cs="Courier New"/>
      <w:sz w:val="22"/>
      <w:szCs w:val="22"/>
    </w:rPr>
  </w:style>
  <w:style w:type="paragraph" w:styleId="984" w:customStyle="1">
    <w:name w:val="consplusnormal"/>
    <w:basedOn w:val="785"/>
    <w:pPr>
      <w:ind w:left="187" w:right="187"/>
      <w:spacing w:before="187" w:after="187"/>
    </w:pPr>
    <w:rPr>
      <w:sz w:val="24"/>
      <w:szCs w:val="24"/>
      <w:lang w:eastAsia="ar-SA"/>
    </w:rPr>
  </w:style>
  <w:style w:type="paragraph" w:styleId="985" w:customStyle="1">
    <w:name w:val="Т3fа3fб3fл3fи3fц3fы3f (м3fо3fн3fо3fш3fи3fр3fи3fн3fн3fы3fй3f)"/>
    <w:basedOn w:val="785"/>
    <w:pPr>
      <w:widowControl w:val="off"/>
    </w:pPr>
    <w:rPr>
      <w:sz w:val="24"/>
      <w:szCs w:val="24"/>
    </w:rPr>
  </w:style>
  <w:style w:type="paragraph" w:styleId="986" w:customStyle="1">
    <w:name w:val="Знак"/>
    <w:basedOn w:val="785"/>
    <w:pPr>
      <w:spacing w:after="160" w:line="240" w:lineRule="exact"/>
    </w:pPr>
    <w:rPr>
      <w:sz w:val="20"/>
      <w:szCs w:val="20"/>
    </w:rPr>
  </w:style>
  <w:style w:type="paragraph" w:styleId="987">
    <w:name w:val="Balloon Text"/>
    <w:basedOn w:val="785"/>
    <w:link w:val="1048"/>
    <w:semiHidden/>
    <w:rPr>
      <w:rFonts w:ascii="Tahoma" w:hAnsi="Tahoma" w:cs="Tahoma"/>
      <w:sz w:val="16"/>
      <w:szCs w:val="16"/>
    </w:rPr>
  </w:style>
  <w:style w:type="paragraph" w:styleId="988" w:customStyle="1">
    <w:name w:val="Знак1"/>
    <w:basedOn w:val="785"/>
    <w:pPr>
      <w:spacing w:after="160" w:line="240" w:lineRule="exact"/>
    </w:pPr>
    <w:rPr>
      <w:sz w:val="20"/>
      <w:szCs w:val="20"/>
    </w:rPr>
  </w:style>
  <w:style w:type="paragraph" w:styleId="989" w:customStyle="1">
    <w:name w:val="1 Знак Знак Знак Знак Знак Знак Знак Знак Знак"/>
    <w:basedOn w:val="78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990">
    <w:name w:val="Block Text"/>
    <w:basedOn w:val="785"/>
    <w:link w:val="991"/>
    <w:pPr>
      <w:ind w:left="-284" w:right="-99"/>
    </w:pPr>
    <w:rPr>
      <w:szCs w:val="20"/>
      <w:lang w:val="en-US" w:eastAsia="en-US"/>
    </w:rPr>
  </w:style>
  <w:style w:type="character" w:styleId="991" w:customStyle="1">
    <w:name w:val="Цитата Знак"/>
    <w:link w:val="990"/>
    <w:rPr>
      <w:sz w:val="28"/>
    </w:rPr>
  </w:style>
  <w:style w:type="character" w:styleId="992" w:customStyle="1">
    <w:name w:val="Верхний колонтитул Знак"/>
    <w:link w:val="827"/>
    <w:uiPriority w:val="99"/>
    <w:rPr>
      <w:sz w:val="28"/>
      <w:szCs w:val="28"/>
    </w:rPr>
  </w:style>
  <w:style w:type="character" w:styleId="993" w:customStyle="1">
    <w:name w:val="Нижний колонтитул Знак"/>
    <w:link w:val="829"/>
    <w:uiPriority w:val="99"/>
    <w:rPr>
      <w:sz w:val="28"/>
      <w:szCs w:val="28"/>
    </w:rPr>
  </w:style>
  <w:style w:type="character" w:styleId="994" w:customStyle="1">
    <w:name w:val="Основной текст Знак"/>
    <w:link w:val="980"/>
    <w:uiPriority w:val="99"/>
    <w:rPr>
      <w:sz w:val="24"/>
      <w:szCs w:val="24"/>
    </w:rPr>
  </w:style>
  <w:style w:type="paragraph" w:styleId="995" w:customStyle="1">
    <w:name w:val="Знак Знак2 Знак Знак"/>
    <w:basedOn w:val="785"/>
    <w:pPr>
      <w:spacing w:after="160" w:line="240" w:lineRule="exact"/>
    </w:pPr>
    <w:rPr>
      <w:sz w:val="20"/>
      <w:szCs w:val="20"/>
    </w:rPr>
  </w:style>
  <w:style w:type="character" w:styleId="996" w:customStyle="1">
    <w:name w:val="s_101"/>
    <w:rPr>
      <w:b/>
      <w:bCs/>
      <w:color w:val="000080"/>
      <w:u w:val="none"/>
    </w:rPr>
  </w:style>
  <w:style w:type="paragraph" w:styleId="997" w:customStyle="1">
    <w:name w:val="Абзац списка1"/>
    <w:basedOn w:val="785"/>
    <w:pPr>
      <w:ind w:left="720"/>
      <w:spacing w:after="200" w:line="276" w:lineRule="auto"/>
    </w:pPr>
    <w:rPr>
      <w:rFonts w:ascii="Calibri" w:hAnsi="Calibri" w:eastAsia="Calibri" w:cs="Calibri"/>
      <w:sz w:val="22"/>
      <w:szCs w:val="22"/>
      <w:lang w:eastAsia="ar-SA"/>
    </w:rPr>
  </w:style>
  <w:style w:type="character" w:styleId="998" w:customStyle="1">
    <w:name w:val="WW8Num1z0"/>
    <w:rPr>
      <w:rFonts w:cs="Calibri"/>
      <w:b/>
      <w:spacing w:val="-2"/>
      <w:sz w:val="24"/>
      <w:szCs w:val="24"/>
    </w:rPr>
  </w:style>
  <w:style w:type="character" w:styleId="999" w:customStyle="1">
    <w:name w:val="WW8Num2z0"/>
  </w:style>
  <w:style w:type="character" w:styleId="1000" w:customStyle="1">
    <w:name w:val="WW8Num2z1"/>
  </w:style>
  <w:style w:type="character" w:styleId="1001" w:customStyle="1">
    <w:name w:val="WW8Num2z2"/>
  </w:style>
  <w:style w:type="character" w:styleId="1002" w:customStyle="1">
    <w:name w:val="WW8Num2z3"/>
  </w:style>
  <w:style w:type="character" w:styleId="1003" w:customStyle="1">
    <w:name w:val="WW8Num2z4"/>
  </w:style>
  <w:style w:type="character" w:styleId="1004" w:customStyle="1">
    <w:name w:val="WW8Num2z5"/>
  </w:style>
  <w:style w:type="character" w:styleId="1005" w:customStyle="1">
    <w:name w:val="WW8Num2z6"/>
  </w:style>
  <w:style w:type="character" w:styleId="1006" w:customStyle="1">
    <w:name w:val="WW8Num2z7"/>
  </w:style>
  <w:style w:type="character" w:styleId="1007" w:customStyle="1">
    <w:name w:val="WW8Num2z8"/>
  </w:style>
  <w:style w:type="character" w:styleId="1008" w:customStyle="1">
    <w:name w:val="WW8Num1z1"/>
  </w:style>
  <w:style w:type="character" w:styleId="1009" w:customStyle="1">
    <w:name w:val="WW8Num1z2"/>
  </w:style>
  <w:style w:type="character" w:styleId="1010" w:customStyle="1">
    <w:name w:val="WW8Num1z3"/>
  </w:style>
  <w:style w:type="character" w:styleId="1011" w:customStyle="1">
    <w:name w:val="WW8Num1z4"/>
  </w:style>
  <w:style w:type="character" w:styleId="1012" w:customStyle="1">
    <w:name w:val="WW8Num1z5"/>
  </w:style>
  <w:style w:type="character" w:styleId="1013" w:customStyle="1">
    <w:name w:val="WW8Num1z6"/>
  </w:style>
  <w:style w:type="character" w:styleId="1014" w:customStyle="1">
    <w:name w:val="WW8Num1z7"/>
  </w:style>
  <w:style w:type="character" w:styleId="1015" w:customStyle="1">
    <w:name w:val="WW8Num1z8"/>
  </w:style>
  <w:style w:type="character" w:styleId="1016" w:customStyle="1">
    <w:name w:val="Основной шрифт абзаца1"/>
  </w:style>
  <w:style w:type="paragraph" w:styleId="1017">
    <w:name w:val="List"/>
    <w:basedOn w:val="980"/>
    <w:pPr>
      <w:ind w:right="6377"/>
      <w:jc w:val="left"/>
      <w:tabs>
        <w:tab w:val="clear" w:pos="540" w:leader="none"/>
      </w:tabs>
    </w:pPr>
    <w:rPr>
      <w:rFonts w:cs="Mangal"/>
      <w:szCs w:val="20"/>
      <w:lang w:val="ru-RU" w:eastAsia="ar-SA"/>
    </w:rPr>
  </w:style>
  <w:style w:type="paragraph" w:styleId="1018" w:customStyle="1">
    <w:name w:val="Название1"/>
    <w:basedOn w:val="785"/>
    <w:pPr>
      <w:spacing w:before="120" w:after="120"/>
      <w:suppressLineNumbers/>
    </w:pPr>
    <w:rPr>
      <w:rFonts w:cs="Mangal"/>
      <w:i/>
      <w:iCs/>
      <w:sz w:val="24"/>
      <w:szCs w:val="24"/>
      <w:lang w:eastAsia="ar-SA"/>
    </w:rPr>
  </w:style>
  <w:style w:type="paragraph" w:styleId="1019" w:customStyle="1">
    <w:name w:val="Указатель1"/>
    <w:basedOn w:val="785"/>
    <w:pPr>
      <w:suppressLineNumbers/>
    </w:pPr>
    <w:rPr>
      <w:rFonts w:cs="Mangal"/>
      <w:sz w:val="20"/>
      <w:szCs w:val="20"/>
      <w:lang w:eastAsia="ar-SA"/>
    </w:rPr>
  </w:style>
  <w:style w:type="paragraph" w:styleId="1020" w:customStyle="1">
    <w:name w:val="Содержимое таблицы"/>
    <w:basedOn w:val="785"/>
    <w:uiPriority w:val="99"/>
    <w:pPr>
      <w:suppressLineNumbers/>
    </w:pPr>
    <w:rPr>
      <w:sz w:val="20"/>
      <w:szCs w:val="20"/>
      <w:lang w:eastAsia="ar-SA"/>
    </w:rPr>
  </w:style>
  <w:style w:type="paragraph" w:styleId="1021" w:customStyle="1">
    <w:name w:val="Заголовок таблицы"/>
    <w:basedOn w:val="1020"/>
    <w:pPr>
      <w:jc w:val="center"/>
    </w:pPr>
    <w:rPr>
      <w:b/>
      <w:bCs/>
    </w:rPr>
  </w:style>
  <w:style w:type="paragraph" w:styleId="1022" w:customStyle="1">
    <w:name w:val="Основной текст 21"/>
    <w:basedOn w:val="785"/>
    <w:link w:val="1023"/>
    <w:uiPriority w:val="99"/>
    <w:pPr>
      <w:jc w:val="both"/>
    </w:pPr>
    <w:rPr>
      <w:sz w:val="24"/>
      <w:szCs w:val="20"/>
      <w:lang w:val="en-US" w:eastAsia="ar-SA"/>
    </w:rPr>
  </w:style>
  <w:style w:type="character" w:styleId="1023" w:customStyle="1">
    <w:name w:val="Основной текст 21 Знак"/>
    <w:link w:val="1022"/>
    <w:rPr>
      <w:sz w:val="24"/>
      <w:lang w:eastAsia="ar-SA"/>
    </w:rPr>
  </w:style>
  <w:style w:type="character" w:styleId="1024" w:customStyle="1">
    <w:name w:val="Гипертекстовая ссылка"/>
    <w:uiPriority w:val="99"/>
    <w:rPr>
      <w:color w:val="106bbe"/>
    </w:rPr>
  </w:style>
  <w:style w:type="paragraph" w:styleId="1025" w:customStyle="1">
    <w:name w:val="s_1"/>
    <w:basedOn w:val="785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1026" w:customStyle="1">
    <w:name w:val="Обычный (веб);Обычный (Web);Обычный (веб) Знак Знак Знак1;Знак Знак Знак Знак Знак;Знак Знак1 Знак;Обычный (веб) Знак Знак Знак Знак;Знак Знак Знак1 Знак Знак1;Знак Знак Знак;Знак Знак Знак1 Знак Знак Знак Знак Знак;Знак Знак Знак1"/>
    <w:basedOn w:val="785"/>
    <w:link w:val="1027"/>
    <w:uiPriority w:val="99"/>
    <w:pPr>
      <w:keepNext/>
    </w:pPr>
    <w:rPr>
      <w:sz w:val="24"/>
      <w:szCs w:val="24"/>
      <w:lang w:val="en-US" w:eastAsia="en-US"/>
    </w:rPr>
  </w:style>
  <w:style w:type="character" w:styleId="1027" w:customStyle="1">
    <w:name w:val="Обычный (веб) Знак;Обычный (Web) Знак;Обычный (веб) Знак Знак Знак1 Знак;Знак Знак Знак Знак Знак Знак;Знак Знак1 Знак Знак;Обычный (веб) Знак Знак Знак Знак Знак;Знак Знак Знак1 Знак Знак1 Знак;Знак Знак Знак Знак1;Знак Знак Знак1 Знак"/>
    <w:link w:val="1026"/>
    <w:uiPriority w:val="99"/>
    <w:rPr>
      <w:sz w:val="24"/>
      <w:szCs w:val="24"/>
    </w:rPr>
  </w:style>
  <w:style w:type="character" w:styleId="1028" w:customStyle="1">
    <w:name w:val="Текст концевой сноски Знак"/>
    <w:basedOn w:val="795"/>
    <w:link w:val="963"/>
  </w:style>
  <w:style w:type="character" w:styleId="1029" w:customStyle="1">
    <w:name w:val="Текст сноски Знак"/>
    <w:basedOn w:val="795"/>
    <w:link w:val="960"/>
  </w:style>
  <w:style w:type="character" w:styleId="1030" w:customStyle="1">
    <w:name w:val="Заголовок 1 Знак;Document Header1 Знак;H1 Знак;Заголовок 1 Знак2 Знак Знак;Заголовок 1 Знак1 Знак Знак Знак;Заголовок 1 Знак Знак Знак Знак Знак;Заголовок 1 Знак Знак1 Знак Знак Знак;Заголовок 1 Знак Знак2 Знак Знак;Заголовок 1 Знак1 Знак1 Знак"/>
    <w:link w:val="977"/>
    <w:uiPriority w:val="99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1031" w:customStyle="1">
    <w:name w:val="Абзац списка;Bullet List;FooterText;numbered;Paragraphe de liste1;lp1;Ненумерованный список;Л‡Ќ€љ –•Џ–ђ€1;кЊ’—“Њ_”‰€’’ћЋ –•Џ–”ђ;_нсxон_пѓйсс_л …Нм…п_;List Paragraph;Заговок Марина;Цветной список - Акцент 11"/>
    <w:basedOn w:val="785"/>
    <w:link w:val="1192"/>
    <w:qFormat/>
    <w:pPr>
      <w:contextualSpacing/>
      <w:ind w:left="720"/>
      <w:spacing w:after="200" w:line="276" w:lineRule="auto"/>
    </w:pPr>
    <w:rPr>
      <w:sz w:val="22"/>
      <w:szCs w:val="22"/>
      <w:lang w:eastAsia="en-US"/>
    </w:rPr>
  </w:style>
  <w:style w:type="paragraph" w:styleId="1032" w:customStyle="1">
    <w:name w:val="consplusnonformat"/>
    <w:basedOn w:val="785"/>
    <w:pPr>
      <w:ind w:left="187" w:right="187"/>
      <w:spacing w:before="187" w:after="187"/>
    </w:pPr>
    <w:rPr>
      <w:sz w:val="24"/>
      <w:szCs w:val="24"/>
      <w:lang w:eastAsia="ar-SA"/>
    </w:rPr>
  </w:style>
  <w:style w:type="character" w:styleId="1033" w:customStyle="1">
    <w:name w:val="Подзаголовок Знак"/>
    <w:link w:val="821"/>
    <w:rPr>
      <w:rFonts w:ascii="Cambria" w:hAnsi="Cambria" w:eastAsia="Times New Roman" w:cs="Times New Roman"/>
      <w:sz w:val="24"/>
      <w:szCs w:val="24"/>
    </w:rPr>
  </w:style>
  <w:style w:type="table" w:styleId="1034" w:customStyle="1">
    <w:name w:val="Сетка таблицы3"/>
    <w:basedOn w:val="796"/>
    <w:next w:val="833"/>
    <w:uiPriority w:val="59"/>
    <w:rPr>
      <w:lang w:eastAsia="en-US"/>
    </w:rPr>
    <w:tblPr/>
  </w:style>
  <w:style w:type="character" w:styleId="1035" w:customStyle="1">
    <w:name w:val="Заголовок 2 Знак;H2 Знак"/>
    <w:link w:val="978"/>
    <w:uiPriority w:val="99"/>
    <w:rPr>
      <w:rFonts w:ascii="Calibri Light" w:hAnsi="Calibri Light" w:eastAsia="Times New Roman" w:cs="Times New Roman"/>
      <w:b/>
      <w:bCs/>
      <w:color w:val="5b9bd5"/>
      <w:sz w:val="26"/>
      <w:szCs w:val="26"/>
    </w:rPr>
  </w:style>
  <w:style w:type="character" w:styleId="1036" w:customStyle="1">
    <w:name w:val="apple-converted-space"/>
    <w:uiPriority w:val="99"/>
  </w:style>
  <w:style w:type="paragraph" w:styleId="1037" w:customStyle="1">
    <w:name w:val="Обычный1"/>
    <w:basedOn w:val="785"/>
    <w:uiPriority w:val="99"/>
    <w:pPr>
      <w:ind w:left="34" w:firstLine="720"/>
      <w:jc w:val="both"/>
      <w:spacing w:line="300" w:lineRule="auto"/>
      <w:widowControl w:val="off"/>
    </w:pPr>
    <w:rPr>
      <w:rFonts w:eastAsia="Calibri"/>
      <w:sz w:val="24"/>
      <w:szCs w:val="24"/>
      <w:lang w:eastAsia="zh-CN"/>
    </w:rPr>
  </w:style>
  <w:style w:type="paragraph" w:styleId="1038" w:customStyle="1">
    <w:name w:val="Обычный (веб)1"/>
    <w:basedOn w:val="785"/>
    <w:uiPriority w:val="99"/>
    <w:pPr>
      <w:spacing w:before="280" w:after="280"/>
    </w:pPr>
    <w:rPr>
      <w:sz w:val="24"/>
      <w:szCs w:val="24"/>
    </w:rPr>
  </w:style>
  <w:style w:type="paragraph" w:styleId="1039" w:customStyle="1">
    <w:name w:val="Маркированный список1"/>
    <w:basedOn w:val="785"/>
    <w:pPr>
      <w:numPr>
        <w:ilvl w:val="0"/>
        <w:numId w:val="2"/>
      </w:numPr>
      <w:jc w:val="both"/>
    </w:pPr>
    <w:rPr>
      <w:sz w:val="24"/>
      <w:szCs w:val="20"/>
      <w:lang w:eastAsia="ar-SA"/>
    </w:rPr>
  </w:style>
  <w:style w:type="character" w:styleId="1040">
    <w:name w:val="Emphasis"/>
    <w:uiPriority w:val="99"/>
    <w:qFormat/>
    <w:rPr>
      <w:i/>
      <w:iCs/>
    </w:rPr>
  </w:style>
  <w:style w:type="paragraph" w:styleId="1041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042" w:customStyle="1">
    <w:name w:val="Основной текст1"/>
    <w:basedOn w:val="785"/>
    <w:pPr>
      <w:jc w:val="both"/>
      <w:spacing w:line="360" w:lineRule="auto"/>
    </w:pPr>
    <w:rPr>
      <w:sz w:val="24"/>
      <w:szCs w:val="20"/>
    </w:rPr>
  </w:style>
  <w:style w:type="character" w:styleId="1043" w:customStyle="1">
    <w:name w:val="Без интервала Знак"/>
    <w:link w:val="818"/>
    <w:uiPriority w:val="1"/>
    <w:rPr>
      <w:sz w:val="28"/>
      <w:szCs w:val="28"/>
    </w:rPr>
  </w:style>
  <w:style w:type="character" w:styleId="1044" w:customStyle="1">
    <w:name w:val="Заголовок 3 Знак"/>
    <w:link w:val="788"/>
    <w:uiPriority w:val="99"/>
    <w:rPr>
      <w:rFonts w:ascii="Calibri Light" w:hAnsi="Calibri Light" w:eastAsia="Times New Roman" w:cs="Times New Roman"/>
      <w:b/>
      <w:bCs/>
      <w:color w:val="5b9bd5"/>
      <w:sz w:val="22"/>
      <w:szCs w:val="22"/>
      <w:lang w:eastAsia="en-US"/>
    </w:rPr>
  </w:style>
  <w:style w:type="character" w:styleId="1045" w:customStyle="1">
    <w:name w:val="Заголовок 4 Знак"/>
    <w:link w:val="789"/>
    <w:rPr>
      <w:rFonts w:ascii="Calibri Light" w:hAnsi="Calibri Light" w:eastAsia="Times New Roman" w:cs="Times New Roman"/>
      <w:b/>
      <w:bCs/>
      <w:i/>
      <w:iCs/>
      <w:color w:val="5b9bd5"/>
      <w:sz w:val="22"/>
      <w:szCs w:val="22"/>
      <w:lang w:eastAsia="en-US"/>
    </w:rPr>
  </w:style>
  <w:style w:type="character" w:styleId="1046" w:customStyle="1">
    <w:name w:val="Заголовок 6 Знак"/>
    <w:link w:val="791"/>
    <w:uiPriority w:val="99"/>
    <w:rPr>
      <w:rFonts w:ascii="Cambria" w:hAnsi="Cambria" w:eastAsia="Calibri"/>
      <w:i/>
      <w:color w:val="243f60"/>
      <w:sz w:val="24"/>
      <w:lang w:eastAsia="ar-SA"/>
    </w:rPr>
  </w:style>
  <w:style w:type="numbering" w:styleId="1047" w:customStyle="1">
    <w:name w:val="Нет списка1"/>
    <w:next w:val="797"/>
    <w:uiPriority w:val="99"/>
    <w:semiHidden/>
    <w:unhideWhenUsed/>
  </w:style>
  <w:style w:type="character" w:styleId="1048" w:customStyle="1">
    <w:name w:val="Текст выноски Знак"/>
    <w:link w:val="987"/>
    <w:semiHidden/>
    <w:rPr>
      <w:rFonts w:ascii="Tahoma" w:hAnsi="Tahoma" w:cs="Tahoma"/>
      <w:sz w:val="16"/>
      <w:szCs w:val="16"/>
    </w:rPr>
  </w:style>
  <w:style w:type="table" w:styleId="1049" w:customStyle="1">
    <w:name w:val="Сетка таблицы1"/>
    <w:basedOn w:val="796"/>
    <w:next w:val="833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1050">
    <w:name w:val="FollowedHyperlink"/>
    <w:uiPriority w:val="99"/>
    <w:semiHidden/>
    <w:unhideWhenUsed/>
    <w:rPr>
      <w:color w:val="800080"/>
      <w:u w:val="single"/>
    </w:rPr>
  </w:style>
  <w:style w:type="paragraph" w:styleId="1051" w:customStyle="1">
    <w:name w:val="xl65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2" w:customStyle="1">
    <w:name w:val="xl66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3" w:customStyle="1">
    <w:name w:val="xl67"/>
    <w:basedOn w:val="785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54" w:customStyle="1">
    <w:name w:val="xl68"/>
    <w:basedOn w:val="78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55" w:customStyle="1">
    <w:name w:val="xl69"/>
    <w:basedOn w:val="785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b/>
      <w:bCs/>
      <w:color w:val="000000"/>
      <w:sz w:val="24"/>
      <w:szCs w:val="24"/>
    </w:rPr>
  </w:style>
  <w:style w:type="paragraph" w:styleId="1056" w:customStyle="1">
    <w:name w:val="xl70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7" w:customStyle="1">
    <w:name w:val="xl71"/>
    <w:basedOn w:val="785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1058" w:customStyle="1">
    <w:name w:val="xl72"/>
    <w:basedOn w:val="78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59" w:customStyle="1">
    <w:name w:val="xl73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60" w:customStyle="1">
    <w:name w:val="xl74"/>
    <w:basedOn w:val="785"/>
    <w:pPr>
      <w:jc w:val="center"/>
      <w:spacing w:before="100" w:beforeAutospacing="1" w:after="100" w:afterAutospacing="1"/>
    </w:pPr>
    <w:rPr>
      <w:color w:val="000000"/>
      <w:sz w:val="24"/>
      <w:szCs w:val="24"/>
    </w:rPr>
  </w:style>
  <w:style w:type="paragraph" w:styleId="1061" w:customStyle="1">
    <w:name w:val="xl75"/>
    <w:basedOn w:val="785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62" w:customStyle="1">
    <w:name w:val="xl76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63" w:customStyle="1">
    <w:name w:val="xl77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64" w:customStyle="1">
    <w:name w:val="xl78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65" w:customStyle="1">
    <w:name w:val="xl79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66" w:customStyle="1">
    <w:name w:val="xl80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67" w:customStyle="1">
    <w:name w:val="xl81"/>
    <w:basedOn w:val="78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68" w:customStyle="1">
    <w:name w:val="xl82"/>
    <w:basedOn w:val="785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69" w:customStyle="1">
    <w:name w:val="xl83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70" w:customStyle="1">
    <w:name w:val="xl84"/>
    <w:basedOn w:val="785"/>
    <w:pPr>
      <w:jc w:val="center"/>
      <w:spacing w:before="100" w:beforeAutospacing="1" w:after="100" w:afterAutospacing="1"/>
    </w:pPr>
    <w:rPr>
      <w:sz w:val="24"/>
      <w:szCs w:val="24"/>
    </w:rPr>
  </w:style>
  <w:style w:type="paragraph" w:styleId="1071" w:customStyle="1">
    <w:name w:val="xl85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72" w:customStyle="1">
    <w:name w:val="xl86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3" w:customStyle="1">
    <w:name w:val="xl87"/>
    <w:basedOn w:val="785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1074" w:customStyle="1">
    <w:name w:val="xl88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75" w:customStyle="1">
    <w:name w:val="xl89"/>
    <w:basedOn w:val="78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76" w:customStyle="1">
    <w:name w:val="xl90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77" w:customStyle="1">
    <w:name w:val="xl91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78" w:customStyle="1">
    <w:name w:val="xl92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79" w:customStyle="1">
    <w:name w:val="xl93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80" w:customStyle="1">
    <w:name w:val="xl94"/>
    <w:basedOn w:val="785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81" w:customStyle="1">
    <w:name w:val="xl95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82" w:customStyle="1">
    <w:name w:val="xl96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83" w:customStyle="1">
    <w:name w:val="xl97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84" w:customStyle="1">
    <w:name w:val="xl98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85" w:customStyle="1">
    <w:name w:val="xl99"/>
    <w:basedOn w:val="78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86" w:customStyle="1">
    <w:name w:val="xl100"/>
    <w:basedOn w:val="785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87" w:customStyle="1">
    <w:name w:val="xl101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88" w:customStyle="1">
    <w:name w:val="xl102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89" w:customStyle="1">
    <w:name w:val="xl103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90" w:customStyle="1">
    <w:name w:val="xl104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color w:val="0000ff"/>
      <w:sz w:val="24"/>
      <w:szCs w:val="24"/>
    </w:rPr>
  </w:style>
  <w:style w:type="paragraph" w:styleId="1091" w:customStyle="1">
    <w:name w:val="xl105"/>
    <w:basedOn w:val="78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</w:pBdr>
    </w:pPr>
    <w:rPr>
      <w:b/>
      <w:bCs/>
      <w:color w:val="0000ff"/>
      <w:sz w:val="24"/>
      <w:szCs w:val="24"/>
    </w:rPr>
  </w:style>
  <w:style w:type="paragraph" w:styleId="1092" w:customStyle="1">
    <w:name w:val="xl106"/>
    <w:basedOn w:val="785"/>
    <w:pPr>
      <w:jc w:val="center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styleId="1093" w:customStyle="1">
    <w:name w:val="xl107"/>
    <w:basedOn w:val="78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b/>
      <w:bCs/>
      <w:color w:val="000000"/>
      <w:sz w:val="24"/>
      <w:szCs w:val="24"/>
    </w:rPr>
  </w:style>
  <w:style w:type="paragraph" w:styleId="1094" w:customStyle="1">
    <w:name w:val="xl108"/>
    <w:basedOn w:val="78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</w:pBdr>
    </w:pPr>
    <w:rPr>
      <w:b/>
      <w:bCs/>
      <w:color w:val="000000"/>
      <w:sz w:val="24"/>
      <w:szCs w:val="24"/>
    </w:rPr>
  </w:style>
  <w:style w:type="paragraph" w:styleId="1095" w:customStyle="1">
    <w:name w:val="xl109"/>
    <w:basedOn w:val="785"/>
    <w:pPr>
      <w:jc w:val="center"/>
      <w:spacing w:before="100" w:beforeAutospacing="1" w:after="100" w:afterAutospacing="1"/>
      <w:pBdr>
        <w:bottom w:val="single" w:color="000000" w:sz="4" w:space="0"/>
      </w:pBdr>
    </w:pPr>
    <w:rPr>
      <w:b/>
      <w:bCs/>
      <w:color w:val="000000"/>
      <w:sz w:val="24"/>
      <w:szCs w:val="24"/>
    </w:rPr>
  </w:style>
  <w:style w:type="paragraph" w:styleId="1096" w:customStyle="1">
    <w:name w:val="xl110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97" w:customStyle="1">
    <w:name w:val="xl111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98" w:customStyle="1">
    <w:name w:val="xl112"/>
    <w:basedOn w:val="78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</w:pBdr>
    </w:pPr>
    <w:rPr>
      <w:b/>
      <w:bCs/>
      <w:sz w:val="24"/>
      <w:szCs w:val="24"/>
    </w:rPr>
  </w:style>
  <w:style w:type="paragraph" w:styleId="1099" w:customStyle="1">
    <w:name w:val="xl113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0" w:customStyle="1">
    <w:name w:val="xl114"/>
    <w:basedOn w:val="785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101" w:customStyle="1">
    <w:name w:val="xl115"/>
    <w:basedOn w:val="785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2" w:customStyle="1">
    <w:name w:val="xl116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3" w:customStyle="1">
    <w:name w:val="xl117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4" w:customStyle="1">
    <w:name w:val="xl118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5" w:customStyle="1">
    <w:name w:val="xl119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6" w:customStyle="1">
    <w:name w:val="xl120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107" w:customStyle="1">
    <w:name w:val="xl121"/>
    <w:basedOn w:val="785"/>
    <w:pPr>
      <w:jc w:val="both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8" w:customStyle="1">
    <w:name w:val="xl122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09" w:customStyle="1">
    <w:name w:val="xl123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10" w:customStyle="1">
    <w:name w:val="xl124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111" w:customStyle="1">
    <w:name w:val="xl125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112" w:customStyle="1">
    <w:name w:val="xl126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113" w:customStyle="1">
    <w:name w:val="xl127"/>
    <w:basedOn w:val="785"/>
    <w:pPr>
      <w:jc w:val="both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114" w:customStyle="1">
    <w:name w:val="xl128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115" w:customStyle="1">
    <w:name w:val="xl129"/>
    <w:basedOn w:val="785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b/>
      <w:bCs/>
      <w:sz w:val="24"/>
      <w:szCs w:val="24"/>
    </w:rPr>
  </w:style>
  <w:style w:type="paragraph" w:styleId="1116" w:customStyle="1">
    <w:name w:val="xl130"/>
    <w:basedOn w:val="7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117" w:customStyle="1">
    <w:name w:val="xl131"/>
    <w:basedOn w:val="785"/>
    <w:pPr>
      <w:jc w:val="both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118" w:customStyle="1">
    <w:name w:val="xl132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119" w:customStyle="1">
    <w:name w:val="xl133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b/>
      <w:bCs/>
      <w:sz w:val="24"/>
      <w:szCs w:val="24"/>
    </w:rPr>
  </w:style>
  <w:style w:type="paragraph" w:styleId="1120" w:customStyle="1">
    <w:name w:val="xl134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121" w:customStyle="1">
    <w:name w:val="xl135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122" w:customStyle="1">
    <w:name w:val="xl136"/>
    <w:basedOn w:val="7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123" w:customStyle="1">
    <w:name w:val="xl137"/>
    <w:basedOn w:val="785"/>
    <w:pPr>
      <w:jc w:val="center"/>
      <w:spacing w:before="100" w:beforeAutospacing="1" w:after="100" w:afterAutospacing="1"/>
    </w:pPr>
    <w:rPr>
      <w:color w:val="000000"/>
      <w:sz w:val="24"/>
      <w:szCs w:val="24"/>
    </w:rPr>
  </w:style>
  <w:style w:type="paragraph" w:styleId="1124" w:customStyle="1">
    <w:name w:val="xl138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color w:val="000000"/>
      <w:sz w:val="24"/>
      <w:szCs w:val="24"/>
    </w:rPr>
  </w:style>
  <w:style w:type="paragraph" w:styleId="1125" w:customStyle="1">
    <w:name w:val="xl139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sz w:val="24"/>
      <w:szCs w:val="24"/>
    </w:rPr>
  </w:style>
  <w:style w:type="paragraph" w:styleId="1126" w:customStyle="1">
    <w:name w:val="xl140"/>
    <w:basedOn w:val="78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127" w:customStyle="1">
    <w:name w:val="xl141"/>
    <w:basedOn w:val="785"/>
    <w:pPr>
      <w:jc w:val="center"/>
      <w:spacing w:before="100" w:beforeAutospacing="1" w:after="100" w:afterAutospacing="1"/>
    </w:pPr>
    <w:rPr>
      <w:color w:val="000000"/>
      <w:sz w:val="32"/>
      <w:szCs w:val="32"/>
    </w:rPr>
  </w:style>
  <w:style w:type="paragraph" w:styleId="1128" w:customStyle="1">
    <w:name w:val="xl142"/>
    <w:basedOn w:val="785"/>
    <w:pPr>
      <w:jc w:val="center"/>
      <w:spacing w:before="100" w:beforeAutospacing="1" w:after="100" w:afterAutospacing="1"/>
      <w:pBdr>
        <w:bottom w:val="single" w:color="000000" w:sz="8" w:space="0"/>
      </w:pBdr>
    </w:pPr>
    <w:rPr>
      <w:b/>
      <w:bCs/>
      <w:color w:val="000000"/>
      <w:sz w:val="40"/>
      <w:szCs w:val="40"/>
    </w:rPr>
  </w:style>
  <w:style w:type="character" w:styleId="1129">
    <w:name w:val="page number"/>
    <w:uiPriority w:val="99"/>
    <w:unhideWhenUsed/>
    <w:rPr>
      <w:rFonts w:ascii="Times New Roman" w:hAnsi="Times New Roman" w:cs="Times New Roman"/>
    </w:rPr>
  </w:style>
  <w:style w:type="paragraph" w:styleId="1130">
    <w:name w:val="Body Text Indent 2"/>
    <w:basedOn w:val="785"/>
    <w:link w:val="1131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1131" w:customStyle="1">
    <w:name w:val="Основной текст с отступом 2 Знак"/>
    <w:link w:val="1130"/>
    <w:uiPriority w:val="99"/>
    <w:semiHidden/>
    <w:rPr>
      <w:sz w:val="24"/>
      <w:szCs w:val="24"/>
    </w:rPr>
  </w:style>
  <w:style w:type="table" w:styleId="1132">
    <w:name w:val="Light Shading"/>
    <w:basedOn w:val="796"/>
    <w:uiPriority w:val="60"/>
    <w:rPr>
      <w:rFonts w:ascii="Calibri" w:hAnsi="Calibri" w:eastAsia="Calibri"/>
      <w:color w:val="000000"/>
      <w:sz w:val="22"/>
      <w:szCs w:val="22"/>
      <w:lang w:eastAsia="en-US"/>
    </w:rPr>
    <w:tblPr/>
  </w:style>
  <w:style w:type="paragraph" w:styleId="1133" w:customStyle="1">
    <w:name w:val="Body 1"/>
    <w:rPr>
      <w:rFonts w:ascii="Helvetica" w:hAnsi="Helvetica" w:eastAsia="Arial Unicode MS"/>
      <w:color w:val="000000"/>
      <w:sz w:val="24"/>
    </w:rPr>
  </w:style>
  <w:style w:type="paragraph" w:styleId="1134" w:customStyle="1">
    <w:name w:val="font5"/>
    <w:basedOn w:val="785"/>
    <w:pPr>
      <w:spacing w:before="100" w:beforeAutospacing="1" w:after="100" w:afterAutospacing="1"/>
    </w:pPr>
    <w:rPr>
      <w:color w:val="000000"/>
      <w:sz w:val="22"/>
      <w:szCs w:val="22"/>
    </w:rPr>
  </w:style>
  <w:style w:type="paragraph" w:styleId="1135" w:customStyle="1">
    <w:name w:val="font6"/>
    <w:basedOn w:val="785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character" w:styleId="1136" w:customStyle="1">
    <w:name w:val="iceouttxt6"/>
    <w:rPr>
      <w:rFonts w:ascii="Arial" w:hAnsi="Arial" w:cs="Arial"/>
      <w:color w:val="666666"/>
      <w:sz w:val="17"/>
      <w:szCs w:val="17"/>
    </w:rPr>
  </w:style>
  <w:style w:type="numbering" w:styleId="1137" w:customStyle="1">
    <w:name w:val="Нет списка2"/>
    <w:next w:val="797"/>
    <w:uiPriority w:val="99"/>
    <w:semiHidden/>
    <w:unhideWhenUsed/>
  </w:style>
  <w:style w:type="paragraph" w:styleId="1138" w:customStyle="1">
    <w:name w:val="Iacaaiea"/>
    <w:basedOn w:val="785"/>
    <w:uiPriority w:val="99"/>
    <w:pPr>
      <w:jc w:val="center"/>
      <w:spacing w:before="120" w:line="360" w:lineRule="atLeast"/>
      <w:tabs>
        <w:tab w:val="left" w:pos="426" w:leader="none"/>
      </w:tabs>
    </w:pPr>
    <w:rPr>
      <w:rFonts w:eastAsia="Calibri"/>
      <w:b/>
      <w:bCs/>
      <w:sz w:val="22"/>
      <w:szCs w:val="22"/>
      <w:lang w:eastAsia="ar-SA"/>
    </w:rPr>
  </w:style>
  <w:style w:type="paragraph" w:styleId="1139" w:customStyle="1">
    <w:name w:val="ConsPlusNormal"/>
    <w:link w:val="1140"/>
    <w:pPr>
      <w:ind w:firstLine="720"/>
      <w:widowControl w:val="off"/>
    </w:pPr>
    <w:rPr>
      <w:rFonts w:ascii="Arial" w:hAnsi="Arial" w:eastAsia="Calibri"/>
      <w:sz w:val="22"/>
      <w:lang w:eastAsia="ar-SA"/>
    </w:rPr>
  </w:style>
  <w:style w:type="character" w:styleId="1140" w:customStyle="1">
    <w:name w:val="ConsPlusNormal Знак"/>
    <w:link w:val="1139"/>
    <w:rPr>
      <w:rFonts w:ascii="Arial" w:hAnsi="Arial" w:eastAsia="Calibri"/>
      <w:sz w:val="22"/>
      <w:lang w:eastAsia="ar-SA"/>
    </w:rPr>
  </w:style>
  <w:style w:type="table" w:styleId="1141" w:customStyle="1">
    <w:name w:val="Сетка таблицы2"/>
    <w:basedOn w:val="796"/>
    <w:next w:val="833"/>
    <w:uiPriority w:val="59"/>
    <w:rPr>
      <w:rFonts w:ascii="Calibri" w:hAnsi="Calibri" w:eastAsia="Calibri" w:cs="Calibri"/>
    </w:rPr>
    <w:tblPr/>
  </w:style>
  <w:style w:type="character" w:styleId="1142" w:customStyle="1">
    <w:name w:val="Основной текст с отступом Знак"/>
    <w:link w:val="979"/>
    <w:rPr>
      <w:sz w:val="24"/>
      <w:szCs w:val="24"/>
    </w:rPr>
  </w:style>
  <w:style w:type="paragraph" w:styleId="1143" w:customStyle="1">
    <w:name w:val="Îáû÷íûé"/>
    <w:uiPriority w:val="99"/>
    <w:pPr>
      <w:ind w:left="360" w:hanging="360"/>
      <w:tabs>
        <w:tab w:val="left" w:pos="1440" w:leader="none"/>
      </w:tabs>
    </w:pPr>
    <w:rPr>
      <w:rFonts w:eastAsia="Calibri"/>
      <w:lang w:eastAsia="ar-SA"/>
    </w:rPr>
  </w:style>
  <w:style w:type="paragraph" w:styleId="1144" w:customStyle="1">
    <w:name w:val="WW-Основной текст с отступом 2"/>
    <w:basedOn w:val="785"/>
    <w:uiPriority w:val="99"/>
    <w:pPr>
      <w:ind w:left="709" w:hanging="274"/>
      <w:jc w:val="both"/>
    </w:pPr>
    <w:rPr>
      <w:sz w:val="22"/>
      <w:szCs w:val="22"/>
      <w:lang w:eastAsia="ar-SA"/>
    </w:rPr>
  </w:style>
  <w:style w:type="paragraph" w:styleId="1145">
    <w:name w:val="HTML Preformatted"/>
    <w:basedOn w:val="785"/>
    <w:link w:val="1146"/>
    <w:uiPriority w:val="99"/>
    <w:pPr>
      <w:widowControl w:val="off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/>
      <w:sz w:val="20"/>
      <w:szCs w:val="20"/>
      <w:lang w:eastAsia="ar-SA"/>
    </w:rPr>
  </w:style>
  <w:style w:type="character" w:styleId="1146" w:customStyle="1">
    <w:name w:val="Стандартный HTML Знак"/>
    <w:link w:val="1145"/>
    <w:uiPriority w:val="99"/>
    <w:rPr>
      <w:rFonts w:ascii="Courier New" w:hAnsi="Courier New" w:eastAsia="Calibri"/>
      <w:lang w:eastAsia="ar-SA"/>
    </w:rPr>
  </w:style>
  <w:style w:type="character" w:styleId="1147">
    <w:name w:val="Strong"/>
    <w:uiPriority w:val="99"/>
    <w:qFormat/>
    <w:rPr>
      <w:rFonts w:cs="Times New Roman"/>
      <w:b/>
    </w:rPr>
  </w:style>
  <w:style w:type="paragraph" w:styleId="1148" w:customStyle="1">
    <w:name w:val="Standard"/>
    <w:uiPriority w:val="99"/>
    <w:pPr>
      <w:widowControl w:val="off"/>
    </w:pPr>
    <w:rPr>
      <w:rFonts w:eastAsia="Calibri"/>
      <w:sz w:val="24"/>
      <w:szCs w:val="24"/>
      <w:lang w:val="de-DE" w:eastAsia="ja-JP"/>
    </w:rPr>
  </w:style>
  <w:style w:type="paragraph" w:styleId="1149" w:customStyle="1">
    <w:name w:val="Normal1"/>
    <w:uiPriority w:val="99"/>
    <w:pPr>
      <w:ind w:left="600"/>
    </w:pPr>
    <w:rPr>
      <w:rFonts w:eastAsia="Calibri"/>
      <w:b/>
      <w:bCs/>
      <w:sz w:val="22"/>
      <w:szCs w:val="22"/>
      <w:lang w:eastAsia="ar-SA"/>
    </w:rPr>
  </w:style>
  <w:style w:type="paragraph" w:styleId="1150" w:customStyle="1">
    <w:name w:val="Обычный6"/>
    <w:uiPriority w:val="99"/>
    <w:pPr>
      <w:ind w:firstLine="740"/>
      <w:jc w:val="both"/>
      <w:spacing w:before="240"/>
      <w:widowControl w:val="off"/>
    </w:pPr>
    <w:rPr>
      <w:rFonts w:eastAsia="Calibri"/>
      <w:sz w:val="24"/>
      <w:szCs w:val="24"/>
      <w:lang w:eastAsia="ar-SA"/>
    </w:rPr>
  </w:style>
  <w:style w:type="paragraph" w:styleId="1151" w:customStyle="1">
    <w:name w:val="Название"/>
    <w:basedOn w:val="785"/>
    <w:link w:val="1152"/>
    <w:uiPriority w:val="99"/>
    <w:qFormat/>
    <w:pPr>
      <w:jc w:val="center"/>
    </w:pPr>
    <w:rPr>
      <w:rFonts w:eastAsia="Calibri"/>
      <w:b/>
      <w:sz w:val="20"/>
      <w:szCs w:val="20"/>
    </w:rPr>
  </w:style>
  <w:style w:type="character" w:styleId="1152" w:customStyle="1">
    <w:name w:val="Название Знак"/>
    <w:link w:val="1151"/>
    <w:uiPriority w:val="99"/>
    <w:rPr>
      <w:rFonts w:eastAsia="Calibri"/>
      <w:b/>
    </w:rPr>
  </w:style>
  <w:style w:type="paragraph" w:styleId="1153" w:customStyle="1">
    <w:name w:val="Table Contents"/>
    <w:basedOn w:val="1148"/>
    <w:uiPriority w:val="99"/>
    <w:pPr>
      <w:suppressLineNumbers/>
    </w:pPr>
    <w:rPr>
      <w:rFonts w:ascii="Arial" w:hAnsi="Arial" w:cs="Arial"/>
      <w:lang w:val="ru-RU" w:eastAsia="zh-CN"/>
    </w:rPr>
  </w:style>
  <w:style w:type="paragraph" w:styleId="1154" w:customStyle="1">
    <w:name w:val="Preformat"/>
    <w:uiPriority w:val="99"/>
    <w:rPr>
      <w:rFonts w:ascii="Courier New" w:hAnsi="Courier New" w:cs="Courier New"/>
    </w:rPr>
  </w:style>
  <w:style w:type="paragraph" w:styleId="1155" w:customStyle="1">
    <w:name w:val="Обычный (веб)2"/>
    <w:uiPriority w:val="99"/>
    <w:pPr>
      <w:spacing w:before="280" w:after="119"/>
      <w:widowControl w:val="off"/>
    </w:pPr>
    <w:rPr>
      <w:lang w:eastAsia="ar-SA"/>
    </w:rPr>
  </w:style>
  <w:style w:type="paragraph" w:styleId="1156" w:customStyle="1">
    <w:name w:val="Обычный (веб)3"/>
    <w:uiPriority w:val="99"/>
    <w:pPr>
      <w:spacing w:before="280" w:after="119" w:line="276" w:lineRule="auto"/>
      <w:widowControl w:val="off"/>
    </w:pPr>
    <w:rPr>
      <w:rFonts w:ascii="Calibri" w:hAnsi="Calibri" w:eastAsia="Calibri" w:cs="Calibri"/>
      <w:sz w:val="22"/>
      <w:szCs w:val="22"/>
      <w:lang w:eastAsia="ar-SA"/>
    </w:rPr>
  </w:style>
  <w:style w:type="paragraph" w:styleId="1157" w:customStyle="1">
    <w:name w:val="Знак Знак Знак Знак Знак Знак2"/>
    <w:basedOn w:val="785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158" w:customStyle="1">
    <w:name w:val="Знак Знак Знак Знак Знак Знак1"/>
    <w:basedOn w:val="785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159" w:customStyle="1">
    <w:name w:val="Пункт"/>
    <w:basedOn w:val="785"/>
    <w:uiPriority w:val="99"/>
    <w:pPr>
      <w:ind w:left="1404" w:hanging="504"/>
      <w:jc w:val="both"/>
      <w:tabs>
        <w:tab w:val="num" w:pos="1980" w:leader="none"/>
      </w:tabs>
    </w:pPr>
    <w:rPr>
      <w:sz w:val="24"/>
      <w:szCs w:val="24"/>
    </w:rPr>
  </w:style>
  <w:style w:type="paragraph" w:styleId="1160" w:customStyle="1">
    <w:name w:val="paragraph_left"/>
    <w:basedOn w:val="785"/>
    <w:uiPriority w:val="99"/>
    <w:pPr>
      <w:spacing w:before="280" w:after="280"/>
    </w:pPr>
    <w:rPr>
      <w:sz w:val="24"/>
      <w:szCs w:val="24"/>
      <w:lang w:eastAsia="ar-SA"/>
    </w:rPr>
  </w:style>
  <w:style w:type="paragraph" w:styleId="1161" w:customStyle="1">
    <w:name w:val="Îñíîâí"/>
    <w:basedOn w:val="785"/>
    <w:uiPriority w:val="99"/>
    <w:pPr>
      <w:jc w:val="both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162" w:customStyle="1">
    <w:name w:val="Текст1"/>
    <w:basedOn w:val="785"/>
    <w:uiPriority w:val="99"/>
    <w:rPr>
      <w:rFonts w:ascii="Courier New" w:hAnsi="Courier New" w:cs="Courier New"/>
      <w:sz w:val="20"/>
      <w:szCs w:val="20"/>
      <w:lang w:eastAsia="ar-SA"/>
    </w:rPr>
  </w:style>
  <w:style w:type="paragraph" w:styleId="1163" w:customStyle="1">
    <w:name w:val="Стиль3"/>
    <w:basedOn w:val="1130"/>
    <w:uiPriority w:val="99"/>
    <w:pPr>
      <w:ind w:left="283"/>
      <w:jc w:val="both"/>
      <w:spacing w:before="0" w:beforeAutospacing="0" w:after="0" w:afterAutospacing="0"/>
      <w:widowControl w:val="off"/>
      <w:tabs>
        <w:tab w:val="num" w:pos="360" w:leader="none"/>
      </w:tabs>
    </w:pPr>
    <w:rPr>
      <w:szCs w:val="20"/>
    </w:rPr>
  </w:style>
  <w:style w:type="character" w:styleId="1164" w:customStyle="1">
    <w:name w:val="rvts482213"/>
    <w:uiPriority w:val="99"/>
    <w:rPr>
      <w:rFonts w:ascii="Arial" w:hAnsi="Arial"/>
      <w:color w:val="000000"/>
      <w:sz w:val="20"/>
      <w:u w:val="none"/>
    </w:rPr>
  </w:style>
  <w:style w:type="character" w:styleId="1165" w:customStyle="1">
    <w:name w:val="Основной текст с отступом 3 Знак"/>
    <w:link w:val="981"/>
    <w:uiPriority w:val="99"/>
    <w:rPr>
      <w:sz w:val="16"/>
      <w:szCs w:val="16"/>
    </w:rPr>
  </w:style>
  <w:style w:type="character" w:styleId="1166" w:customStyle="1">
    <w:name w:val="WW-Absatz-Standardschriftart11111111111111111111"/>
    <w:uiPriority w:val="99"/>
  </w:style>
  <w:style w:type="paragraph" w:styleId="1167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styleId="1168" w:customStyle="1">
    <w:name w:val="Стиль2 Знак"/>
    <w:link w:val="1169"/>
    <w:uiPriority w:val="99"/>
    <w:rPr>
      <w:rFonts w:eastAsia="SimSun"/>
      <w:sz w:val="24"/>
      <w:lang w:eastAsia="zh-CN"/>
    </w:rPr>
  </w:style>
  <w:style w:type="paragraph" w:styleId="1169" w:customStyle="1">
    <w:name w:val="Стиль2"/>
    <w:basedOn w:val="785"/>
    <w:link w:val="1168"/>
    <w:uiPriority w:val="99"/>
    <w:pPr>
      <w:numPr>
        <w:ilvl w:val="0"/>
        <w:numId w:val="3"/>
      </w:numPr>
    </w:pPr>
    <w:rPr>
      <w:rFonts w:eastAsia="SimSun"/>
      <w:sz w:val="24"/>
      <w:szCs w:val="20"/>
      <w:lang w:eastAsia="zh-CN"/>
    </w:rPr>
  </w:style>
  <w:style w:type="paragraph" w:styleId="1170" w:customStyle="1">
    <w:name w:val="Обычный отступ2"/>
    <w:basedOn w:val="785"/>
    <w:uiPriority w:val="99"/>
    <w:pPr>
      <w:ind w:firstLine="624"/>
      <w:jc w:val="both"/>
      <w:spacing w:line="360" w:lineRule="auto"/>
    </w:pPr>
    <w:rPr>
      <w:rFonts w:eastAsia="Calibri"/>
      <w:sz w:val="26"/>
      <w:szCs w:val="26"/>
      <w:lang w:eastAsia="ar-SA"/>
    </w:rPr>
  </w:style>
  <w:style w:type="paragraph" w:styleId="1171" w:customStyle="1">
    <w:name w:val="Style7"/>
    <w:basedOn w:val="785"/>
    <w:uiPriority w:val="99"/>
    <w:pPr>
      <w:ind w:firstLine="598"/>
      <w:jc w:val="both"/>
      <w:spacing w:line="298" w:lineRule="exact"/>
      <w:widowControl w:val="off"/>
    </w:pPr>
    <w:rPr>
      <w:sz w:val="24"/>
      <w:szCs w:val="24"/>
    </w:rPr>
  </w:style>
  <w:style w:type="character" w:styleId="1172" w:customStyle="1">
    <w:name w:val="Font Style60"/>
    <w:uiPriority w:val="99"/>
    <w:rPr>
      <w:rFonts w:ascii="Times New Roman" w:hAnsi="Times New Roman"/>
      <w:sz w:val="26"/>
    </w:rPr>
  </w:style>
  <w:style w:type="paragraph" w:styleId="1173">
    <w:name w:val="List 2"/>
    <w:basedOn w:val="785"/>
    <w:uiPriority w:val="99"/>
    <w:semiHidden/>
    <w:pPr>
      <w:contextualSpacing/>
      <w:ind w:left="566" w:hanging="283"/>
      <w:widowControl w:val="off"/>
    </w:pPr>
    <w:rPr>
      <w:rFonts w:eastAsia="Calibri"/>
      <w:sz w:val="24"/>
      <w:szCs w:val="24"/>
      <w:lang w:eastAsia="ar-SA"/>
    </w:rPr>
  </w:style>
  <w:style w:type="character" w:styleId="1174" w:customStyle="1">
    <w:name w:val="blk"/>
    <w:uiPriority w:val="99"/>
  </w:style>
  <w:style w:type="paragraph" w:styleId="1175" w:customStyle="1">
    <w:name w:val="Знак Знак9 Знак Знак"/>
    <w:basedOn w:val="785"/>
    <w:uiPriority w:val="99"/>
    <w:pPr>
      <w:spacing w:before="100" w:beforeAutospacing="1" w:after="100" w:afterAutospacing="1"/>
    </w:pPr>
    <w:rPr>
      <w:rFonts w:ascii="Tahoma" w:hAnsi="Tahoma" w:eastAsia="Calibri"/>
      <w:sz w:val="20"/>
      <w:szCs w:val="20"/>
      <w:lang w:val="en-US" w:eastAsia="en-US"/>
    </w:rPr>
  </w:style>
  <w:style w:type="character" w:styleId="1176" w:customStyle="1">
    <w:name w:val="Font Style21"/>
    <w:uiPriority w:val="99"/>
    <w:rPr>
      <w:rFonts w:ascii="Times New Roman" w:hAnsi="Times New Roman"/>
      <w:sz w:val="22"/>
    </w:rPr>
  </w:style>
  <w:style w:type="paragraph" w:styleId="1177" w:customStyle="1">
    <w:name w:val="Style14"/>
    <w:basedOn w:val="785"/>
    <w:uiPriority w:val="99"/>
    <w:pPr>
      <w:jc w:val="both"/>
      <w:spacing w:line="278" w:lineRule="exact"/>
      <w:widowControl w:val="off"/>
    </w:pPr>
    <w:rPr>
      <w:sz w:val="24"/>
      <w:szCs w:val="24"/>
    </w:rPr>
  </w:style>
  <w:style w:type="paragraph" w:styleId="1178" w:customStyle="1">
    <w:name w:val="Style13"/>
    <w:basedOn w:val="785"/>
    <w:uiPriority w:val="99"/>
    <w:pPr>
      <w:ind w:hanging="710"/>
      <w:jc w:val="both"/>
      <w:spacing w:line="274" w:lineRule="exact"/>
      <w:widowControl w:val="off"/>
    </w:pPr>
    <w:rPr>
      <w:sz w:val="24"/>
      <w:szCs w:val="24"/>
    </w:rPr>
  </w:style>
  <w:style w:type="paragraph" w:styleId="1179" w:customStyle="1">
    <w:name w:val="Без интервала2"/>
    <w:uiPriority w:val="99"/>
    <w:rPr>
      <w:rFonts w:ascii="Calibri" w:hAnsi="Calibri"/>
      <w:sz w:val="22"/>
      <w:szCs w:val="22"/>
      <w:lang w:eastAsia="en-US"/>
    </w:rPr>
  </w:style>
  <w:style w:type="character" w:styleId="1180" w:customStyle="1">
    <w:name w:val="Текст сноски Знак1"/>
    <w:uiPriority w:val="99"/>
    <w:semiHidden/>
    <w:rPr>
      <w:sz w:val="20"/>
      <w:szCs w:val="20"/>
    </w:rPr>
  </w:style>
  <w:style w:type="character" w:styleId="1181" w:customStyle="1">
    <w:name w:val="Основной текст 2 Знак"/>
    <w:link w:val="1182"/>
    <w:semiHidden/>
    <w:rPr>
      <w:b/>
      <w:bCs/>
      <w:i/>
      <w:iCs/>
      <w:sz w:val="28"/>
      <w:szCs w:val="24"/>
    </w:rPr>
  </w:style>
  <w:style w:type="paragraph" w:styleId="1182">
    <w:name w:val="Body Text 2"/>
    <w:basedOn w:val="785"/>
    <w:link w:val="1181"/>
    <w:semiHidden/>
    <w:unhideWhenUsed/>
    <w:pPr>
      <w:jc w:val="both"/>
    </w:pPr>
    <w:rPr>
      <w:b/>
      <w:bCs/>
      <w:i/>
      <w:iCs/>
      <w:szCs w:val="24"/>
    </w:rPr>
  </w:style>
  <w:style w:type="character" w:styleId="1183" w:customStyle="1">
    <w:name w:val="Основной текст 2 Знак1"/>
    <w:uiPriority w:val="99"/>
    <w:semiHidden/>
    <w:rPr>
      <w:sz w:val="28"/>
      <w:szCs w:val="28"/>
    </w:rPr>
  </w:style>
  <w:style w:type="character" w:styleId="1184" w:customStyle="1">
    <w:name w:val="Основной текст 3 Знак"/>
    <w:link w:val="1185"/>
    <w:semiHidden/>
    <w:rPr>
      <w:rFonts w:eastAsia="Batang"/>
      <w:sz w:val="24"/>
    </w:rPr>
  </w:style>
  <w:style w:type="paragraph" w:styleId="1185">
    <w:name w:val="Body Text 3"/>
    <w:basedOn w:val="785"/>
    <w:link w:val="1184"/>
    <w:semiHidden/>
    <w:unhideWhenUsed/>
    <w:pPr>
      <w:jc w:val="both"/>
    </w:pPr>
    <w:rPr>
      <w:rFonts w:eastAsia="Batang"/>
      <w:sz w:val="24"/>
      <w:szCs w:val="20"/>
    </w:rPr>
  </w:style>
  <w:style w:type="character" w:styleId="1186" w:customStyle="1">
    <w:name w:val="Основной текст 3 Знак1"/>
    <w:uiPriority w:val="99"/>
    <w:semiHidden/>
    <w:rPr>
      <w:sz w:val="16"/>
      <w:szCs w:val="16"/>
    </w:rPr>
  </w:style>
  <w:style w:type="table" w:styleId="1187" w:customStyle="1">
    <w:name w:val="Сетка таблицы11"/>
    <w:basedOn w:val="796"/>
    <w:next w:val="833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1188" w:customStyle="1">
    <w:name w:val="Интернет-ссылка"/>
    <w:uiPriority w:val="99"/>
    <w:rPr>
      <w:color w:val="0000ff"/>
      <w:u w:val="single"/>
    </w:rPr>
  </w:style>
  <w:style w:type="character" w:styleId="1189" w:customStyle="1">
    <w:name w:val="Font Style19"/>
    <w:uiPriority w:val="99"/>
    <w:rPr>
      <w:rFonts w:ascii="Times New Roman" w:hAnsi="Times New Roman" w:cs="Times New Roman"/>
      <w:sz w:val="22"/>
      <w:szCs w:val="22"/>
    </w:rPr>
  </w:style>
  <w:style w:type="paragraph" w:styleId="1190" w:customStyle="1">
    <w:name w:val="Обычный2"/>
    <w:pPr>
      <w:widowControl w:val="off"/>
    </w:pPr>
    <w:rPr>
      <w:lang w:eastAsia="ar-SA"/>
    </w:rPr>
  </w:style>
  <w:style w:type="character" w:styleId="1191" w:customStyle="1">
    <w:name w:val="copy_target"/>
  </w:style>
  <w:style w:type="character" w:styleId="1192" w:customStyle="1">
    <w:name w:val="Абзац списка Знак;Bullet List Знак;FooterText Знак;numbered Знак;Paragraphe de liste1 Знак;lp1 Знак;Ненумерованный список Знак;Л‡Ќ€љ –•Џ–ђ€1 Знак;кЊ’—“Њ_”‰€’’ћЋ –•Џ–”ђ Знак;_нсxон_пѓйсс_л …Нм…п_ Знак;List Paragraph Знак;Заговок Марина Знак"/>
    <w:link w:val="1031"/>
    <w:uiPriority w:val="34"/>
    <w:rPr>
      <w:sz w:val="22"/>
      <w:szCs w:val="22"/>
      <w:lang w:eastAsia="en-US"/>
    </w:rPr>
  </w:style>
  <w:style w:type="paragraph" w:styleId="1193" w:customStyle="1">
    <w:name w:val="Подпункт"/>
    <w:basedOn w:val="785"/>
    <w:pPr>
      <w:jc w:val="both"/>
    </w:pPr>
    <w:rPr>
      <w:rFonts w:eastAsia="Calibri"/>
      <w:sz w:val="24"/>
      <w:szCs w:val="24"/>
    </w:rPr>
  </w:style>
  <w:style w:type="paragraph" w:styleId="1194" w:customStyle="1">
    <w:name w:val="LO-normal"/>
    <w:qFormat/>
    <w:pPr>
      <w:spacing w:line="276" w:lineRule="auto"/>
    </w:pPr>
    <w:rPr>
      <w:rFonts w:ascii="Arial" w:hAnsi="Arial" w:eastAsia="Arial" w:cs="Arial"/>
      <w:sz w:val="22"/>
      <w:szCs w:val="22"/>
      <w:lang w:val="ru" w:eastAsia="zh-CN" w:bidi="hi-IN"/>
    </w:rPr>
  </w:style>
  <w:style w:type="paragraph" w:styleId="1195" w:customStyle="1">
    <w:name w:val="text-content"/>
    <w:basedOn w:val="785"/>
    <w:pPr>
      <w:spacing w:before="100" w:beforeAutospacing="1" w:after="100" w:afterAutospacing="1"/>
    </w:pPr>
    <w:rPr>
      <w:sz w:val="24"/>
      <w:szCs w:val="24"/>
    </w:rPr>
  </w:style>
  <w:style w:type="character" w:styleId="1196" w:customStyle="1">
    <w:name w:val="Код HTML1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1197" w:customStyle="1">
    <w:name w:val="wmi-callto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353FD7E4D2C6A8B4108B561671A1054153B82B56A1EA8A1BEC4237AB000689244B2B2D999FC672D18C2A9C8C0FS2C1M" TargetMode="External"/><Relationship Id="rId11" Type="http://schemas.openxmlformats.org/officeDocument/2006/relationships/hyperlink" Target="https://login.consultant.ru/link/?req=doc&amp;base=LAW&amp;n=421875&amp;date=26.10.2022" TargetMode="External"/><Relationship Id="rId12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Relationship Id="rId15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6" Type="http://schemas.openxmlformats.org/officeDocument/2006/relationships/hyperlink" Target="mailto:parki.zakupki@sirius-ft.ru" TargetMode="External"/><Relationship Id="rId17" Type="http://schemas.openxmlformats.org/officeDocument/2006/relationships/hyperlink" Target="mailto:parki@sirius-ft.ru" TargetMode="External"/><Relationship Id="rId18" Type="http://schemas.openxmlformats.org/officeDocument/2006/relationships/hyperlink" Target="tel:+7 (918) 916-27-45" TargetMode="External"/><Relationship Id="rId19" Type="http://schemas.openxmlformats.org/officeDocument/2006/relationships/hyperlink" Target="https://mail.sirius-ft.ru/SOGo/so/parki.zakupki@sirius-ft.ru/Contacts/view#" TargetMode="External"/><Relationship Id="rId2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В Г</dc:creator>
  <cp:lastModifiedBy>ivchinko.ai</cp:lastModifiedBy>
  <cp:revision>116</cp:revision>
  <dcterms:created xsi:type="dcterms:W3CDTF">2021-11-24T12:41:00Z</dcterms:created>
  <dcterms:modified xsi:type="dcterms:W3CDTF">2026-08-31T08:46:16Z</dcterms:modified>
  <cp:version>1048576</cp:version>
</cp:coreProperties>
</file>