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7652" w:rsidRPr="00B21BF7" w:rsidRDefault="004B7BE0" w:rsidP="00B21BF7">
      <w:pPr>
        <w:ind w:hanging="426"/>
        <w:jc w:val="center"/>
        <w:rPr>
          <w:sz w:val="28"/>
          <w:szCs w:val="28"/>
        </w:rPr>
      </w:pPr>
      <w:r w:rsidRPr="00B21BF7">
        <w:rPr>
          <w:sz w:val="28"/>
          <w:szCs w:val="28"/>
        </w:rPr>
        <w:t>ДОГОВОР № ____________/26</w:t>
      </w:r>
    </w:p>
    <w:p w:rsidR="006C4735" w:rsidRPr="006C4735" w:rsidRDefault="007C7652" w:rsidP="00B21BF7">
      <w:pPr>
        <w:ind w:hanging="426"/>
        <w:jc w:val="center"/>
        <w:rPr>
          <w:bCs/>
          <w:color w:val="000000"/>
          <w:sz w:val="28"/>
          <w:szCs w:val="28"/>
        </w:rPr>
      </w:pPr>
      <w:r w:rsidRPr="006C4735">
        <w:rPr>
          <w:bCs/>
          <w:color w:val="000000"/>
          <w:sz w:val="28"/>
          <w:szCs w:val="28"/>
        </w:rPr>
        <w:t>услуг по определению экономической целесообразности эксплуатации и ремонта в отношении объекта «Магистральный трубопровод»</w:t>
      </w:r>
    </w:p>
    <w:p w:rsidR="007C7652" w:rsidRPr="00B21BF7" w:rsidRDefault="007C7652" w:rsidP="00B21BF7">
      <w:pPr>
        <w:ind w:hanging="426"/>
        <w:jc w:val="both"/>
        <w:rPr>
          <w:sz w:val="28"/>
          <w:szCs w:val="28"/>
        </w:rPr>
      </w:pPr>
    </w:p>
    <w:p w:rsidR="007C7652" w:rsidRPr="00B21BF7" w:rsidRDefault="00C4752F" w:rsidP="00C4752F">
      <w:pPr>
        <w:ind w:hanging="426"/>
        <w:rPr>
          <w:sz w:val="28"/>
          <w:szCs w:val="28"/>
        </w:rPr>
      </w:pPr>
      <w:r>
        <w:rPr>
          <w:sz w:val="28"/>
          <w:szCs w:val="28"/>
        </w:rPr>
        <w:t>г.</w:t>
      </w:r>
      <w:r w:rsidR="002423F4">
        <w:rPr>
          <w:sz w:val="28"/>
          <w:szCs w:val="28"/>
        </w:rPr>
        <w:t xml:space="preserve"> </w:t>
      </w:r>
      <w:r w:rsidR="007C7652" w:rsidRPr="00B21BF7">
        <w:rPr>
          <w:sz w:val="28"/>
          <w:szCs w:val="28"/>
        </w:rPr>
        <w:t xml:space="preserve">Курск                       </w:t>
      </w:r>
      <w:r>
        <w:rPr>
          <w:sz w:val="28"/>
          <w:szCs w:val="28"/>
        </w:rPr>
        <w:t xml:space="preserve">                                           </w:t>
      </w:r>
      <w:r w:rsidR="004B7BE0" w:rsidRPr="00B21B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2423F4">
        <w:rPr>
          <w:sz w:val="28"/>
          <w:szCs w:val="28"/>
        </w:rPr>
        <w:t xml:space="preserve">«____» </w:t>
      </w:r>
      <w:r w:rsidR="004B7BE0" w:rsidRPr="00B21BF7">
        <w:rPr>
          <w:sz w:val="28"/>
          <w:szCs w:val="28"/>
        </w:rPr>
        <w:t>__</w:t>
      </w:r>
      <w:r w:rsidR="001D0312">
        <w:rPr>
          <w:sz w:val="28"/>
          <w:szCs w:val="28"/>
        </w:rPr>
        <w:t>___</w:t>
      </w:r>
      <w:r w:rsidR="004B7BE0" w:rsidRPr="00B21BF7">
        <w:rPr>
          <w:sz w:val="28"/>
          <w:szCs w:val="28"/>
        </w:rPr>
        <w:t>_____2026</w:t>
      </w:r>
      <w:r w:rsidR="007C7652" w:rsidRPr="00B21BF7">
        <w:rPr>
          <w:sz w:val="28"/>
          <w:szCs w:val="28"/>
        </w:rPr>
        <w:t xml:space="preserve"> г.</w:t>
      </w:r>
    </w:p>
    <w:p w:rsidR="007C7652" w:rsidRPr="00B21BF7" w:rsidRDefault="007C7652" w:rsidP="00B21BF7">
      <w:pPr>
        <w:ind w:hanging="426"/>
        <w:jc w:val="both"/>
        <w:rPr>
          <w:sz w:val="28"/>
          <w:szCs w:val="28"/>
        </w:rPr>
      </w:pPr>
    </w:p>
    <w:p w:rsidR="007C7652" w:rsidRPr="00D258B8" w:rsidRDefault="007C7652" w:rsidP="00B21BF7">
      <w:pPr>
        <w:ind w:hanging="426"/>
        <w:jc w:val="both"/>
      </w:pPr>
      <w:r w:rsidRPr="00D258B8">
        <w:t>Заказчик,  ФГБУ «Управление «Курскмелиоводхоз», в лице врио директора Локтионова Андрея Владимировича с одной стороны и,</w:t>
      </w:r>
      <w:r w:rsidR="003864E1" w:rsidRPr="00D258B8">
        <w:t>_______________________________________________________________</w:t>
      </w:r>
      <w:r w:rsidRPr="00D258B8">
        <w:t xml:space="preserve"> именуемый в дальнейшем «Исполнитель», действующий на основании </w:t>
      </w:r>
      <w:r w:rsidR="003864E1" w:rsidRPr="00D258B8">
        <w:t>___________________</w:t>
      </w:r>
      <w:proofErr w:type="gramStart"/>
      <w:r w:rsidRPr="00D258B8">
        <w:t>от</w:t>
      </w:r>
      <w:proofErr w:type="gramEnd"/>
      <w:r w:rsidRPr="00D258B8">
        <w:t xml:space="preserve"> </w:t>
      </w:r>
      <w:r w:rsidR="003864E1" w:rsidRPr="00D258B8">
        <w:t>_____________________________________</w:t>
      </w:r>
      <w:proofErr w:type="gramStart"/>
      <w:r w:rsidRPr="00D258B8">
        <w:t>с</w:t>
      </w:r>
      <w:proofErr w:type="gramEnd"/>
      <w:r w:rsidRPr="00D258B8">
        <w:t xml:space="preserve"> другой стороны, именуемые в дальнейшем  «Заказчик» и «Исполнитель»  или «Стороны», при соответствии наименований, заключили настоящий Договор о нижеследующем:</w:t>
      </w:r>
    </w:p>
    <w:p w:rsidR="007C7652" w:rsidRPr="00D258B8" w:rsidRDefault="007C7652" w:rsidP="00B21BF7">
      <w:pPr>
        <w:ind w:hanging="426"/>
        <w:jc w:val="both"/>
      </w:pPr>
      <w:r w:rsidRPr="00D258B8">
        <w:t>1.ПРЕДМЕТ ДОГОВОРА</w:t>
      </w:r>
    </w:p>
    <w:p w:rsidR="007C7652" w:rsidRPr="00D258B8" w:rsidRDefault="007C7652" w:rsidP="00B21BF7">
      <w:pPr>
        <w:numPr>
          <w:ilvl w:val="1"/>
          <w:numId w:val="2"/>
        </w:numPr>
        <w:ind w:hanging="426"/>
        <w:jc w:val="both"/>
      </w:pPr>
      <w:r w:rsidRPr="00D258B8">
        <w:rPr>
          <w:color w:val="000000"/>
        </w:rPr>
        <w:t xml:space="preserve">Заказчик поручает, а Исполнитель принимает на себя обязательства </w:t>
      </w:r>
      <w:bookmarkStart w:id="0" w:name="_Hlk216687336"/>
      <w:r w:rsidRPr="00D258B8">
        <w:t xml:space="preserve">по определению  </w:t>
      </w:r>
      <w:bookmarkStart w:id="1" w:name="_Hlk216687136"/>
      <w:r w:rsidRPr="00D258B8">
        <w:t>экономической целесообразности эксплуатации и ремонта</w:t>
      </w:r>
      <w:bookmarkEnd w:id="0"/>
      <w:bookmarkEnd w:id="1"/>
      <w:r w:rsidR="00755F4D" w:rsidRPr="00D258B8">
        <w:t xml:space="preserve"> </w:t>
      </w:r>
      <w:r w:rsidRPr="00D258B8">
        <w:rPr>
          <w:color w:val="000000"/>
        </w:rPr>
        <w:t xml:space="preserve">в отношении объекта </w:t>
      </w:r>
      <w:r w:rsidR="005A7DF6" w:rsidRPr="00D258B8">
        <w:rPr>
          <w:color w:val="000000"/>
        </w:rPr>
        <w:t>«Магистральный трубопровод» протяж</w:t>
      </w:r>
      <w:r w:rsidR="00C43388" w:rsidRPr="00D258B8">
        <w:rPr>
          <w:color w:val="000000"/>
        </w:rPr>
        <w:t>е</w:t>
      </w:r>
      <w:r w:rsidR="005A7DF6" w:rsidRPr="00D258B8">
        <w:rPr>
          <w:color w:val="000000"/>
        </w:rPr>
        <w:t>нность 1920</w:t>
      </w:r>
      <w:r w:rsidR="00C43388" w:rsidRPr="00D258B8">
        <w:rPr>
          <w:color w:val="000000"/>
        </w:rPr>
        <w:t xml:space="preserve"> </w:t>
      </w:r>
      <w:r w:rsidR="005A7DF6" w:rsidRPr="00D258B8">
        <w:rPr>
          <w:color w:val="000000"/>
        </w:rPr>
        <w:t xml:space="preserve">м (далее – Объект), расположенного по адресу: Российская Федерация, Курская область, </w:t>
      </w:r>
      <w:r w:rsidR="00C43388" w:rsidRPr="00D258B8">
        <w:rPr>
          <w:color w:val="000000"/>
        </w:rPr>
        <w:t>С</w:t>
      </w:r>
      <w:r w:rsidR="005A7DF6" w:rsidRPr="00D258B8">
        <w:rPr>
          <w:color w:val="000000"/>
        </w:rPr>
        <w:t>уджанский район,   СПК «Колос», СПК «Гончаров</w:t>
      </w:r>
      <w:r w:rsidR="003E3CB2" w:rsidRPr="00D258B8">
        <w:rPr>
          <w:color w:val="000000"/>
        </w:rPr>
        <w:t>ский», с. Рубанщина, инвентарный</w:t>
      </w:r>
      <w:r w:rsidR="005A7DF6" w:rsidRPr="00D258B8">
        <w:rPr>
          <w:color w:val="000000"/>
        </w:rPr>
        <w:t xml:space="preserve"> номер: </w:t>
      </w:r>
      <w:r w:rsidR="003E3CB2" w:rsidRPr="00D258B8">
        <w:rPr>
          <w:color w:val="000000"/>
        </w:rPr>
        <w:t>1101030098</w:t>
      </w:r>
      <w:r w:rsidR="005A7DF6" w:rsidRPr="00D258B8">
        <w:rPr>
          <w:color w:val="000000"/>
        </w:rPr>
        <w:t>.</w:t>
      </w:r>
      <w:r w:rsidRPr="00D258B8">
        <w:rPr>
          <w:color w:val="000000"/>
        </w:rPr>
        <w:t xml:space="preserve"> Заказчик, являющийся правообладателем указанного объекта, обязуется оплатить результат выполненных работ, а Исполнитель – передать Заказчику результат выполненных работ (заключение об </w:t>
      </w:r>
      <w:r w:rsidRPr="00D258B8">
        <w:t>экономической целесообразности эксплуатации и ремонта</w:t>
      </w:r>
      <w:r w:rsidRPr="00D258B8">
        <w:rPr>
          <w:color w:val="000000"/>
        </w:rPr>
        <w:t xml:space="preserve">) в согласованный срок. </w:t>
      </w:r>
      <w:r w:rsidRPr="00D258B8">
        <w:t xml:space="preserve">Исполнитель производит услуги </w:t>
      </w:r>
      <w:bookmarkStart w:id="2" w:name="_Hlk216687048"/>
      <w:r w:rsidRPr="00D258B8">
        <w:t>по определению экономической целесообразности эксплуатации и ремонта</w:t>
      </w:r>
      <w:bookmarkEnd w:id="2"/>
      <w:r w:rsidRPr="00D258B8">
        <w:t xml:space="preserve"> объектов</w:t>
      </w:r>
      <w:r w:rsidR="00C43388" w:rsidRPr="00D258B8">
        <w:t>.</w:t>
      </w:r>
    </w:p>
    <w:p w:rsidR="007C7652" w:rsidRPr="00D258B8" w:rsidRDefault="007C7652" w:rsidP="00B21BF7">
      <w:pPr>
        <w:ind w:left="360" w:hanging="426"/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1.2 Заказчик обязуется оплатить оказанные Исполнителем услуги.</w:t>
      </w:r>
    </w:p>
    <w:p w:rsidR="007C7652" w:rsidRPr="00D258B8" w:rsidRDefault="007C7652" w:rsidP="00B21BF7">
      <w:pPr>
        <w:ind w:hanging="426"/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2.ОБЯЗАННОСТИ СТОРОН</w:t>
      </w:r>
    </w:p>
    <w:p w:rsidR="007C7652" w:rsidRPr="00D258B8" w:rsidRDefault="007C7652" w:rsidP="00B21BF7">
      <w:pPr>
        <w:ind w:hanging="426"/>
        <w:jc w:val="both"/>
      </w:pPr>
      <w:r w:rsidRPr="00D258B8">
        <w:t>2.1 Исполнитель обязан оказа</w:t>
      </w:r>
      <w:r w:rsidR="005A7DF6" w:rsidRPr="00D258B8">
        <w:t>ть услуги Заказчику в течени</w:t>
      </w:r>
      <w:proofErr w:type="gramStart"/>
      <w:r w:rsidR="005A7DF6" w:rsidRPr="00D258B8">
        <w:t>и</w:t>
      </w:r>
      <w:proofErr w:type="gramEnd"/>
      <w:r w:rsidR="005A7DF6" w:rsidRPr="00D258B8">
        <w:t xml:space="preserve"> 15</w:t>
      </w:r>
      <w:r w:rsidRPr="00D258B8">
        <w:t xml:space="preserve"> рабочих дней.</w:t>
      </w:r>
    </w:p>
    <w:p w:rsidR="007C7652" w:rsidRPr="00D258B8" w:rsidRDefault="007C7652" w:rsidP="00B21BF7">
      <w:pPr>
        <w:ind w:hanging="426"/>
        <w:jc w:val="both"/>
      </w:pPr>
      <w:r w:rsidRPr="00D258B8">
        <w:t>2.1.1</w:t>
      </w:r>
      <w:proofErr w:type="gramStart"/>
      <w:r w:rsidRPr="00D258B8">
        <w:t xml:space="preserve"> О</w:t>
      </w:r>
      <w:proofErr w:type="gramEnd"/>
      <w:r w:rsidRPr="00D258B8">
        <w:t>беспечивать сохранность документов, получаемых от Заказчика в ходе оказания услуг.</w:t>
      </w:r>
    </w:p>
    <w:p w:rsidR="007C7652" w:rsidRPr="00D258B8" w:rsidRDefault="007C7652" w:rsidP="00B21BF7">
      <w:pPr>
        <w:ind w:hanging="426"/>
        <w:jc w:val="both"/>
      </w:pPr>
      <w:r w:rsidRPr="00D258B8">
        <w:t>2.1.2</w:t>
      </w:r>
      <w:proofErr w:type="gramStart"/>
      <w:r w:rsidRPr="00D258B8">
        <w:t xml:space="preserve"> Н</w:t>
      </w:r>
      <w:proofErr w:type="gramEnd"/>
      <w:r w:rsidRPr="00D258B8">
        <w:t>е разглашать конфиденциальную информацию, по настоящему Договору.</w:t>
      </w:r>
    </w:p>
    <w:p w:rsidR="007C7652" w:rsidRPr="00D258B8" w:rsidRDefault="007C7652" w:rsidP="00B21BF7">
      <w:pPr>
        <w:ind w:hanging="426"/>
        <w:jc w:val="both"/>
      </w:pPr>
      <w:r w:rsidRPr="00D258B8">
        <w:t>2.2 Заказчик обязан:</w:t>
      </w:r>
    </w:p>
    <w:p w:rsidR="007C7652" w:rsidRPr="00D258B8" w:rsidRDefault="007C7652" w:rsidP="00B21BF7">
      <w:pPr>
        <w:ind w:hanging="426"/>
        <w:jc w:val="both"/>
      </w:pPr>
      <w:r w:rsidRPr="00D258B8">
        <w:t>2.2.1 Своевременно оплатить услуги Исполнителя по настоящему Договору в соответствии с п.3 настоящего Договора.</w:t>
      </w:r>
    </w:p>
    <w:p w:rsidR="007C7652" w:rsidRPr="00D258B8" w:rsidRDefault="007C7652" w:rsidP="00B21BF7">
      <w:pPr>
        <w:ind w:hanging="426"/>
        <w:jc w:val="both"/>
      </w:pPr>
      <w:r w:rsidRPr="00D258B8">
        <w:t>2.2.2</w:t>
      </w:r>
      <w:proofErr w:type="gramStart"/>
      <w:r w:rsidRPr="00D258B8">
        <w:t xml:space="preserve"> Н</w:t>
      </w:r>
      <w:proofErr w:type="gramEnd"/>
      <w:r w:rsidRPr="00D258B8">
        <w:t>е разглашать конфиденциальную информацию, по настоящему Договору.</w:t>
      </w:r>
    </w:p>
    <w:p w:rsidR="004D5B61" w:rsidRPr="00D258B8" w:rsidRDefault="004D5B61" w:rsidP="00D258B8">
      <w:pPr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3.ПОРЯДОК РАСЧЕТОВ</w:t>
      </w:r>
    </w:p>
    <w:p w:rsidR="007C7652" w:rsidRPr="00D258B8" w:rsidRDefault="007C7652" w:rsidP="00B21BF7">
      <w:pPr>
        <w:ind w:hanging="426"/>
        <w:jc w:val="both"/>
      </w:pPr>
      <w:r w:rsidRPr="00D258B8">
        <w:t>3.1 Оплата выполненных Исполнителем услуг производится Заказчиком путем безналичного расчета. Заказчик в течение 3 (Трёх) рабочих дней со дня получения Акта обязан направить Исполнителю подписанный Акт выполненных работ или мотивированный отказ от приемки работ.</w:t>
      </w:r>
    </w:p>
    <w:p w:rsidR="007C7652" w:rsidRPr="00D258B8" w:rsidRDefault="007C7652" w:rsidP="00B21BF7">
      <w:pPr>
        <w:ind w:hanging="426"/>
        <w:jc w:val="both"/>
      </w:pPr>
      <w:r w:rsidRPr="00D258B8">
        <w:t>3.2 Стоимость услуг по настоящему договору составляет</w:t>
      </w:r>
    </w:p>
    <w:p w:rsidR="007C7652" w:rsidRPr="00D258B8" w:rsidRDefault="007C7652" w:rsidP="00B21BF7">
      <w:pPr>
        <w:ind w:hanging="426"/>
        <w:jc w:val="both"/>
      </w:pPr>
      <w:r w:rsidRPr="00D258B8">
        <w:t>10000 (Десять тысяч) рублей.</w:t>
      </w:r>
    </w:p>
    <w:p w:rsidR="007C7652" w:rsidRPr="00D258B8" w:rsidRDefault="007C7652" w:rsidP="00B21BF7">
      <w:pPr>
        <w:ind w:hanging="426"/>
        <w:jc w:val="both"/>
      </w:pPr>
      <w:r w:rsidRPr="00D258B8">
        <w:t xml:space="preserve">3.3 Заказчик обязуется оплатить оказанные </w:t>
      </w:r>
      <w:r w:rsidR="005A7DF6" w:rsidRPr="00D258B8">
        <w:t>Исполнителем услуги в течение 15</w:t>
      </w:r>
      <w:r w:rsidRPr="00D258B8">
        <w:t xml:space="preserve"> рабочих дней.</w:t>
      </w:r>
    </w:p>
    <w:p w:rsidR="007C7652" w:rsidRPr="00D258B8" w:rsidRDefault="007C7652" w:rsidP="00B21BF7">
      <w:pPr>
        <w:ind w:hanging="426"/>
        <w:jc w:val="both"/>
      </w:pPr>
      <w:r w:rsidRPr="00D258B8">
        <w:t>4. ОТВЕТСТВЕННОСТЬ СТОРОН И РАЗРЕШЕНИЕ СПОРОВ</w:t>
      </w:r>
    </w:p>
    <w:p w:rsidR="007C7652" w:rsidRPr="00D258B8" w:rsidRDefault="007C7652" w:rsidP="00B21BF7">
      <w:pPr>
        <w:ind w:hanging="426"/>
        <w:jc w:val="both"/>
      </w:pPr>
      <w:r w:rsidRPr="00D258B8">
        <w:t>4.1</w:t>
      </w:r>
      <w:proofErr w:type="gramStart"/>
      <w:r w:rsidRPr="00D258B8">
        <w:t xml:space="preserve"> В</w:t>
      </w:r>
      <w:proofErr w:type="gramEnd"/>
      <w:r w:rsidRPr="00D258B8">
        <w:t xml:space="preserve">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:rsidR="007C7652" w:rsidRPr="00D258B8" w:rsidRDefault="007C7652" w:rsidP="00B21BF7">
      <w:pPr>
        <w:ind w:hanging="426"/>
        <w:jc w:val="both"/>
      </w:pPr>
      <w:r w:rsidRPr="00D258B8">
        <w:t>4.2</w:t>
      </w:r>
      <w:proofErr w:type="gramStart"/>
      <w:r w:rsidRPr="00D258B8">
        <w:t xml:space="preserve"> В</w:t>
      </w:r>
      <w:proofErr w:type="gramEnd"/>
      <w:r w:rsidRPr="00D258B8">
        <w:t>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C7652" w:rsidRPr="00D258B8" w:rsidRDefault="007C7652" w:rsidP="00B21BF7">
      <w:pPr>
        <w:ind w:hanging="426"/>
        <w:jc w:val="both"/>
      </w:pPr>
      <w:r w:rsidRPr="00D258B8">
        <w:lastRenderedPageBreak/>
        <w:t>4.3</w:t>
      </w:r>
      <w:proofErr w:type="gramStart"/>
      <w:r w:rsidRPr="00D258B8">
        <w:t xml:space="preserve"> В</w:t>
      </w:r>
      <w:proofErr w:type="gramEnd"/>
      <w:r w:rsidRPr="00D258B8">
        <w:t xml:space="preserve"> случае невозможности разрешения разногласия путем переговоров, они подлежат разрешению в порядке, установленном законодательством РФ.</w:t>
      </w:r>
    </w:p>
    <w:p w:rsidR="007C7652" w:rsidRPr="00D258B8" w:rsidRDefault="007C7652" w:rsidP="00B21BF7">
      <w:pPr>
        <w:ind w:hanging="426"/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5. ПОРЯДОК ИЗМЕНЕНИЯ ДОГОВОРА</w:t>
      </w:r>
    </w:p>
    <w:p w:rsidR="007C7652" w:rsidRPr="00D258B8" w:rsidRDefault="007C7652" w:rsidP="00B21BF7">
      <w:pPr>
        <w:ind w:hanging="426"/>
        <w:jc w:val="both"/>
      </w:pPr>
      <w:r w:rsidRPr="00D258B8">
        <w:t>5.1</w:t>
      </w:r>
      <w:proofErr w:type="gramStart"/>
      <w:r w:rsidRPr="00D258B8">
        <w:t xml:space="preserve"> Л</w:t>
      </w:r>
      <w:proofErr w:type="gramEnd"/>
      <w:r w:rsidRPr="00D258B8">
        <w:t>юбые изменения и дополнения к настоящему Договору вступают в силу только в том случае, если они оформлены в письменном виде и подписаны Сторонами.</w:t>
      </w:r>
    </w:p>
    <w:p w:rsidR="007C7652" w:rsidRPr="00D258B8" w:rsidRDefault="007C7652" w:rsidP="00B21BF7">
      <w:pPr>
        <w:ind w:hanging="426"/>
        <w:jc w:val="both"/>
      </w:pPr>
      <w:r w:rsidRPr="00D258B8">
        <w:t>5.2 Досрочное расторжение Договора может иметь место по соглашению Сторон либо по основаниям, предусмотренными действующим законодательством РФ.</w:t>
      </w:r>
    </w:p>
    <w:p w:rsidR="007C7652" w:rsidRPr="00D258B8" w:rsidRDefault="007C7652" w:rsidP="00B21BF7">
      <w:pPr>
        <w:ind w:hanging="426"/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6.ПРОЧИЕ УСЛОВИЯ</w:t>
      </w:r>
    </w:p>
    <w:p w:rsidR="007C7652" w:rsidRPr="00D258B8" w:rsidRDefault="007C7652" w:rsidP="00B21BF7">
      <w:pPr>
        <w:ind w:hanging="426"/>
        <w:jc w:val="both"/>
      </w:pPr>
      <w:r w:rsidRPr="00D258B8">
        <w:t>6.1 Настоящий Договор вступает в силу с момента его подписания Сторонами и действует</w:t>
      </w:r>
    </w:p>
    <w:p w:rsidR="007C7652" w:rsidRPr="00D258B8" w:rsidRDefault="007C7652" w:rsidP="00B21BF7">
      <w:pPr>
        <w:ind w:hanging="426"/>
        <w:jc w:val="both"/>
      </w:pPr>
      <w:r w:rsidRPr="00D258B8">
        <w:t>до полного его исполнения.</w:t>
      </w:r>
    </w:p>
    <w:p w:rsidR="007C7652" w:rsidRPr="00D258B8" w:rsidRDefault="007C7652" w:rsidP="00B21BF7">
      <w:pPr>
        <w:ind w:hanging="426"/>
        <w:jc w:val="both"/>
      </w:pPr>
      <w:r w:rsidRPr="00D258B8">
        <w:t>6.2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C7652" w:rsidRPr="00D258B8" w:rsidRDefault="007C7652" w:rsidP="00B21BF7">
      <w:pPr>
        <w:ind w:hanging="426"/>
        <w:jc w:val="both"/>
      </w:pPr>
    </w:p>
    <w:p w:rsidR="004D5B61" w:rsidRPr="00D258B8" w:rsidRDefault="004D5B61" w:rsidP="00D258B8">
      <w:pPr>
        <w:jc w:val="both"/>
      </w:pPr>
    </w:p>
    <w:p w:rsidR="007C7652" w:rsidRPr="00D258B8" w:rsidRDefault="007C7652" w:rsidP="00B21BF7">
      <w:pPr>
        <w:ind w:hanging="426"/>
        <w:jc w:val="both"/>
      </w:pPr>
      <w:r w:rsidRPr="00D258B8">
        <w:t>7.ЮРИДИЧЕСКИЕ АДРЕСА И РЕКВИЗИТЫ СТОРОН</w:t>
      </w:r>
    </w:p>
    <w:p w:rsidR="004D5B61" w:rsidRPr="00D258B8" w:rsidRDefault="004D5B61" w:rsidP="00B21BF7">
      <w:pPr>
        <w:ind w:hanging="426"/>
        <w:jc w:val="both"/>
      </w:pPr>
    </w:p>
    <w:tbl>
      <w:tblPr>
        <w:tblW w:w="9924" w:type="dxa"/>
        <w:tblInd w:w="-371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9"/>
        <w:gridCol w:w="5245"/>
      </w:tblGrid>
      <w:tr w:rsidR="00E00F99" w:rsidRPr="00D258B8" w:rsidTr="00C43388">
        <w:trPr>
          <w:trHeight w:val="8350"/>
        </w:trPr>
        <w:tc>
          <w:tcPr>
            <w:tcW w:w="4679" w:type="dxa"/>
          </w:tcPr>
          <w:p w:rsidR="00E00F99" w:rsidRPr="00D258B8" w:rsidRDefault="00E00F99" w:rsidP="00B21BF7">
            <w:pPr>
              <w:shd w:val="clear" w:color="auto" w:fill="FFFFFF"/>
              <w:tabs>
                <w:tab w:val="left" w:pos="2160"/>
              </w:tabs>
              <w:snapToGrid w:val="0"/>
              <w:ind w:left="-113" w:hanging="426"/>
              <w:jc w:val="both"/>
            </w:pPr>
          </w:p>
          <w:p w:rsidR="00E00F99" w:rsidRPr="00D258B8" w:rsidRDefault="00E00F99" w:rsidP="00B21BF7">
            <w:pPr>
              <w:shd w:val="clear" w:color="auto" w:fill="FFFFFF"/>
              <w:tabs>
                <w:tab w:val="left" w:pos="2160"/>
              </w:tabs>
              <w:ind w:left="794" w:hanging="426"/>
              <w:jc w:val="both"/>
              <w:rPr>
                <w:b/>
                <w:bCs/>
              </w:rPr>
            </w:pPr>
            <w:r w:rsidRPr="00D258B8">
              <w:rPr>
                <w:b/>
                <w:bCs/>
              </w:rPr>
              <w:t>«Исполнитель»:</w:t>
            </w:r>
          </w:p>
          <w:p w:rsidR="00E00F99" w:rsidRPr="00D258B8" w:rsidRDefault="00E00F99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3864E1" w:rsidRPr="00D258B8" w:rsidRDefault="003864E1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C43388" w:rsidRPr="00D258B8" w:rsidRDefault="00C43388" w:rsidP="00B21BF7">
            <w:pPr>
              <w:shd w:val="clear" w:color="auto" w:fill="FFFFFF"/>
              <w:tabs>
                <w:tab w:val="left" w:pos="2160"/>
              </w:tabs>
              <w:spacing w:line="276" w:lineRule="auto"/>
              <w:ind w:left="454" w:hanging="426"/>
              <w:jc w:val="both"/>
            </w:pPr>
          </w:p>
          <w:p w:rsidR="00C43388" w:rsidRPr="00D258B8" w:rsidRDefault="00C43388" w:rsidP="00C43388">
            <w:pPr>
              <w:ind w:left="87" w:right="397"/>
              <w:jc w:val="both"/>
              <w:rPr>
                <w:bCs/>
              </w:rPr>
            </w:pPr>
            <w:r w:rsidRPr="00D258B8">
              <w:rPr>
                <w:bCs/>
              </w:rPr>
              <w:t>МП</w:t>
            </w:r>
          </w:p>
          <w:p w:rsidR="00E00F99" w:rsidRPr="00D258B8" w:rsidRDefault="00C43388" w:rsidP="00C43388">
            <w:pPr>
              <w:shd w:val="clear" w:color="auto" w:fill="FFFFFF"/>
              <w:contextualSpacing/>
            </w:pPr>
            <w:r w:rsidRPr="00D258B8">
              <w:rPr>
                <w:bCs/>
              </w:rPr>
              <w:t>«____» __________ 2026 г.</w:t>
            </w:r>
          </w:p>
        </w:tc>
        <w:tc>
          <w:tcPr>
            <w:tcW w:w="5245" w:type="dxa"/>
          </w:tcPr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snapToGrid w:val="0"/>
              <w:ind w:left="512"/>
              <w:jc w:val="both"/>
            </w:pP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/>
              <w:jc w:val="both"/>
              <w:rPr>
                <w:b/>
                <w:bCs/>
              </w:rPr>
            </w:pPr>
            <w:r w:rsidRPr="00D258B8">
              <w:rPr>
                <w:b/>
                <w:bCs/>
              </w:rPr>
              <w:t>Заказчик:</w:t>
            </w:r>
          </w:p>
          <w:p w:rsidR="00C43388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 xml:space="preserve">ФГБУ «Управление </w:t>
            </w:r>
          </w:p>
          <w:p w:rsidR="00C43388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«Курскмелиоводхоз»</w:t>
            </w: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305040,</w:t>
            </w:r>
            <w:r w:rsidR="00C43388" w:rsidRPr="00D258B8">
              <w:t xml:space="preserve"> </w:t>
            </w:r>
            <w:r w:rsidRPr="00D258B8">
              <w:t xml:space="preserve">г. Курск, ул. Гремяченская, </w:t>
            </w:r>
            <w:r w:rsidR="00C43388" w:rsidRPr="00D258B8">
              <w:t>д.7</w:t>
            </w:r>
            <w:r w:rsidRPr="00D258B8">
              <w:t xml:space="preserve"> 46290401</w:t>
            </w:r>
            <w:r w:rsidR="00326219" w:rsidRPr="00D258B8">
              <w:t>25</w:t>
            </w: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КПП 463201001</w:t>
            </w:r>
          </w:p>
          <w:p w:rsidR="000F2DAD" w:rsidRPr="00D258B8" w:rsidRDefault="000F2DAD" w:rsidP="00C04FD3">
            <w:pPr>
              <w:shd w:val="clear" w:color="auto" w:fill="FFFFFF"/>
              <w:ind w:left="87"/>
              <w:jc w:val="both"/>
            </w:pPr>
            <w:r w:rsidRPr="00D258B8">
              <w:rPr>
                <w:color w:val="000000"/>
              </w:rPr>
              <w:t>ОГРН 1024600957908</w:t>
            </w:r>
          </w:p>
          <w:p w:rsidR="000F2DAD" w:rsidRPr="00D258B8" w:rsidRDefault="000F2DAD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proofErr w:type="gramStart"/>
            <w:r w:rsidRPr="00D258B8">
              <w:t>л</w:t>
            </w:r>
            <w:proofErr w:type="gramEnd"/>
            <w:r w:rsidRPr="00D258B8">
              <w:t>/с 20446Х13840 УФК по Курской области</w:t>
            </w: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proofErr w:type="gramStart"/>
            <w:r w:rsidRPr="00D258B8">
              <w:t>р</w:t>
            </w:r>
            <w:proofErr w:type="gramEnd"/>
            <w:r w:rsidRPr="00D258B8">
              <w:t>/с 401028</w:t>
            </w:r>
            <w:r w:rsidR="00326219" w:rsidRPr="00D258B8">
              <w:t>107</w:t>
            </w:r>
            <w:r w:rsidRPr="00D258B8">
              <w:t>453700000</w:t>
            </w:r>
            <w:r w:rsidR="00326219" w:rsidRPr="00D258B8">
              <w:t>24</w:t>
            </w:r>
          </w:p>
          <w:p w:rsidR="00E00F99" w:rsidRPr="00D258B8" w:rsidRDefault="00E00F9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Казначейский счет</w:t>
            </w:r>
          </w:p>
          <w:p w:rsidR="00326219" w:rsidRPr="00D258B8" w:rsidRDefault="0032621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03214643000000013229</w:t>
            </w:r>
            <w:r w:rsidR="00E00F99" w:rsidRPr="00D258B8">
              <w:t>, Наименование банка:</w:t>
            </w:r>
          </w:p>
          <w:p w:rsidR="00326219" w:rsidRPr="00D258B8" w:rsidRDefault="0032621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 xml:space="preserve">Банк:ОКЦ№1 ВВГУ </w:t>
            </w:r>
            <w:r w:rsidR="00E00F99" w:rsidRPr="00D258B8">
              <w:t>Банка России/</w:t>
            </w:r>
            <w:r w:rsidRPr="00D258B8">
              <w:t>/УФК по Нижегородской области ,г.Н.Новгород</w:t>
            </w:r>
          </w:p>
          <w:p w:rsidR="00E00F99" w:rsidRPr="00D258B8" w:rsidRDefault="00326219" w:rsidP="00C04FD3">
            <w:pPr>
              <w:shd w:val="clear" w:color="auto" w:fill="FFFFFF"/>
              <w:tabs>
                <w:tab w:val="left" w:pos="2160"/>
              </w:tabs>
              <w:ind w:left="87" w:right="510"/>
              <w:jc w:val="both"/>
            </w:pPr>
            <w:r w:rsidRPr="00D258B8">
              <w:t>БИК 012202102</w:t>
            </w:r>
          </w:p>
          <w:p w:rsidR="00E00F99" w:rsidRPr="00D258B8" w:rsidRDefault="00E00F99" w:rsidP="00C04FD3">
            <w:pPr>
              <w:shd w:val="clear" w:color="auto" w:fill="FFFFFF"/>
              <w:tabs>
                <w:tab w:val="left" w:pos="938"/>
              </w:tabs>
              <w:ind w:left="87" w:right="87"/>
              <w:jc w:val="both"/>
            </w:pPr>
          </w:p>
          <w:p w:rsidR="00E00F99" w:rsidRPr="00D258B8" w:rsidRDefault="00E00F99" w:rsidP="00C04FD3">
            <w:pPr>
              <w:ind w:left="87" w:right="397"/>
              <w:jc w:val="both"/>
              <w:rPr>
                <w:bCs/>
              </w:rPr>
            </w:pPr>
            <w:r w:rsidRPr="00D258B8">
              <w:rPr>
                <w:bCs/>
              </w:rPr>
              <w:t xml:space="preserve">Врио </w:t>
            </w:r>
            <w:r w:rsidR="00C43388" w:rsidRPr="00D258B8">
              <w:rPr>
                <w:bCs/>
              </w:rPr>
              <w:t>д</w:t>
            </w:r>
            <w:r w:rsidRPr="00D258B8">
              <w:rPr>
                <w:bCs/>
              </w:rPr>
              <w:t>иректора</w:t>
            </w:r>
            <w:r w:rsidR="00C43388" w:rsidRPr="00D258B8">
              <w:rPr>
                <w:bCs/>
              </w:rPr>
              <w:t xml:space="preserve"> </w:t>
            </w:r>
            <w:r w:rsidRPr="00D258B8">
              <w:rPr>
                <w:bCs/>
              </w:rPr>
              <w:t>ФГБУ «Управление «Курскмелиоводхоз           __________________А.В. Локтионов</w:t>
            </w:r>
          </w:p>
          <w:p w:rsidR="00E00F99" w:rsidRPr="00D258B8" w:rsidRDefault="00E00F99" w:rsidP="00C04FD3">
            <w:pPr>
              <w:ind w:left="87" w:right="397"/>
              <w:jc w:val="both"/>
              <w:rPr>
                <w:bCs/>
              </w:rPr>
            </w:pPr>
            <w:r w:rsidRPr="00D258B8">
              <w:rPr>
                <w:bCs/>
              </w:rPr>
              <w:t>МП</w:t>
            </w:r>
          </w:p>
          <w:p w:rsidR="00E00F99" w:rsidRPr="00D258B8" w:rsidRDefault="00C43388" w:rsidP="00C04FD3">
            <w:pPr>
              <w:ind w:left="87"/>
              <w:jc w:val="both"/>
            </w:pPr>
            <w:r w:rsidRPr="00D258B8">
              <w:rPr>
                <w:bCs/>
              </w:rPr>
              <w:t>«</w:t>
            </w:r>
            <w:r w:rsidRPr="00D258B8">
              <w:rPr>
                <w:bCs/>
                <w:u w:val="single"/>
              </w:rPr>
              <w:t>____</w:t>
            </w:r>
            <w:r w:rsidRPr="00D258B8">
              <w:rPr>
                <w:bCs/>
              </w:rPr>
              <w:t>»</w:t>
            </w:r>
            <w:r w:rsidRPr="00D258B8">
              <w:rPr>
                <w:bCs/>
                <w:u w:val="single"/>
              </w:rPr>
              <w:t xml:space="preserve">_________ </w:t>
            </w:r>
            <w:r w:rsidRPr="00D258B8">
              <w:rPr>
                <w:bCs/>
              </w:rPr>
              <w:t>2026 г.</w:t>
            </w:r>
          </w:p>
        </w:tc>
      </w:tr>
    </w:tbl>
    <w:p w:rsidR="007C7652" w:rsidRPr="00D258B8" w:rsidRDefault="007C7652" w:rsidP="00B21BF7">
      <w:pPr>
        <w:ind w:hanging="426"/>
        <w:jc w:val="both"/>
      </w:pPr>
    </w:p>
    <w:sectPr w:rsidR="007C7652" w:rsidRPr="00D258B8" w:rsidSect="00B21BF7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DF6"/>
    <w:rsid w:val="000F2DAD"/>
    <w:rsid w:val="00105CA7"/>
    <w:rsid w:val="001D0312"/>
    <w:rsid w:val="002423F4"/>
    <w:rsid w:val="00326219"/>
    <w:rsid w:val="003864E1"/>
    <w:rsid w:val="003E3CB2"/>
    <w:rsid w:val="004B7BE0"/>
    <w:rsid w:val="004D5B61"/>
    <w:rsid w:val="005A7DF6"/>
    <w:rsid w:val="006C4735"/>
    <w:rsid w:val="00755F4D"/>
    <w:rsid w:val="007C7652"/>
    <w:rsid w:val="007D51B3"/>
    <w:rsid w:val="00AF7C19"/>
    <w:rsid w:val="00B21BF7"/>
    <w:rsid w:val="00B7701F"/>
    <w:rsid w:val="00C04FD3"/>
    <w:rsid w:val="00C43388"/>
    <w:rsid w:val="00C4752F"/>
    <w:rsid w:val="00C9335E"/>
    <w:rsid w:val="00D258B8"/>
    <w:rsid w:val="00E00F99"/>
    <w:rsid w:val="00E1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10">
    <w:name w:val="Основной текст 21"/>
    <w:basedOn w:val="a"/>
    <w:rPr>
      <w:sz w:val="20"/>
      <w:szCs w:val="16"/>
    </w:rPr>
  </w:style>
  <w:style w:type="paragraph" w:styleId="a9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4">
    <w:name w:val="Заголовок1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Оценщику  ИП  Гололобову М</vt:lpstr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Оценщику  ИП  Гололобову М</dc:title>
  <dc:creator>XXX</dc:creator>
  <cp:lastModifiedBy>User</cp:lastModifiedBy>
  <cp:revision>2</cp:revision>
  <cp:lastPrinted>2025-12-19T08:06:00Z</cp:lastPrinted>
  <dcterms:created xsi:type="dcterms:W3CDTF">2026-07-03T06:47:00Z</dcterms:created>
  <dcterms:modified xsi:type="dcterms:W3CDTF">2026-07-03T06:47:00Z</dcterms:modified>
</cp:coreProperties>
</file>