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5F9" w:rsidRDefault="002765F9">
      <w:pPr>
        <w:widowControl w:val="0"/>
        <w:tabs>
          <w:tab w:val="left" w:pos="1276"/>
        </w:tabs>
        <w:jc w:val="right"/>
        <w:rPr>
          <w:i/>
          <w:sz w:val="20"/>
        </w:rPr>
      </w:pPr>
    </w:p>
    <w:p w:rsidR="002765F9" w:rsidRDefault="002765F9">
      <w:pPr>
        <w:spacing w:after="60"/>
        <w:ind w:right="20"/>
        <w:jc w:val="center"/>
        <w:rPr>
          <w:b/>
          <w:bCs/>
          <w:sz w:val="20"/>
          <w:szCs w:val="20"/>
        </w:rPr>
      </w:pPr>
    </w:p>
    <w:p w:rsidR="002765F9" w:rsidRDefault="00972BB0">
      <w:pPr>
        <w:spacing w:after="120"/>
        <w:ind w:right="2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УСЛОВИЯ ОКАЗАНИЯ УСЛУГИ ПО ПРОВЕДЕНИЮ РАСЧЕТОВ ПО ОПЕРАЦИЯМ ОПЛАТЫ ТОВАРОВ/УСЛУГ С УСЛОВИЕМ ПОСТОПЛАТЫ ОКАЗАННЫХ БАНКОМ УСЛУГ </w:t>
      </w:r>
    </w:p>
    <w:p w:rsidR="002765F9" w:rsidRDefault="00972BB0">
      <w:pPr>
        <w:widowControl w:val="0"/>
        <w:tabs>
          <w:tab w:val="left" w:pos="567"/>
          <w:tab w:val="left" w:pos="993"/>
          <w:tab w:val="num" w:pos="1643"/>
        </w:tabs>
        <w:ind w:right="21"/>
        <w:jc w:val="both"/>
        <w:outlineLvl w:val="2"/>
        <w:rPr>
          <w:bCs/>
          <w:sz w:val="20"/>
        </w:rPr>
      </w:pPr>
      <w:r>
        <w:rPr>
          <w:bCs/>
          <w:sz w:val="20"/>
        </w:rPr>
        <w:t xml:space="preserve">Настоящие Условия оказания услуги по проведению расчетов по операциям оплаты товаров/услуг с условием </w:t>
      </w:r>
      <w:proofErr w:type="spellStart"/>
      <w:r>
        <w:rPr>
          <w:bCs/>
          <w:sz w:val="20"/>
        </w:rPr>
        <w:t>постоплаты</w:t>
      </w:r>
      <w:proofErr w:type="spellEnd"/>
      <w:r>
        <w:rPr>
          <w:bCs/>
          <w:sz w:val="20"/>
        </w:rPr>
        <w:t xml:space="preserve"> оказанных банком услуг (далее – Условия), а также документы, ссылки на которые даются в настоящих Условиях, являются неотъемлемой частью государственного контракта и имеют приоритетное применение в случае возникновения противоречий с условиями государственного контракта (далее – Договор). </w:t>
      </w:r>
    </w:p>
    <w:p w:rsidR="002765F9" w:rsidRDefault="00972BB0">
      <w:pPr>
        <w:widowControl w:val="0"/>
        <w:tabs>
          <w:tab w:val="left" w:pos="567"/>
          <w:tab w:val="left" w:pos="993"/>
          <w:tab w:val="num" w:pos="1643"/>
        </w:tabs>
        <w:spacing w:after="120"/>
        <w:ind w:right="23"/>
        <w:jc w:val="both"/>
        <w:outlineLvl w:val="2"/>
        <w:rPr>
          <w:b/>
          <w:bCs/>
          <w:sz w:val="20"/>
          <w:szCs w:val="20"/>
        </w:rPr>
      </w:pPr>
      <w:r>
        <w:rPr>
          <w:bCs/>
          <w:sz w:val="20"/>
        </w:rPr>
        <w:t>В настоящих Условиях и документах, ссылки на которые даются в настоящих Условиях, используются следующие термины, имеющие определенное ниже значение.</w:t>
      </w:r>
    </w:p>
    <w:p w:rsidR="002765F9" w:rsidRDefault="00972BB0">
      <w:pPr>
        <w:numPr>
          <w:ilvl w:val="0"/>
          <w:numId w:val="12"/>
        </w:numPr>
        <w:spacing w:before="120"/>
        <w:ind w:left="357" w:hanging="357"/>
        <w:rPr>
          <w:b/>
          <w:bCs/>
          <w:color w:val="000000"/>
          <w:sz w:val="20"/>
          <w:szCs w:val="20"/>
        </w:rPr>
      </w:pPr>
      <w:r>
        <w:rPr>
          <w:b/>
          <w:bCs/>
          <w:caps/>
          <w:color w:val="000000"/>
          <w:sz w:val="20"/>
          <w:szCs w:val="20"/>
        </w:rPr>
        <w:t xml:space="preserve">ОСНОВНЫЕ </w:t>
      </w:r>
      <w:r>
        <w:rPr>
          <w:b/>
          <w:bCs/>
          <w:color w:val="000000"/>
          <w:sz w:val="20"/>
          <w:szCs w:val="20"/>
        </w:rPr>
        <w:t>ТЕРМИНЫ</w:t>
      </w:r>
    </w:p>
    <w:p w:rsidR="00715ED5" w:rsidRPr="00715ED5" w:rsidRDefault="00972BB0" w:rsidP="00715ED5">
      <w:pPr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Авторизация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процедура запроса Предприятием разрешения от Банка или иного юридического лица, действующего от имени Банка, на проведение Операции и получения ответа. Ответ на запрос содержит Код Авторизации либо отказ в его предоставлении.</w:t>
      </w:r>
    </w:p>
    <w:p w:rsidR="00715ED5" w:rsidRDefault="00715ED5" w:rsidP="00715ED5">
      <w:pPr>
        <w:numPr>
          <w:ilvl w:val="1"/>
          <w:numId w:val="12"/>
        </w:numPr>
        <w:tabs>
          <w:tab w:val="left" w:pos="567"/>
        </w:tabs>
        <w:jc w:val="both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Альтернативные платежные методы (АПМ) </w:t>
      </w:r>
      <w:r>
        <w:rPr>
          <w:bCs/>
          <w:sz w:val="20"/>
          <w:szCs w:val="20"/>
        </w:rPr>
        <w:t>–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сервисы Банка, позволяющие посредством специального программного обеспечения осуществлять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оплату Товаров/услуг в ТСТ с банковского счета Покупателя. К АПМ в рамках настоящего Договора относятся следующие </w:t>
      </w:r>
      <w:r w:rsidR="009A4082">
        <w:rPr>
          <w:bCs/>
          <w:sz w:val="20"/>
          <w:szCs w:val="20"/>
        </w:rPr>
        <w:t>способы</w:t>
      </w:r>
      <w:r>
        <w:rPr>
          <w:bCs/>
          <w:sz w:val="20"/>
          <w:szCs w:val="20"/>
        </w:rPr>
        <w:t xml:space="preserve"> оплаты: 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</w:t>
      </w:r>
      <w:r>
        <w:rPr>
          <w:bCs/>
          <w:i/>
          <w:color w:val="0070C0"/>
          <w:sz w:val="20"/>
          <w:szCs w:val="20"/>
          <w:lang w:val="en-US"/>
        </w:rPr>
        <w:t>QR</w:t>
      </w:r>
      <w:r>
        <w:rPr>
          <w:bCs/>
          <w:i/>
          <w:color w:val="0070C0"/>
          <w:sz w:val="20"/>
          <w:szCs w:val="20"/>
        </w:rPr>
        <w:t xml:space="preserve"> в ТСТ</w:t>
      </w:r>
      <w:r>
        <w:rPr>
          <w:bCs/>
          <w:sz w:val="20"/>
          <w:szCs w:val="20"/>
        </w:rPr>
        <w:t>____</w:t>
      </w:r>
      <w:r>
        <w:rPr>
          <w:bCs/>
          <w:sz w:val="20"/>
          <w:szCs w:val="20"/>
          <w:lang w:val="en-US"/>
        </w:rPr>
        <w:t>Pay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QR</w:t>
      </w:r>
      <w:r w:rsidR="009A4082">
        <w:rPr>
          <w:bCs/>
          <w:sz w:val="20"/>
          <w:szCs w:val="20"/>
        </w:rPr>
        <w:t>, Платежные сервисы</w:t>
      </w:r>
      <w:r>
        <w:rPr>
          <w:bCs/>
          <w:sz w:val="20"/>
          <w:szCs w:val="20"/>
        </w:rPr>
        <w:t xml:space="preserve">, 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Биометрического метода </w:t>
      </w:r>
      <w:r w:rsidR="00F76D05">
        <w:rPr>
          <w:bCs/>
          <w:i/>
          <w:color w:val="0070C0"/>
          <w:sz w:val="20"/>
          <w:szCs w:val="20"/>
        </w:rPr>
        <w:t>аутентификации</w:t>
      </w:r>
      <w:r>
        <w:rPr>
          <w:bCs/>
          <w:i/>
          <w:color w:val="0070C0"/>
          <w:sz w:val="20"/>
          <w:szCs w:val="20"/>
        </w:rPr>
        <w:t xml:space="preserve"> в ТСТ</w:t>
      </w:r>
      <w:r>
        <w:rPr>
          <w:bCs/>
          <w:color w:val="000000"/>
          <w:sz w:val="20"/>
          <w:szCs w:val="20"/>
        </w:rPr>
        <w:t>____</w:t>
      </w:r>
      <w:proofErr w:type="spellStart"/>
      <w:r>
        <w:rPr>
          <w:bCs/>
          <w:color w:val="000000"/>
          <w:sz w:val="20"/>
          <w:szCs w:val="20"/>
        </w:rPr>
        <w:t>Pay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proofErr w:type="spellStart"/>
      <w:r>
        <w:rPr>
          <w:bCs/>
          <w:color w:val="000000"/>
          <w:sz w:val="20"/>
          <w:szCs w:val="20"/>
        </w:rPr>
        <w:t>FaceScan</w:t>
      </w:r>
      <w:proofErr w:type="spellEnd"/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Bluetooth</w:t>
      </w:r>
      <w:proofErr w:type="spellEnd"/>
      <w:r>
        <w:rPr>
          <w:bCs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Банк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i/>
          <w:color w:val="0070C0"/>
          <w:sz w:val="20"/>
          <w:szCs w:val="20"/>
        </w:rPr>
        <w:t>&lt;указывается полное/сокращенное наименование кредитной организации&gt;</w:t>
      </w:r>
      <w:r>
        <w:rPr>
          <w:bCs/>
          <w:color w:val="000000"/>
          <w:sz w:val="20"/>
          <w:szCs w:val="20"/>
        </w:rPr>
        <w:t>, являющееся в соответствии с Договором Исполнителем.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Банковская карта (Карта)</w:t>
      </w:r>
      <w:r>
        <w:rPr>
          <w:bCs/>
          <w:color w:val="000000"/>
          <w:sz w:val="20"/>
          <w:szCs w:val="20"/>
        </w:rPr>
        <w:t xml:space="preserve"> –</w:t>
      </w:r>
      <w:r>
        <w:rPr>
          <w:bCs/>
        </w:rPr>
        <w:t xml:space="preserve"> </w:t>
      </w:r>
      <w:r>
        <w:rPr>
          <w:bCs/>
          <w:color w:val="000000"/>
          <w:sz w:val="20"/>
          <w:szCs w:val="20"/>
        </w:rPr>
        <w:t>выпущенное Банком-эмитентом электронное средство платежа с логотипом Платежной системы, с помощью которого Покупатель совершает оплату Товаров/услуг в пользу Предприятия. Для совершения Операций Карта может быть представлена на физическом носителе, а также через мобильное устройство, которое позволяет Покупателю совершать операции по технологии беспроводной высокочастотной связи малого радиуса действия (NFC). Перечень Карт, принимаемых к оплате в Торгово-сервисных точках (ТСТ), приведен в Порядке проведения операций в Торгово-сервисных точках/на Ресурсе, размещенном на Официальном сайте Банка.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Ба</w:t>
      </w:r>
      <w:r>
        <w:rPr>
          <w:b/>
          <w:bCs/>
          <w:color w:val="000000"/>
          <w:sz w:val="20"/>
          <w:szCs w:val="20"/>
        </w:rPr>
        <w:t xml:space="preserve">нковский счет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расчетный счет в Банке, открытый Предприятию на основании договора банковского счета.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ind w:left="0" w:firstLine="0"/>
        <w:jc w:val="both"/>
        <w:outlineLvl w:val="1"/>
        <w:rPr>
          <w:bCs/>
          <w:color w:val="000000"/>
        </w:rPr>
      </w:pPr>
      <w:r>
        <w:rPr>
          <w:b/>
          <w:bCs/>
          <w:color w:val="000000"/>
          <w:sz w:val="20"/>
          <w:szCs w:val="20"/>
        </w:rPr>
        <w:t>Банк-</w:t>
      </w:r>
      <w:proofErr w:type="spellStart"/>
      <w:r>
        <w:rPr>
          <w:b/>
          <w:bCs/>
          <w:color w:val="000000"/>
          <w:sz w:val="20"/>
          <w:szCs w:val="20"/>
        </w:rPr>
        <w:t>эквайрер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– кредитная организация, являющаяся участником Платежной системы, организующая точки приема оплаты Товаров/услуг и осуществляющая весь комплекс финансовых операций, связанных с выполнением расчетов по Операциям, совершенным в этих точках. Банком-</w:t>
      </w:r>
      <w:proofErr w:type="spellStart"/>
      <w:r>
        <w:rPr>
          <w:bCs/>
          <w:color w:val="000000"/>
          <w:sz w:val="20"/>
          <w:szCs w:val="20"/>
        </w:rPr>
        <w:t>эквайрером</w:t>
      </w:r>
      <w:proofErr w:type="spellEnd"/>
      <w:r>
        <w:rPr>
          <w:bCs/>
          <w:color w:val="000000"/>
          <w:sz w:val="20"/>
          <w:szCs w:val="20"/>
        </w:rPr>
        <w:t xml:space="preserve"> в том числе выступает Банк.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Банк-эмитент </w:t>
      </w:r>
      <w:r>
        <w:rPr>
          <w:bCs/>
          <w:color w:val="000000"/>
          <w:sz w:val="20"/>
          <w:szCs w:val="20"/>
        </w:rPr>
        <w:t xml:space="preserve">– </w:t>
      </w:r>
      <w:r>
        <w:rPr>
          <w:bCs/>
          <w:sz w:val="20"/>
          <w:szCs w:val="20"/>
        </w:rPr>
        <w:t>кредитная организация, являющаяся участником Платежной системы и осуществляющая эмиссию (выпуск) Карт.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t>Биометрический</w:t>
      </w:r>
      <w:r>
        <w:rPr>
          <w:b/>
          <w:bCs/>
          <w:color w:val="000000"/>
          <w:sz w:val="20"/>
          <w:szCs w:val="20"/>
        </w:rPr>
        <w:t xml:space="preserve"> метод </w:t>
      </w:r>
      <w:r w:rsidR="00E1745F">
        <w:rPr>
          <w:b/>
          <w:bCs/>
          <w:color w:val="000000"/>
          <w:sz w:val="20"/>
          <w:szCs w:val="20"/>
        </w:rPr>
        <w:t>аутентификации</w:t>
      </w:r>
      <w:r>
        <w:rPr>
          <w:bCs/>
          <w:color w:val="000000"/>
          <w:sz w:val="20"/>
          <w:szCs w:val="20"/>
        </w:rPr>
        <w:t xml:space="preserve"> – </w:t>
      </w:r>
      <w:r>
        <w:rPr>
          <w:bCs/>
          <w:sz w:val="20"/>
          <w:szCs w:val="20"/>
        </w:rPr>
        <w:t xml:space="preserve">установление личности </w:t>
      </w:r>
      <w:r w:rsidR="00CC2EC3">
        <w:rPr>
          <w:bCs/>
          <w:sz w:val="20"/>
          <w:szCs w:val="20"/>
        </w:rPr>
        <w:t>Покупателя, имеющего действующий счет в Банке,</w:t>
      </w:r>
      <w:r>
        <w:rPr>
          <w:bCs/>
          <w:sz w:val="20"/>
          <w:szCs w:val="20"/>
        </w:rPr>
        <w:t xml:space="preserve"> с</w:t>
      </w:r>
      <w:r>
        <w:rPr>
          <w:bCs/>
          <w:color w:val="000000"/>
          <w:sz w:val="20"/>
          <w:szCs w:val="20"/>
          <w:lang w:eastAsia="en-US"/>
        </w:rPr>
        <w:t xml:space="preserve"> применением технологии распознавания </w:t>
      </w:r>
      <w:r>
        <w:rPr>
          <w:bCs/>
          <w:color w:val="000000"/>
          <w:sz w:val="20"/>
          <w:szCs w:val="20"/>
        </w:rPr>
        <w:t xml:space="preserve">биометрических данных лица на </w:t>
      </w:r>
      <w:proofErr w:type="spellStart"/>
      <w:r>
        <w:rPr>
          <w:bCs/>
          <w:color w:val="000000"/>
          <w:sz w:val="20"/>
          <w:szCs w:val="20"/>
        </w:rPr>
        <w:t>Биотерминале</w:t>
      </w:r>
      <w:proofErr w:type="spellEnd"/>
      <w:r>
        <w:rPr>
          <w:bCs/>
          <w:color w:val="000000"/>
          <w:sz w:val="20"/>
          <w:szCs w:val="20"/>
        </w:rPr>
        <w:t xml:space="preserve">.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Биометрический терминал (</w:t>
      </w:r>
      <w:proofErr w:type="spellStart"/>
      <w:r>
        <w:rPr>
          <w:b/>
          <w:bCs/>
          <w:color w:val="000000"/>
          <w:sz w:val="20"/>
          <w:szCs w:val="20"/>
        </w:rPr>
        <w:t>Биотерминал</w:t>
      </w:r>
      <w:proofErr w:type="spellEnd"/>
      <w:r>
        <w:rPr>
          <w:b/>
          <w:bCs/>
          <w:color w:val="000000"/>
          <w:sz w:val="20"/>
          <w:szCs w:val="20"/>
        </w:rPr>
        <w:t>)</w:t>
      </w:r>
      <w:r>
        <w:rPr>
          <w:bCs/>
          <w:color w:val="000000"/>
          <w:sz w:val="20"/>
          <w:szCs w:val="20"/>
        </w:rPr>
        <w:t xml:space="preserve"> – </w:t>
      </w:r>
      <w:r>
        <w:rPr>
          <w:bCs/>
          <w:color w:val="000000"/>
          <w:sz w:val="20"/>
          <w:szCs w:val="20"/>
          <w:lang w:eastAsia="en-US"/>
        </w:rPr>
        <w:t>Электронный терминал</w:t>
      </w:r>
      <w:r>
        <w:rPr>
          <w:bCs/>
          <w:sz w:val="20"/>
          <w:szCs w:val="20"/>
        </w:rPr>
        <w:t>/Смарт-терминал</w:t>
      </w:r>
      <w:r>
        <w:rPr>
          <w:rStyle w:val="af8"/>
          <w:bCs/>
          <w:sz w:val="20"/>
          <w:szCs w:val="20"/>
        </w:rPr>
        <w:footnoteReference w:id="1"/>
      </w:r>
      <w:r>
        <w:rPr>
          <w:bCs/>
          <w:color w:val="000000"/>
          <w:sz w:val="20"/>
          <w:szCs w:val="20"/>
          <w:lang w:eastAsia="en-US"/>
        </w:rPr>
        <w:t>, оснащенный биометрическим сенсором</w:t>
      </w:r>
      <w:r>
        <w:rPr>
          <w:sz w:val="20"/>
          <w:szCs w:val="20"/>
          <w:lang w:eastAsia="en-US"/>
        </w:rPr>
        <w:t xml:space="preserve"> </w:t>
      </w:r>
      <w:r>
        <w:rPr>
          <w:bCs/>
          <w:color w:val="000000"/>
          <w:sz w:val="20"/>
          <w:szCs w:val="20"/>
        </w:rPr>
        <w:t>для сканирования биометрических данных лица</w:t>
      </w:r>
      <w:r w:rsidR="00ED2CF0">
        <w:rPr>
          <w:bCs/>
          <w:color w:val="000000"/>
          <w:sz w:val="20"/>
          <w:szCs w:val="20"/>
        </w:rPr>
        <w:t xml:space="preserve"> Покупателя</w:t>
      </w:r>
      <w:r w:rsidR="00CC2EC3">
        <w:rPr>
          <w:bCs/>
          <w:color w:val="000000"/>
          <w:sz w:val="20"/>
          <w:szCs w:val="20"/>
        </w:rPr>
        <w:t>,</w:t>
      </w:r>
      <w:r w:rsidR="00CC2EC3" w:rsidRPr="00CC2EC3">
        <w:rPr>
          <w:bCs/>
          <w:color w:val="000000"/>
          <w:sz w:val="20"/>
          <w:szCs w:val="20"/>
        </w:rPr>
        <w:t xml:space="preserve"> </w:t>
      </w:r>
      <w:r w:rsidR="00CC2EC3">
        <w:rPr>
          <w:bCs/>
          <w:color w:val="000000"/>
          <w:sz w:val="20"/>
          <w:szCs w:val="20"/>
        </w:rPr>
        <w:t xml:space="preserve">технологией беспроводной связи </w:t>
      </w:r>
      <w:r w:rsidR="00CC2EC3">
        <w:rPr>
          <w:bCs/>
          <w:color w:val="000000"/>
          <w:sz w:val="20"/>
          <w:szCs w:val="20"/>
          <w:lang w:val="en-US"/>
        </w:rPr>
        <w:t>Bluetooth</w:t>
      </w:r>
      <w:r>
        <w:rPr>
          <w:bCs/>
          <w:color w:val="000000"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ind w:left="0" w:firstLine="0"/>
        <w:jc w:val="both"/>
        <w:outlineLvl w:val="1"/>
        <w:rPr>
          <w:bCs/>
        </w:rPr>
      </w:pPr>
      <w:proofErr w:type="spellStart"/>
      <w:r>
        <w:rPr>
          <w:b/>
          <w:bCs/>
          <w:color w:val="000000"/>
          <w:sz w:val="20"/>
          <w:szCs w:val="20"/>
        </w:rPr>
        <w:t>Вендор</w:t>
      </w:r>
      <w:proofErr w:type="spellEnd"/>
      <w:r>
        <w:rPr>
          <w:b/>
          <w:bCs/>
          <w:color w:val="000000"/>
        </w:rPr>
        <w:t xml:space="preserve"> </w:t>
      </w:r>
      <w:r>
        <w:rPr>
          <w:bCs/>
          <w:color w:val="000000"/>
          <w:sz w:val="20"/>
          <w:szCs w:val="20"/>
          <w:lang w:eastAsia="en-US"/>
        </w:rPr>
        <w:t xml:space="preserve">– разработчик программного обеспечения, системный интегратор (физическое лицо/юридическое лицо/индивидуальный предприниматель), </w:t>
      </w:r>
      <w:r>
        <w:rPr>
          <w:bCs/>
          <w:sz w:val="20"/>
          <w:szCs w:val="20"/>
          <w:lang w:eastAsia="en-US"/>
        </w:rPr>
        <w:t xml:space="preserve">оказывающий услуги по подключению и техническому сопровождению QR-кода для Предприятий. В рамках настоящего Договора </w:t>
      </w:r>
      <w:proofErr w:type="spellStart"/>
      <w:r>
        <w:rPr>
          <w:bCs/>
          <w:sz w:val="20"/>
          <w:szCs w:val="20"/>
          <w:lang w:eastAsia="en-US"/>
        </w:rPr>
        <w:t>Вендор</w:t>
      </w:r>
      <w:proofErr w:type="spellEnd"/>
      <w:r>
        <w:rPr>
          <w:bCs/>
          <w:sz w:val="20"/>
          <w:szCs w:val="20"/>
          <w:lang w:eastAsia="en-US"/>
        </w:rPr>
        <w:t xml:space="preserve"> может:</w:t>
      </w:r>
    </w:p>
    <w:p w:rsidR="002765F9" w:rsidRDefault="00972BB0">
      <w:pPr>
        <w:pStyle w:val="affff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color w:val="000000"/>
        </w:rPr>
      </w:pPr>
      <w:r>
        <w:rPr>
          <w:bCs/>
          <w:color w:val="000000"/>
        </w:rPr>
        <w:t xml:space="preserve">иметь с Банком договорные отношения на разработку программного обеспечения. Список таких </w:t>
      </w:r>
      <w:proofErr w:type="spellStart"/>
      <w:r>
        <w:rPr>
          <w:bCs/>
          <w:color w:val="000000"/>
        </w:rPr>
        <w:t>Вендоров</w:t>
      </w:r>
      <w:proofErr w:type="spellEnd"/>
      <w:r>
        <w:rPr>
          <w:bCs/>
          <w:color w:val="000000"/>
        </w:rPr>
        <w:t xml:space="preserve"> опубликован на Официальном сайте Банка;</w:t>
      </w:r>
    </w:p>
    <w:p w:rsidR="002765F9" w:rsidRDefault="00972BB0">
      <w:pPr>
        <w:pStyle w:val="affff"/>
        <w:numPr>
          <w:ilvl w:val="0"/>
          <w:numId w:val="24"/>
        </w:numPr>
        <w:tabs>
          <w:tab w:val="left" w:pos="851"/>
        </w:tabs>
        <w:spacing w:after="60"/>
        <w:ind w:left="0" w:firstLine="567"/>
        <w:jc w:val="both"/>
        <w:rPr>
          <w:color w:val="000000"/>
        </w:rPr>
      </w:pPr>
      <w:r>
        <w:rPr>
          <w:bCs/>
          <w:color w:val="000000"/>
        </w:rPr>
        <w:t xml:space="preserve">осуществлять свою деятельность без договорных отношений с Банком, при этом действия данного </w:t>
      </w:r>
      <w:proofErr w:type="spellStart"/>
      <w:r>
        <w:rPr>
          <w:bCs/>
          <w:color w:val="000000"/>
        </w:rPr>
        <w:t>Вендора</w:t>
      </w:r>
      <w:proofErr w:type="spellEnd"/>
      <w:r>
        <w:rPr>
          <w:bCs/>
          <w:color w:val="000000"/>
        </w:rPr>
        <w:t xml:space="preserve"> Банком не регламентируются и не контролируются.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Возврат платежа </w:t>
      </w:r>
      <w:r>
        <w:rPr>
          <w:bCs/>
          <w:color w:val="000000"/>
          <w:sz w:val="20"/>
          <w:szCs w:val="20"/>
        </w:rPr>
        <w:t>– операция, инициируемая Банком-эмитентом в соответствии с правилами Платежной системы и оспаривающая предъявленную Банком-</w:t>
      </w:r>
      <w:proofErr w:type="spellStart"/>
      <w:r>
        <w:rPr>
          <w:bCs/>
          <w:color w:val="000000"/>
          <w:sz w:val="20"/>
          <w:szCs w:val="20"/>
        </w:rPr>
        <w:t>эквайрером</w:t>
      </w:r>
      <w:proofErr w:type="spellEnd"/>
      <w:r>
        <w:rPr>
          <w:bCs/>
          <w:color w:val="000000"/>
          <w:sz w:val="20"/>
          <w:szCs w:val="20"/>
        </w:rPr>
        <w:t xml:space="preserve"> операцию (Транзакцию). Результатом операции «Возврат платежа» является списание денежных средств со счета Банка-</w:t>
      </w:r>
      <w:proofErr w:type="spellStart"/>
      <w:r>
        <w:rPr>
          <w:bCs/>
          <w:color w:val="000000"/>
          <w:sz w:val="20"/>
          <w:szCs w:val="20"/>
        </w:rPr>
        <w:t>эквайрера</w:t>
      </w:r>
      <w:proofErr w:type="spellEnd"/>
      <w:r>
        <w:rPr>
          <w:bCs/>
          <w:color w:val="000000"/>
          <w:sz w:val="20"/>
          <w:szCs w:val="20"/>
        </w:rPr>
        <w:t xml:space="preserve"> и зачисление таких средств на счет Банка-эмитента.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Документ по операции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документ на бумажном носителе или в электронном виде, являющийся основанием для осуществления расчетов по Операциям.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Код авторизации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буквенно-цифровой код, подтверждающий успешное проведение Авторизации.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Контрольно-кассовая техника (ККТ)</w:t>
      </w:r>
      <w:r>
        <w:rPr>
          <w:bCs/>
          <w:color w:val="000000"/>
          <w:sz w:val="20"/>
          <w:szCs w:val="20"/>
        </w:rPr>
        <w:t xml:space="preserve"> – программно-технические средства и их комплексы, обеспечивающие запись и хранение фискальных данных в фискальных накопителях, формирующие фискальные документы,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правилами, установленными законодательством Российской Федерации о применении контрольно-кассовой техники.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Личный кабинет ТСТ </w:t>
      </w:r>
      <w:proofErr w:type="spellStart"/>
      <w:r>
        <w:rPr>
          <w:b/>
          <w:bCs/>
          <w:sz w:val="20"/>
          <w:szCs w:val="20"/>
        </w:rPr>
        <w:t>Mobile</w:t>
      </w:r>
      <w:proofErr w:type="spellEnd"/>
      <w:r>
        <w:rPr>
          <w:b/>
          <w:bCs/>
          <w:sz w:val="20"/>
          <w:szCs w:val="20"/>
        </w:rPr>
        <w:t xml:space="preserve"> POS </w:t>
      </w:r>
      <w:r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программный комплекс Банка, в том числе предоставляющий возможность отображать информацию по Операциям, совершенным с использованием Карт на Мобильном терминале (</w:t>
      </w:r>
      <w:proofErr w:type="spellStart"/>
      <w:r>
        <w:rPr>
          <w:bCs/>
          <w:sz w:val="20"/>
          <w:szCs w:val="20"/>
        </w:rPr>
        <w:t>mPOS</w:t>
      </w:r>
      <w:proofErr w:type="spellEnd"/>
      <w:r>
        <w:rPr>
          <w:bCs/>
          <w:sz w:val="20"/>
          <w:szCs w:val="20"/>
        </w:rPr>
        <w:t xml:space="preserve">), а также сохранять и пересылать Чеки, полученные с Мобильных устройств Предприятия. </w:t>
      </w:r>
    </w:p>
    <w:p w:rsidR="000E0558" w:rsidRDefault="000E0558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 w:rsidRPr="00FE78FE">
        <w:rPr>
          <w:b/>
          <w:bCs/>
          <w:sz w:val="20"/>
          <w:szCs w:val="20"/>
        </w:rPr>
        <w:t xml:space="preserve">Личный кабинет </w:t>
      </w:r>
      <w:proofErr w:type="spellStart"/>
      <w:r w:rsidRPr="00FE78FE">
        <w:rPr>
          <w:b/>
          <w:bCs/>
          <w:sz w:val="20"/>
          <w:szCs w:val="20"/>
        </w:rPr>
        <w:t>эквайринга</w:t>
      </w:r>
      <w:proofErr w:type="spellEnd"/>
      <w:r w:rsidRPr="00FE78FE">
        <w:rPr>
          <w:bCs/>
          <w:sz w:val="20"/>
          <w:szCs w:val="20"/>
        </w:rPr>
        <w:t xml:space="preserve"> – функциональность системы ДБО, обеспечивающая возможность проведения Операций возврата/отмены, просмотра информации об Операциях, настройки и выгрузки отчетности, а также совершения иных действий в соответствии с отдельно заключенным с Банком Договором о предоставлении услуг с использованием системы ДБО</w:t>
      </w:r>
      <w:r>
        <w:rPr>
          <w:bCs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Мобильное приложение для Предприятий </w:t>
      </w:r>
      <w:r>
        <w:rPr>
          <w:bCs/>
          <w:color w:val="000000"/>
          <w:sz w:val="20"/>
          <w:szCs w:val="20"/>
        </w:rPr>
        <w:t xml:space="preserve">– программное обеспечение Банка, </w:t>
      </w:r>
      <w:r>
        <w:rPr>
          <w:bCs/>
          <w:sz w:val="20"/>
          <w:szCs w:val="20"/>
        </w:rPr>
        <w:t>предоставляемое Предприятию/ТСТ для совершения Операций с использованием Карт</w:t>
      </w:r>
      <w:r w:rsidR="00050089">
        <w:rPr>
          <w:bCs/>
          <w:sz w:val="20"/>
          <w:szCs w:val="20"/>
        </w:rPr>
        <w:t>/УПК</w:t>
      </w:r>
      <w:r>
        <w:rPr>
          <w:bCs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ind w:left="0" w:firstLine="0"/>
        <w:jc w:val="both"/>
      </w:pPr>
      <w:r>
        <w:rPr>
          <w:b/>
          <w:sz w:val="20"/>
          <w:szCs w:val="20"/>
        </w:rPr>
        <w:t xml:space="preserve">Мобильное приложение </w:t>
      </w:r>
      <w:r w:rsidR="00CC2EC3">
        <w:rPr>
          <w:b/>
          <w:sz w:val="20"/>
          <w:szCs w:val="20"/>
        </w:rPr>
        <w:t>Банка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>
        <w:rPr>
          <w:bCs/>
          <w:color w:val="000000"/>
          <w:sz w:val="20"/>
          <w:szCs w:val="20"/>
        </w:rPr>
        <w:t xml:space="preserve">программное обеспечение, исключительное право на которое принадлежит Банку, установленное на мобильном устройстве </w:t>
      </w:r>
      <w:r w:rsidR="00CC2EC3">
        <w:rPr>
          <w:bCs/>
          <w:color w:val="000000"/>
          <w:sz w:val="20"/>
          <w:szCs w:val="20"/>
        </w:rPr>
        <w:t>Покупателя, имеющего действующий счет в Банке</w:t>
      </w:r>
      <w:r>
        <w:rPr>
          <w:bCs/>
          <w:color w:val="000000"/>
          <w:sz w:val="20"/>
          <w:szCs w:val="20"/>
        </w:rPr>
        <w:t xml:space="preserve"> (смартфон и/или иное устройство, поддерживающее установку программного обеспечения) и предоставляющее </w:t>
      </w:r>
      <w:proofErr w:type="gramStart"/>
      <w:r>
        <w:rPr>
          <w:bCs/>
          <w:color w:val="000000"/>
          <w:sz w:val="20"/>
          <w:szCs w:val="20"/>
        </w:rPr>
        <w:t xml:space="preserve">возможность </w:t>
      </w:r>
      <w:r w:rsidR="00CC2EC3">
        <w:rPr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подтверждать</w:t>
      </w:r>
      <w:proofErr w:type="gramEnd"/>
      <w:r>
        <w:rPr>
          <w:bCs/>
          <w:color w:val="000000"/>
          <w:sz w:val="20"/>
          <w:szCs w:val="20"/>
        </w:rPr>
        <w:t xml:space="preserve"> проведение Операции оплаты.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Мобильное устройство Предприятия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электронное устройство</w:t>
      </w:r>
      <w:r>
        <w:rPr>
          <w:b/>
          <w:bCs/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</w:rPr>
        <w:t>смартфон или планшет), принадлежащие Предприятию, на котором установлено Мобильное приложение для Предприятия</w:t>
      </w:r>
      <w:r>
        <w:rPr>
          <w:bCs/>
          <w:iCs/>
          <w:sz w:val="20"/>
          <w:szCs w:val="20"/>
        </w:rPr>
        <w:t xml:space="preserve">.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Мобильный терминал (</w:t>
      </w:r>
      <w:proofErr w:type="spellStart"/>
      <w:r>
        <w:rPr>
          <w:b/>
          <w:bCs/>
          <w:color w:val="000000"/>
          <w:sz w:val="20"/>
          <w:szCs w:val="20"/>
        </w:rPr>
        <w:t>mPOS</w:t>
      </w:r>
      <w:proofErr w:type="spellEnd"/>
      <w:r>
        <w:rPr>
          <w:bCs/>
          <w:color w:val="000000"/>
          <w:sz w:val="20"/>
          <w:szCs w:val="20"/>
        </w:rPr>
        <w:t xml:space="preserve">) – электронное программно-техническое устройство, позволяющее осуществлять прием Карт в ТСТ для проведения Операций.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Обслуживающая компания </w:t>
      </w:r>
      <w:r>
        <w:rPr>
          <w:bCs/>
          <w:color w:val="000000"/>
          <w:sz w:val="20"/>
          <w:szCs w:val="20"/>
        </w:rPr>
        <w:t>– организация, действующая от имени и по поручению Банка в целях выполнения возложенных на Банк в рамках настоящих Условий функций. Актуальный перечень Обслуживающих компаний размещается на официальном сайте Банка.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rStyle w:val="FontStyle18"/>
          <w:b/>
          <w:sz w:val="20"/>
          <w:szCs w:val="20"/>
        </w:rPr>
        <w:t xml:space="preserve">Оператор электронного документооборота (Оператор ЭДО) </w:t>
      </w:r>
      <w:r>
        <w:rPr>
          <w:bCs/>
          <w:color w:val="000000"/>
          <w:sz w:val="20"/>
          <w:szCs w:val="20"/>
        </w:rPr>
        <w:t>–</w:t>
      </w:r>
      <w:r>
        <w:rPr>
          <w:rStyle w:val="FontStyle18"/>
          <w:sz w:val="20"/>
          <w:szCs w:val="20"/>
        </w:rPr>
        <w:t xml:space="preserve"> специализированная организация, обеспечивающая обмен открытой и конфиденциальной информацией по телекоммуникационным каналам связи, фиксирующая факт и дату направления/ получения информации, обмен которой осуществляется в рамках электронного документооборота между Сторонами, и соответствующая требованиям, </w:t>
      </w:r>
      <w:r>
        <w:rPr>
          <w:sz w:val="20"/>
          <w:szCs w:val="20"/>
        </w:rPr>
        <w:t>утвержденным Приказом ФНС России от 08.06.2021 N ЕД-7-26/546@.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rFonts w:eastAsia="Calibri"/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>Операция</w:t>
      </w:r>
      <w:r>
        <w:rPr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– действие, осуществляемое Предприятием и (или) Покупателем, в том числе Операция оплаты, Операция отмены, Операция возврата.</w:t>
      </w:r>
      <w:r>
        <w:rPr>
          <w:sz w:val="20"/>
          <w:szCs w:val="20"/>
        </w:rPr>
        <w:t xml:space="preserve">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Операция</w:t>
      </w:r>
      <w:r>
        <w:rPr>
          <w:b/>
          <w:sz w:val="20"/>
          <w:szCs w:val="20"/>
        </w:rPr>
        <w:t xml:space="preserve"> возврата </w:t>
      </w:r>
      <w:r>
        <w:rPr>
          <w:bCs/>
          <w:color w:val="000000"/>
          <w:sz w:val="20"/>
          <w:szCs w:val="20"/>
        </w:rPr>
        <w:t>– операция по возврату Предприятием денежных средств по проведенной Покупателем Операции оплаты при возврате/отказе Покупателем от Товаров/услуг Предприятия. Операция возврата осуществляется только после проведения Электронной сверки итогов.</w:t>
      </w:r>
      <w:r>
        <w:rPr>
          <w:sz w:val="20"/>
          <w:szCs w:val="20"/>
        </w:rPr>
        <w:t xml:space="preserve">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>Операция оплаты</w:t>
      </w:r>
      <w:r>
        <w:rPr>
          <w:sz w:val="20"/>
          <w:szCs w:val="20"/>
        </w:rPr>
        <w:t xml:space="preserve"> – оплата Товаров/услуг Покупателем на Предприятии/в ТСТ, осуществляемая с использованием Карты/</w:t>
      </w:r>
      <w:r w:rsidR="00BA2234">
        <w:rPr>
          <w:bCs/>
          <w:sz w:val="20"/>
          <w:szCs w:val="20"/>
        </w:rPr>
        <w:t>АПМ</w:t>
      </w:r>
      <w:r>
        <w:rPr>
          <w:bCs/>
          <w:sz w:val="20"/>
          <w:szCs w:val="20"/>
        </w:rPr>
        <w:t>, подтвержденная Кодом авторизации</w:t>
      </w:r>
      <w:r>
        <w:rPr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Операция отмены</w:t>
      </w:r>
      <w:r>
        <w:rPr>
          <w:bCs/>
          <w:color w:val="000000"/>
          <w:sz w:val="20"/>
          <w:szCs w:val="20"/>
        </w:rPr>
        <w:t xml:space="preserve"> – операция, выполняемая Предприятием/ТСТ на Электронном терминале/Смарт-терминале с целью отмены Авторизации. Операция отмены Авторизации выполняется до проведения </w:t>
      </w:r>
      <w:r>
        <w:rPr>
          <w:sz w:val="20"/>
          <w:szCs w:val="20"/>
        </w:rPr>
        <w:t>Электронной сверки итогов</w:t>
      </w:r>
      <w:r>
        <w:rPr>
          <w:bCs/>
          <w:color w:val="000000"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Отложенный платеж </w:t>
      </w:r>
      <w:r>
        <w:rPr>
          <w:bCs/>
          <w:color w:val="000000"/>
          <w:sz w:val="20"/>
          <w:szCs w:val="20"/>
        </w:rPr>
        <w:t>– Операция оплаты, осуществляемая на основании полученного от Предприятия/ТСТ сообщения, направленного с использованием Электронного терминала, о наличии задолженности Покупателя перед Предприятием/ТСТ, оказывающим гостиничные/прокатные услуги/услуги по организации водных круизов и т.п., после окончательного расчета.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Официальный сайт Банка</w:t>
      </w:r>
      <w:r>
        <w:rPr>
          <w:bCs/>
          <w:color w:val="000000"/>
          <w:sz w:val="20"/>
          <w:szCs w:val="20"/>
        </w:rPr>
        <w:t xml:space="preserve"> – официальный сайт Банка: </w:t>
      </w:r>
      <w:r>
        <w:rPr>
          <w:bCs/>
          <w:color w:val="0070C0"/>
          <w:sz w:val="20"/>
          <w:szCs w:val="20"/>
        </w:rPr>
        <w:t>&lt;</w:t>
      </w:r>
      <w:r>
        <w:rPr>
          <w:bCs/>
          <w:i/>
          <w:color w:val="0070C0"/>
          <w:sz w:val="20"/>
          <w:szCs w:val="20"/>
        </w:rPr>
        <w:t>указывается адрес Официального сайта Банка в сети интернет&gt;</w:t>
      </w:r>
      <w:r>
        <w:rPr>
          <w:bCs/>
          <w:color w:val="000000"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Платежная</w:t>
      </w:r>
      <w:r>
        <w:rPr>
          <w:b/>
          <w:bCs/>
          <w:color w:val="000000"/>
          <w:sz w:val="20"/>
          <w:szCs w:val="20"/>
        </w:rPr>
        <w:t xml:space="preserve"> система </w:t>
      </w:r>
      <w:r>
        <w:rPr>
          <w:bCs/>
          <w:color w:val="000000"/>
          <w:sz w:val="20"/>
          <w:szCs w:val="20"/>
        </w:rPr>
        <w:t xml:space="preserve">– совокупность организаций, взаимодействующих по правилам Платежной системы (совокупность документов, определяющих условия участия организаций при осуществлении перевода денежных средств, оказания услуг платежной инфраструктуры, взаимодействия между участниками системы, в </w:t>
      </w:r>
      <w:proofErr w:type="spellStart"/>
      <w:r>
        <w:rPr>
          <w:bCs/>
          <w:color w:val="000000"/>
          <w:sz w:val="20"/>
          <w:szCs w:val="20"/>
        </w:rPr>
        <w:t>т.ч</w:t>
      </w:r>
      <w:proofErr w:type="spellEnd"/>
      <w:r>
        <w:rPr>
          <w:bCs/>
          <w:color w:val="000000"/>
          <w:sz w:val="20"/>
          <w:szCs w:val="20"/>
        </w:rPr>
        <w:t>. при проведении претензионной работы по операциям с другими банками) в целях осуществления перевода денежных средств.</w:t>
      </w:r>
    </w:p>
    <w:p w:rsidR="002765F9" w:rsidRDefault="00D0346F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Платежные сервисы</w:t>
      </w:r>
      <w:r w:rsidR="00972BB0">
        <w:rPr>
          <w:b/>
          <w:bCs/>
          <w:sz w:val="20"/>
          <w:szCs w:val="20"/>
        </w:rPr>
        <w:t xml:space="preserve"> </w:t>
      </w:r>
      <w:r w:rsidR="00972BB0">
        <w:rPr>
          <w:bCs/>
          <w:sz w:val="20"/>
          <w:szCs w:val="20"/>
        </w:rPr>
        <w:t>–</w:t>
      </w:r>
      <w:r w:rsidR="00972BB0">
        <w:rPr>
          <w:b/>
          <w:bCs/>
          <w:sz w:val="20"/>
          <w:szCs w:val="20"/>
        </w:rPr>
        <w:t xml:space="preserve"> </w:t>
      </w:r>
      <w:r w:rsidR="00972BB0">
        <w:rPr>
          <w:bCs/>
          <w:sz w:val="20"/>
          <w:szCs w:val="20"/>
        </w:rPr>
        <w:t xml:space="preserve">сервис Банка, позволяющий предоставлять </w:t>
      </w:r>
      <w:r w:rsidR="000D4CCE">
        <w:rPr>
          <w:bCs/>
          <w:sz w:val="20"/>
          <w:szCs w:val="20"/>
        </w:rPr>
        <w:t>Покупателю</w:t>
      </w:r>
      <w:r w:rsidR="00972BB0">
        <w:rPr>
          <w:bCs/>
          <w:sz w:val="20"/>
          <w:szCs w:val="20"/>
        </w:rPr>
        <w:t>,</w:t>
      </w:r>
      <w:r w:rsidR="000D4CCE">
        <w:rPr>
          <w:bCs/>
          <w:sz w:val="20"/>
          <w:szCs w:val="20"/>
        </w:rPr>
        <w:t xml:space="preserve"> имеющему договорные отношения с</w:t>
      </w:r>
      <w:r w:rsidR="00972BB0">
        <w:rPr>
          <w:bCs/>
          <w:sz w:val="20"/>
          <w:szCs w:val="20"/>
        </w:rPr>
        <w:t xml:space="preserve"> </w:t>
      </w:r>
      <w:r w:rsidR="000D4CCE">
        <w:rPr>
          <w:bCs/>
          <w:sz w:val="20"/>
          <w:szCs w:val="20"/>
        </w:rPr>
        <w:t>кредитной организацией</w:t>
      </w:r>
      <w:r w:rsidR="00972BB0">
        <w:rPr>
          <w:bCs/>
          <w:sz w:val="20"/>
          <w:szCs w:val="20"/>
        </w:rPr>
        <w:t xml:space="preserve">, за исключением Банка, возможность совершения в адрес Предприятия Операции оплаты </w:t>
      </w:r>
      <w:r>
        <w:rPr>
          <w:bCs/>
          <w:sz w:val="20"/>
          <w:szCs w:val="20"/>
        </w:rPr>
        <w:t>с использованием УПК</w:t>
      </w:r>
      <w:r w:rsidR="00972BB0">
        <w:rPr>
          <w:rStyle w:val="af8"/>
          <w:bCs/>
          <w:sz w:val="20"/>
          <w:szCs w:val="20"/>
        </w:rPr>
        <w:footnoteReference w:id="2"/>
      </w:r>
      <w:r w:rsidR="00972BB0">
        <w:rPr>
          <w:bCs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Повторяющиеся</w:t>
      </w:r>
      <w:r>
        <w:rPr>
          <w:b/>
          <w:bCs/>
          <w:color w:val="000000"/>
          <w:sz w:val="20"/>
          <w:szCs w:val="20"/>
        </w:rPr>
        <w:t xml:space="preserve"> платежи </w:t>
      </w:r>
      <w:r>
        <w:rPr>
          <w:bCs/>
          <w:color w:val="000000"/>
          <w:sz w:val="20"/>
          <w:szCs w:val="20"/>
        </w:rPr>
        <w:t>– Операции оплаты, осуществляемые регулярно в течение определенного периода времени.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Покупатель</w:t>
      </w:r>
      <w:r>
        <w:rPr>
          <w:bCs/>
          <w:color w:val="000000"/>
          <w:sz w:val="20"/>
          <w:szCs w:val="20"/>
        </w:rPr>
        <w:t xml:space="preserve"> 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физическое лицо, осуществляющее Операции в целях приобретения им Товара/услуги или возврата/отказа от Товара/услуги.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proofErr w:type="spellStart"/>
      <w:r>
        <w:rPr>
          <w:b/>
          <w:sz w:val="20"/>
          <w:szCs w:val="20"/>
        </w:rPr>
        <w:t>Предавторизация</w:t>
      </w:r>
      <w:proofErr w:type="spellEnd"/>
      <w:r>
        <w:rPr>
          <w:b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– операция по резервированию денежных средств на Карте для последующей оплаты, требующая подтверждения со стороны Предприятия/ТСТ с указанием суммы списания.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Предприятие </w:t>
      </w:r>
      <w:r>
        <w:rPr>
          <w:bCs/>
          <w:color w:val="000000"/>
        </w:rPr>
        <w:t xml:space="preserve">– </w:t>
      </w:r>
      <w:r>
        <w:rPr>
          <w:bCs/>
          <w:color w:val="000000"/>
          <w:sz w:val="20"/>
          <w:szCs w:val="20"/>
        </w:rPr>
        <w:t>торгово-сервисное предприятие (ТСП) – Заказчик: юридическое лицо, принимающее в соответствии с Приложением 1 Карту/</w:t>
      </w:r>
      <w:r w:rsidR="000D4CCE" w:rsidDel="000D4CCE">
        <w:rPr>
          <w:bCs/>
          <w:color w:val="000000"/>
          <w:sz w:val="20"/>
          <w:szCs w:val="20"/>
        </w:rPr>
        <w:t xml:space="preserve"> </w:t>
      </w:r>
      <w:r>
        <w:rPr>
          <w:bCs/>
          <w:i/>
          <w:color w:val="0070C0"/>
          <w:sz w:val="20"/>
          <w:szCs w:val="20"/>
        </w:rPr>
        <w:t>указывается название сервиса бесконтактной оплаты Банка</w:t>
      </w:r>
      <w:r>
        <w:rPr>
          <w:bCs/>
          <w:i/>
          <w:sz w:val="20"/>
          <w:szCs w:val="20"/>
        </w:rPr>
        <w:t>____</w:t>
      </w:r>
      <w:r>
        <w:rPr>
          <w:bCs/>
          <w:sz w:val="20"/>
          <w:szCs w:val="20"/>
          <w:lang w:val="en-US"/>
        </w:rPr>
        <w:t>Pay</w:t>
      </w:r>
      <w:r>
        <w:rPr>
          <w:rStyle w:val="af8"/>
          <w:bCs/>
          <w:color w:val="000000"/>
          <w:sz w:val="20"/>
          <w:szCs w:val="20"/>
        </w:rPr>
        <w:footnoteReference w:id="3"/>
      </w:r>
      <w:r>
        <w:rPr>
          <w:bCs/>
          <w:color w:val="000000"/>
          <w:sz w:val="20"/>
          <w:szCs w:val="20"/>
        </w:rPr>
        <w:t>/</w:t>
      </w:r>
      <w:r w:rsidR="00EF10F2">
        <w:rPr>
          <w:bCs/>
          <w:color w:val="000000"/>
          <w:sz w:val="20"/>
          <w:szCs w:val="20"/>
        </w:rPr>
        <w:t xml:space="preserve">Платежные </w:t>
      </w:r>
      <w:r w:rsidR="00EF10F2">
        <w:rPr>
          <w:bCs/>
          <w:color w:val="000000"/>
          <w:sz w:val="20"/>
          <w:szCs w:val="20"/>
        </w:rPr>
        <w:lastRenderedPageBreak/>
        <w:t>сервисы</w:t>
      </w:r>
      <w:r>
        <w:rPr>
          <w:rStyle w:val="af8"/>
          <w:bCs/>
          <w:color w:val="000000"/>
          <w:sz w:val="20"/>
          <w:szCs w:val="20"/>
          <w:lang w:val="en-US"/>
        </w:rPr>
        <w:footnoteReference w:id="4"/>
      </w:r>
      <w:r>
        <w:rPr>
          <w:bCs/>
          <w:color w:val="000000"/>
          <w:sz w:val="20"/>
          <w:szCs w:val="20"/>
        </w:rPr>
        <w:t>/</w:t>
      </w:r>
      <w:r w:rsidR="000D4CCE">
        <w:rPr>
          <w:bCs/>
          <w:color w:val="000000"/>
          <w:sz w:val="20"/>
          <w:szCs w:val="20"/>
          <w:lang w:val="en-US"/>
        </w:rPr>
        <w:t>Bluetooth</w:t>
      </w:r>
      <w:r w:rsidR="000D4CCE">
        <w:rPr>
          <w:bCs/>
          <w:color w:val="000000"/>
          <w:sz w:val="20"/>
          <w:szCs w:val="20"/>
          <w:vertAlign w:val="superscript"/>
          <w:lang w:val="en-US"/>
        </w:rPr>
        <w:footnoteReference w:id="5"/>
      </w:r>
      <w:r>
        <w:rPr>
          <w:bCs/>
          <w:color w:val="000000"/>
          <w:sz w:val="20"/>
          <w:szCs w:val="20"/>
        </w:rPr>
        <w:t xml:space="preserve"> в качестве средства оплаты Товаров/услуг. Предприятие может иметь одну Торгово-сервисную точку или сеть из двух и более Торгово-сервисных точек.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Рабочий день </w:t>
      </w:r>
      <w:r>
        <w:rPr>
          <w:bCs/>
          <w:color w:val="000000"/>
          <w:sz w:val="20"/>
          <w:szCs w:val="20"/>
        </w:rPr>
        <w:t>– день, который не признается в соответствие с законодательством Российской Федерации выходным и (или) нерабочим праздничным днем.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Расчетная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>информация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информация по Операциям, передаваемая в Банк-</w:t>
      </w:r>
      <w:proofErr w:type="spellStart"/>
      <w:r>
        <w:rPr>
          <w:bCs/>
          <w:color w:val="000000"/>
          <w:sz w:val="20"/>
          <w:szCs w:val="20"/>
        </w:rPr>
        <w:t>эквайрер</w:t>
      </w:r>
      <w:proofErr w:type="spellEnd"/>
      <w:r>
        <w:rPr>
          <w:bCs/>
          <w:color w:val="000000"/>
          <w:sz w:val="20"/>
          <w:szCs w:val="20"/>
        </w:rPr>
        <w:t xml:space="preserve">, в рамках проведения процедуры Электронной сверки итогов за определенный период.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Реверсивная </w:t>
      </w:r>
      <w:r>
        <w:rPr>
          <w:b/>
          <w:sz w:val="20"/>
          <w:szCs w:val="20"/>
        </w:rPr>
        <w:t xml:space="preserve">транзакция </w:t>
      </w:r>
      <w:r>
        <w:rPr>
          <w:bCs/>
          <w:color w:val="000000"/>
          <w:sz w:val="20"/>
          <w:szCs w:val="20"/>
        </w:rPr>
        <w:t>– финансово-информационное сообщение, которое Банк-</w:t>
      </w:r>
      <w:proofErr w:type="spellStart"/>
      <w:r>
        <w:rPr>
          <w:bCs/>
          <w:color w:val="000000"/>
          <w:sz w:val="20"/>
          <w:szCs w:val="20"/>
        </w:rPr>
        <w:t>эквайрер</w:t>
      </w:r>
      <w:proofErr w:type="spellEnd"/>
      <w:r>
        <w:rPr>
          <w:bCs/>
          <w:color w:val="000000"/>
          <w:sz w:val="20"/>
          <w:szCs w:val="20"/>
        </w:rPr>
        <w:t xml:space="preserve"> направляет в Платежную систему для отмены ранее направленной транзакции (например, в случае ошибочного предъявления Транзакции). В результате обработки этого сообщения происходит списание денежных средств со счета Предприятия и зачисление их на счет Покупателя.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Сводный</w:t>
      </w:r>
      <w:r>
        <w:rPr>
          <w:b/>
          <w:bCs/>
          <w:color w:val="000000"/>
          <w:sz w:val="20"/>
          <w:szCs w:val="20"/>
        </w:rPr>
        <w:t xml:space="preserve"> чек электронного терминала</w:t>
      </w:r>
      <w:r>
        <w:rPr>
          <w:bCs/>
          <w:color w:val="000000"/>
          <w:sz w:val="20"/>
          <w:szCs w:val="20"/>
        </w:rPr>
        <w:t xml:space="preserve"> – бумажный отчет, распечатываемый Электронным терминалом/Смарт-терминалом и содержащий итоговую информацию по Операциям за определенный промежуток времени.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Система</w:t>
      </w:r>
      <w:r>
        <w:rPr>
          <w:b/>
          <w:bCs/>
          <w:color w:val="000000"/>
          <w:sz w:val="20"/>
          <w:szCs w:val="20"/>
        </w:rPr>
        <w:t xml:space="preserve"> дистанционного банковского обслуживания (система ДБО) </w:t>
      </w:r>
      <w:r>
        <w:rPr>
          <w:bCs/>
          <w:color w:val="000000"/>
          <w:sz w:val="20"/>
          <w:szCs w:val="20"/>
        </w:rPr>
        <w:t>– автоматизированная система, посредством которой осуществляется дистанционное банковское обслуживание Предприятия на основании отдельно заключенного договора с Банком.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  <w:shd w:val="clear" w:color="auto" w:fill="FFFFFF"/>
        </w:rPr>
        <w:t>Система оператора электронного документооборота (ЭДО)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bCs/>
          <w:color w:val="000000"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shd w:val="clear" w:color="auto" w:fill="FFFFFF"/>
        </w:rPr>
        <w:t>специальная технологическая среда, обеспечивающая подписание усиленной квалифицированной электронной подписью (УКЭП) с соблюдением норм Федерального закона № 63-ФЗ «Об электронной подписи» документов в рамках Договора, в том числе, но не исключая, дополнительные соглашения, акты выполненных работ, счета, счета-фактуры.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Смарт–POS</w:t>
      </w:r>
      <w:r>
        <w:rPr>
          <w:bCs/>
          <w:color w:val="000000"/>
          <w:sz w:val="20"/>
          <w:szCs w:val="20"/>
        </w:rPr>
        <w:t xml:space="preserve"> – аппаратно-программный комплекс, состоящий из полнофункциональной онлайн кассы на базе операционной системы </w:t>
      </w:r>
      <w:proofErr w:type="spellStart"/>
      <w:r>
        <w:rPr>
          <w:bCs/>
          <w:color w:val="000000"/>
          <w:sz w:val="20"/>
          <w:szCs w:val="20"/>
        </w:rPr>
        <w:t>Android</w:t>
      </w:r>
      <w:proofErr w:type="spellEnd"/>
      <w:r>
        <w:rPr>
          <w:bCs/>
          <w:color w:val="000000"/>
          <w:sz w:val="20"/>
          <w:szCs w:val="20"/>
        </w:rPr>
        <w:t xml:space="preserve"> и Электронного терминала в одном корпусе.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Смарт-терминал</w:t>
      </w:r>
      <w:r>
        <w:rPr>
          <w:bCs/>
          <w:color w:val="000000"/>
          <w:sz w:val="20"/>
          <w:szCs w:val="20"/>
        </w:rPr>
        <w:t xml:space="preserve"> – </w:t>
      </w:r>
      <w:r>
        <w:rPr>
          <w:bCs/>
          <w:sz w:val="20"/>
          <w:szCs w:val="20"/>
        </w:rPr>
        <w:t>аппаратно-программный комплекс, Смарт-</w:t>
      </w:r>
      <w:r>
        <w:rPr>
          <w:bCs/>
          <w:sz w:val="20"/>
          <w:szCs w:val="20"/>
          <w:lang w:val="en-US"/>
        </w:rPr>
        <w:t>POS</w:t>
      </w:r>
      <w:r>
        <w:rPr>
          <w:bCs/>
          <w:sz w:val="20"/>
          <w:szCs w:val="20"/>
        </w:rPr>
        <w:t>/</w:t>
      </w:r>
      <w:proofErr w:type="spellStart"/>
      <w:r>
        <w:rPr>
          <w:bCs/>
          <w:sz w:val="20"/>
          <w:szCs w:val="20"/>
        </w:rPr>
        <w:t>Эвотор</w:t>
      </w:r>
      <w:proofErr w:type="spellEnd"/>
      <w:r>
        <w:rPr>
          <w:bCs/>
          <w:sz w:val="20"/>
          <w:szCs w:val="20"/>
        </w:rPr>
        <w:t>+</w:t>
      </w:r>
      <w:r>
        <w:rPr>
          <w:rStyle w:val="af8"/>
          <w:bCs/>
          <w:sz w:val="20"/>
          <w:szCs w:val="20"/>
        </w:rPr>
        <w:footnoteReference w:id="6"/>
      </w:r>
      <w:r>
        <w:rPr>
          <w:bCs/>
          <w:sz w:val="20"/>
          <w:szCs w:val="20"/>
        </w:rPr>
        <w:t xml:space="preserve">, позволяющий осуществлять проведение Операций в ТСТ и обеспечивающий передачу фискальных данных в Федеральную налоговую службу Российской Федерации. </w:t>
      </w:r>
      <w:r>
        <w:rPr>
          <w:sz w:val="20"/>
          <w:szCs w:val="20"/>
        </w:rPr>
        <w:t>Смарт-терминал может являться собственностью Банка (Смарт-терминал Банка) и устанавливаться на срок действия Договора, или собственностью Предприятия (Смарт-терминал Предприятия</w:t>
      </w:r>
      <w:r>
        <w:rPr>
          <w:rStyle w:val="af8"/>
          <w:sz w:val="20"/>
          <w:szCs w:val="20"/>
        </w:rPr>
        <w:footnoteReference w:id="7"/>
      </w:r>
      <w:r>
        <w:rPr>
          <w:sz w:val="20"/>
          <w:szCs w:val="20"/>
        </w:rPr>
        <w:t xml:space="preserve">) с возможностью установки программного обеспечения Банка для обеспечения проведения расчетов оплаты Товаров/услуг на срок действия Договора. Смарт-терминал Банка предназначен и может использоваться только в целях исполнения Договора. Смарт-терминалы Банка могут быть оснащены </w:t>
      </w:r>
      <w:r>
        <w:rPr>
          <w:color w:val="28232A"/>
          <w:sz w:val="20"/>
          <w:szCs w:val="20"/>
          <w:shd w:val="clear" w:color="auto" w:fill="FFFFFF"/>
        </w:rPr>
        <w:t>устройствами, позволяющими распознавать и считывать одномерный (1</w:t>
      </w:r>
      <w:r>
        <w:rPr>
          <w:color w:val="28232A"/>
          <w:sz w:val="20"/>
          <w:szCs w:val="20"/>
          <w:shd w:val="clear" w:color="auto" w:fill="FFFFFF"/>
          <w:lang w:val="en-US"/>
        </w:rPr>
        <w:t>D</w:t>
      </w:r>
      <w:r>
        <w:rPr>
          <w:color w:val="28232A"/>
          <w:sz w:val="20"/>
          <w:szCs w:val="20"/>
          <w:shd w:val="clear" w:color="auto" w:fill="FFFFFF"/>
        </w:rPr>
        <w:t xml:space="preserve"> сканер) или двумерный штриховой код (2</w:t>
      </w:r>
      <w:r>
        <w:rPr>
          <w:color w:val="28232A"/>
          <w:sz w:val="20"/>
          <w:szCs w:val="20"/>
          <w:shd w:val="clear" w:color="auto" w:fill="FFFFFF"/>
          <w:lang w:val="en-US"/>
        </w:rPr>
        <w:t>D</w:t>
      </w:r>
      <w:r>
        <w:rPr>
          <w:color w:val="28232A"/>
          <w:sz w:val="20"/>
          <w:szCs w:val="20"/>
          <w:shd w:val="clear" w:color="auto" w:fill="FFFFFF"/>
        </w:rPr>
        <w:t xml:space="preserve"> сканер), которые используются для маркировки товаров, с упаковки товара и обеспечивающими передачу этой </w:t>
      </w:r>
      <w:r>
        <w:rPr>
          <w:sz w:val="20"/>
          <w:szCs w:val="20"/>
          <w:shd w:val="clear" w:color="auto" w:fill="FFFFFF"/>
        </w:rPr>
        <w:t>информации на С</w:t>
      </w:r>
      <w:r>
        <w:rPr>
          <w:sz w:val="20"/>
          <w:szCs w:val="20"/>
        </w:rPr>
        <w:t>март-терминал или ККТ.</w:t>
      </w:r>
      <w:r>
        <w:rPr>
          <w:color w:val="28232A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>Описание услуг, формирующих тарифы и параметры сервиса Смарт-терминала указаны в Приложении № 3 к Условиям.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sz w:val="20"/>
          <w:szCs w:val="20"/>
        </w:rPr>
        <w:t>Стандарт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en-US"/>
        </w:rPr>
        <w:t>PCI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en-US"/>
        </w:rPr>
        <w:t>DSS</w:t>
      </w:r>
      <w:r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  <w:lang w:val="en-US"/>
        </w:rPr>
        <w:t>Payment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Card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Industry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Data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Security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Standard</w:t>
      </w:r>
      <w:r>
        <w:rPr>
          <w:bCs/>
          <w:sz w:val="20"/>
          <w:szCs w:val="20"/>
        </w:rPr>
        <w:t xml:space="preserve">) </w:t>
      </w:r>
      <w:r>
        <w:rPr>
          <w:bCs/>
          <w:color w:val="000000"/>
          <w:sz w:val="20"/>
          <w:szCs w:val="20"/>
        </w:rPr>
        <w:t xml:space="preserve">– </w:t>
      </w:r>
      <w:r>
        <w:rPr>
          <w:bCs/>
          <w:sz w:val="20"/>
          <w:szCs w:val="20"/>
        </w:rPr>
        <w:t>стандарт безопасности данных индустрии платежных карт, который описывает требования к защите данных о держателях карт при их обработке, передаче и хранении, а также регламентирует правила безопасной разработки, поддержки и эксплуатации Платежной системы.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Тарифы Банка:</w:t>
      </w:r>
    </w:p>
    <w:p w:rsidR="000D4CCE" w:rsidRDefault="000D4CCE" w:rsidP="00626836">
      <w:pPr>
        <w:pStyle w:val="affff"/>
        <w:numPr>
          <w:ilvl w:val="0"/>
          <w:numId w:val="34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</w:rPr>
      </w:pPr>
      <w:r>
        <w:rPr>
          <w:rStyle w:val="af8"/>
          <w:bCs/>
        </w:rPr>
        <w:footnoteReference w:id="8"/>
      </w:r>
      <w:r w:rsidRPr="00030E69">
        <w:rPr>
          <w:b/>
          <w:bCs/>
        </w:rPr>
        <w:t>Тарифы по операциям с использованием Банковских карт (Тарифы БК)</w:t>
      </w:r>
      <w:r>
        <w:rPr>
          <w:b/>
          <w:bCs/>
        </w:rPr>
        <w:t xml:space="preserve"> </w:t>
      </w:r>
      <w:r w:rsidRPr="00103C54">
        <w:rPr>
          <w:bCs/>
        </w:rPr>
        <w:t>–</w:t>
      </w:r>
      <w:r w:rsidRPr="000D4CCE">
        <w:rPr>
          <w:bCs/>
        </w:rPr>
        <w:t xml:space="preserve"> </w:t>
      </w:r>
      <w:r w:rsidR="009C6B7E">
        <w:rPr>
          <w:bCs/>
        </w:rPr>
        <w:t xml:space="preserve">указанная в п. 6.1 Условий </w:t>
      </w:r>
      <w:r w:rsidR="00972BB0">
        <w:rPr>
          <w:bCs/>
        </w:rPr>
        <w:t xml:space="preserve">стоимость услуг Банка за выполнение расчетов с Предприятием по Операциям оплаты </w:t>
      </w:r>
      <w:r>
        <w:rPr>
          <w:bCs/>
        </w:rPr>
        <w:t xml:space="preserve">с использованием Карты </w:t>
      </w:r>
      <w:r w:rsidR="00972BB0">
        <w:rPr>
          <w:bCs/>
        </w:rPr>
        <w:t xml:space="preserve">в виде процента от суммы каждой Операции оплаты. </w:t>
      </w:r>
    </w:p>
    <w:p w:rsidR="002765F9" w:rsidRDefault="00972BB0" w:rsidP="000D4CCE">
      <w:pPr>
        <w:pStyle w:val="affff"/>
        <w:tabs>
          <w:tab w:val="left" w:pos="567"/>
        </w:tabs>
        <w:spacing w:after="60"/>
        <w:ind w:left="0"/>
        <w:jc w:val="both"/>
        <w:outlineLvl w:val="1"/>
        <w:rPr>
          <w:bCs/>
        </w:rPr>
      </w:pPr>
      <w:r>
        <w:rPr>
          <w:bCs/>
        </w:rPr>
        <w:t>Тарифы Б</w:t>
      </w:r>
      <w:r w:rsidR="000D4CCE">
        <w:rPr>
          <w:bCs/>
        </w:rPr>
        <w:t>К</w:t>
      </w:r>
      <w:r>
        <w:rPr>
          <w:bCs/>
        </w:rPr>
        <w:t xml:space="preserve"> устанавливаются без учета налога на добавленную стоимость (НДС), иных налогов и сборов, предусмотренных законодательством Российской Федерации. НДС исчисляется и оплачивается дополнительно сверх Тарифа </w:t>
      </w:r>
      <w:r w:rsidR="009C6B7E">
        <w:rPr>
          <w:bCs/>
        </w:rPr>
        <w:t>БК</w:t>
      </w:r>
      <w:r>
        <w:rPr>
          <w:bCs/>
        </w:rPr>
        <w:t xml:space="preserve">, указанного в </w:t>
      </w:r>
      <w:r w:rsidR="000D4CCE">
        <w:rPr>
          <w:bCs/>
        </w:rPr>
        <w:t xml:space="preserve">п. </w:t>
      </w:r>
      <w:r>
        <w:rPr>
          <w:bCs/>
        </w:rPr>
        <w:t>6</w:t>
      </w:r>
      <w:r w:rsidR="000D4CCE">
        <w:rPr>
          <w:bCs/>
        </w:rPr>
        <w:t>.1</w:t>
      </w:r>
      <w:r>
        <w:rPr>
          <w:bCs/>
        </w:rPr>
        <w:t xml:space="preserve"> Условий, по ставке, установленной законодательством Российской Федерации. </w:t>
      </w:r>
    </w:p>
    <w:p w:rsidR="00626836" w:rsidRDefault="00626836" w:rsidP="008578E9">
      <w:pPr>
        <w:pStyle w:val="affff"/>
        <w:numPr>
          <w:ilvl w:val="0"/>
          <w:numId w:val="34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</w:rPr>
      </w:pPr>
      <w:r w:rsidRPr="008578E9">
        <w:rPr>
          <w:b/>
          <w:bCs/>
        </w:rPr>
        <w:t>Тарифы по операциям с использованием АПМ (Тарифы АПМ)</w:t>
      </w:r>
      <w:r w:rsidRPr="008578E9">
        <w:rPr>
          <w:bCs/>
        </w:rPr>
        <w:t xml:space="preserve"> – </w:t>
      </w:r>
      <w:r w:rsidR="009C6B7E" w:rsidRPr="008578E9">
        <w:rPr>
          <w:bCs/>
        </w:rPr>
        <w:t xml:space="preserve">указанная в п. 6.1 Условий </w:t>
      </w:r>
      <w:r w:rsidRPr="008578E9">
        <w:rPr>
          <w:bCs/>
        </w:rPr>
        <w:t xml:space="preserve">стоимость услуг Банка за выполнение расчетов с Предприятием по Операциям оплаты с использованием АПМ в виде процента от суммы каждой Операции оплаты, </w:t>
      </w:r>
      <w:r w:rsidR="008578E9">
        <w:rPr>
          <w:bCs/>
        </w:rPr>
        <w:t>Н</w:t>
      </w:r>
      <w:r w:rsidRPr="008578E9">
        <w:rPr>
          <w:bCs/>
        </w:rPr>
        <w:t>ДС не облага</w:t>
      </w:r>
      <w:r w:rsidR="008578E9">
        <w:rPr>
          <w:bCs/>
        </w:rPr>
        <w:t>е</w:t>
      </w:r>
      <w:r w:rsidRPr="008578E9">
        <w:rPr>
          <w:bCs/>
        </w:rPr>
        <w:t>тся.</w:t>
      </w:r>
    </w:p>
    <w:p w:rsidR="008578E9" w:rsidRPr="008578E9" w:rsidRDefault="008578E9" w:rsidP="008578E9">
      <w:pPr>
        <w:tabs>
          <w:tab w:val="left" w:pos="851"/>
        </w:tabs>
        <w:spacing w:before="60" w:after="60"/>
        <w:jc w:val="both"/>
        <w:rPr>
          <w:color w:val="000000"/>
          <w:sz w:val="20"/>
          <w:szCs w:val="20"/>
        </w:rPr>
      </w:pPr>
      <w:r w:rsidRPr="008578E9">
        <w:rPr>
          <w:color w:val="000000"/>
          <w:sz w:val="20"/>
          <w:szCs w:val="20"/>
        </w:rPr>
        <w:t>Если в период действия настоящего Договора оказываемая Банком услуга по выполнению расчетов с Предприятием по Операциям оплаты</w:t>
      </w:r>
      <w:r>
        <w:rPr>
          <w:color w:val="000000"/>
          <w:sz w:val="20"/>
          <w:szCs w:val="20"/>
        </w:rPr>
        <w:t xml:space="preserve"> с использованием АПМ</w:t>
      </w:r>
      <w:r w:rsidRPr="008578E9">
        <w:rPr>
          <w:color w:val="000000"/>
          <w:sz w:val="20"/>
          <w:szCs w:val="20"/>
        </w:rPr>
        <w:t xml:space="preserve"> станет подлежащей обложению НДС, то НДС будет исчисляться</w:t>
      </w:r>
      <w:r w:rsidRPr="008578E9">
        <w:rPr>
          <w:color w:val="000000"/>
          <w:sz w:val="20"/>
          <w:szCs w:val="20"/>
          <w:lang w:val="en"/>
        </w:rPr>
        <w:t> </w:t>
      </w:r>
      <w:r w:rsidRPr="008578E9">
        <w:rPr>
          <w:color w:val="000000"/>
          <w:sz w:val="20"/>
          <w:szCs w:val="20"/>
        </w:rPr>
        <w:t>и оплачиваться</w:t>
      </w:r>
      <w:r w:rsidRPr="008578E9">
        <w:rPr>
          <w:color w:val="000000"/>
          <w:sz w:val="20"/>
          <w:szCs w:val="20"/>
          <w:lang w:val="en"/>
        </w:rPr>
        <w:t> </w:t>
      </w:r>
      <w:r w:rsidRPr="008578E9">
        <w:rPr>
          <w:color w:val="000000"/>
          <w:sz w:val="20"/>
          <w:szCs w:val="20"/>
        </w:rPr>
        <w:t xml:space="preserve">дополнительно сверх Тарифа Банка по ставке, установленной законодательством Российской Федерации. </w:t>
      </w:r>
    </w:p>
    <w:p w:rsidR="00626836" w:rsidRDefault="00626836" w:rsidP="00626836">
      <w:pPr>
        <w:pStyle w:val="affff"/>
        <w:numPr>
          <w:ilvl w:val="0"/>
          <w:numId w:val="34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</w:rPr>
      </w:pPr>
      <w:r>
        <w:rPr>
          <w:b/>
          <w:bCs/>
        </w:rPr>
        <w:t xml:space="preserve">Тарифы за сервисное обслуживание (Тарифы СО) </w:t>
      </w:r>
      <w:r w:rsidRPr="00864335">
        <w:rPr>
          <w:b/>
          <w:bCs/>
        </w:rPr>
        <w:t>–</w:t>
      </w:r>
      <w:r>
        <w:rPr>
          <w:b/>
          <w:bCs/>
        </w:rPr>
        <w:t xml:space="preserve"> </w:t>
      </w:r>
      <w:r w:rsidR="009C6B7E">
        <w:rPr>
          <w:bCs/>
        </w:rPr>
        <w:t>указанная в разделе 6 Условий</w:t>
      </w:r>
      <w:r w:rsidR="009C6B7E" w:rsidRPr="00626836">
        <w:rPr>
          <w:bCs/>
        </w:rPr>
        <w:t xml:space="preserve"> </w:t>
      </w:r>
      <w:r w:rsidR="00972BB0" w:rsidRPr="00626836">
        <w:rPr>
          <w:bCs/>
        </w:rPr>
        <w:t xml:space="preserve">стоимость услуг </w:t>
      </w:r>
      <w:r>
        <w:rPr>
          <w:bCs/>
        </w:rPr>
        <w:t xml:space="preserve">Банка </w:t>
      </w:r>
      <w:r w:rsidR="00972BB0" w:rsidRPr="00626836">
        <w:rPr>
          <w:bCs/>
        </w:rPr>
        <w:t xml:space="preserve">за сервисное обслуживание </w:t>
      </w:r>
      <w:r w:rsidR="00972BB0">
        <w:t>Электронных терминалов</w:t>
      </w:r>
      <w:r w:rsidR="00972BB0" w:rsidRPr="00626836">
        <w:rPr>
          <w:bCs/>
        </w:rPr>
        <w:t xml:space="preserve">/Смарт-терминалов Банка. </w:t>
      </w:r>
    </w:p>
    <w:p w:rsidR="00626836" w:rsidRDefault="00972BB0" w:rsidP="00626836">
      <w:pPr>
        <w:pStyle w:val="affff"/>
        <w:tabs>
          <w:tab w:val="left" w:pos="567"/>
        </w:tabs>
        <w:spacing w:after="60"/>
        <w:ind w:left="0"/>
        <w:jc w:val="both"/>
        <w:outlineLvl w:val="1"/>
        <w:rPr>
          <w:bCs/>
        </w:rPr>
      </w:pPr>
      <w:r w:rsidRPr="00626836">
        <w:rPr>
          <w:bCs/>
        </w:rPr>
        <w:t xml:space="preserve">Тарифы </w:t>
      </w:r>
      <w:r w:rsidR="00626836">
        <w:rPr>
          <w:bCs/>
        </w:rPr>
        <w:t>СО</w:t>
      </w:r>
      <w:r w:rsidR="00626836" w:rsidRPr="00626836">
        <w:rPr>
          <w:bCs/>
        </w:rPr>
        <w:t xml:space="preserve"> </w:t>
      </w:r>
      <w:r w:rsidR="00626836">
        <w:rPr>
          <w:bCs/>
        </w:rPr>
        <w:t>включают</w:t>
      </w:r>
      <w:r w:rsidRPr="00626836">
        <w:rPr>
          <w:bCs/>
        </w:rPr>
        <w:t xml:space="preserve"> НДС по ставке, установленной законодательством Российской Федерации.</w:t>
      </w:r>
    </w:p>
    <w:p w:rsidR="002765F9" w:rsidRPr="00626836" w:rsidRDefault="00626836" w:rsidP="00626836">
      <w:pPr>
        <w:pStyle w:val="affff"/>
        <w:tabs>
          <w:tab w:val="left" w:pos="567"/>
        </w:tabs>
        <w:spacing w:after="60"/>
        <w:ind w:left="0"/>
        <w:jc w:val="both"/>
        <w:outlineLvl w:val="1"/>
        <w:rPr>
          <w:bCs/>
        </w:rPr>
      </w:pPr>
      <w:r w:rsidRPr="00523594">
        <w:rPr>
          <w:bCs/>
        </w:rPr>
        <w:t xml:space="preserve">Сумма НДС исчисляется в </w:t>
      </w:r>
      <w:r w:rsidR="009C6B7E">
        <w:rPr>
          <w:bCs/>
        </w:rPr>
        <w:t>валюте</w:t>
      </w:r>
      <w:r w:rsidRPr="00523594">
        <w:rPr>
          <w:bCs/>
        </w:rPr>
        <w:t xml:space="preserve"> Российской Федерации с округлением до второго знака после запятой</w:t>
      </w:r>
      <w:r>
        <w:rPr>
          <w:bCs/>
        </w:rPr>
        <w:t>.</w:t>
      </w:r>
      <w:r w:rsidR="00972BB0" w:rsidRPr="00626836">
        <w:rPr>
          <w:bCs/>
        </w:rPr>
        <w:t xml:space="preserve"> 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Товар/услуга</w:t>
      </w:r>
      <w:r>
        <w:rPr>
          <w:bCs/>
          <w:sz w:val="20"/>
          <w:szCs w:val="20"/>
        </w:rPr>
        <w:t xml:space="preserve"> – товар, работа, услуга, результат интеллектуальной деятельности, реализуемые Предприятием в ТСТ.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Торгово</w:t>
      </w:r>
      <w:r>
        <w:rPr>
          <w:b/>
          <w:bCs/>
          <w:color w:val="000000"/>
          <w:sz w:val="20"/>
          <w:szCs w:val="20"/>
        </w:rPr>
        <w:t xml:space="preserve">-сервисная точка (ТСТ) </w:t>
      </w:r>
      <w:r>
        <w:rPr>
          <w:bCs/>
          <w:color w:val="000000"/>
          <w:sz w:val="20"/>
          <w:szCs w:val="20"/>
        </w:rPr>
        <w:t>– место реализации Товаров/услуг, принадлежащее Предприятию и зарегистрированное Банком на основании Информации о ТСТ в соответствии с Приложением № 1.1 к настоящим Условиям.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</w:rPr>
      </w:pPr>
      <w:r>
        <w:rPr>
          <w:b/>
          <w:bCs/>
          <w:sz w:val="20"/>
          <w:szCs w:val="20"/>
        </w:rPr>
        <w:t>Торговый</w:t>
      </w: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эквайринг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– предоставление услуг </w:t>
      </w:r>
      <w:r w:rsidR="00626836">
        <w:rPr>
          <w:bCs/>
          <w:color w:val="000000"/>
          <w:sz w:val="20"/>
          <w:szCs w:val="20"/>
        </w:rPr>
        <w:t xml:space="preserve">по приему безналичной оплаты </w:t>
      </w:r>
      <w:r>
        <w:rPr>
          <w:bCs/>
          <w:color w:val="000000"/>
          <w:sz w:val="20"/>
          <w:szCs w:val="20"/>
        </w:rPr>
        <w:t xml:space="preserve">Банком Предприятию, осуществляющему прием оплаты Товаров/услуг в ТСТ. Оплата Товаров/услуг в Торговом </w:t>
      </w:r>
      <w:proofErr w:type="spellStart"/>
      <w:r>
        <w:rPr>
          <w:bCs/>
          <w:color w:val="000000"/>
          <w:sz w:val="20"/>
          <w:szCs w:val="20"/>
        </w:rPr>
        <w:t>эквайринге</w:t>
      </w:r>
      <w:proofErr w:type="spellEnd"/>
      <w:r>
        <w:rPr>
          <w:bCs/>
          <w:color w:val="000000"/>
          <w:sz w:val="20"/>
          <w:szCs w:val="20"/>
        </w:rPr>
        <w:t xml:space="preserve"> осуществляется с использованием Карты/без предъявления Карты/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Биометрического метода </w:t>
      </w:r>
      <w:r w:rsidR="00F76D05">
        <w:rPr>
          <w:bCs/>
          <w:i/>
          <w:color w:val="0070C0"/>
          <w:sz w:val="20"/>
          <w:szCs w:val="20"/>
        </w:rPr>
        <w:t xml:space="preserve">аутентификации </w:t>
      </w:r>
      <w:r>
        <w:rPr>
          <w:bCs/>
          <w:i/>
          <w:color w:val="0070C0"/>
          <w:sz w:val="20"/>
          <w:szCs w:val="20"/>
        </w:rPr>
        <w:t>в ТСТ</w:t>
      </w:r>
      <w:r>
        <w:rPr>
          <w:bCs/>
          <w:sz w:val="20"/>
          <w:szCs w:val="20"/>
        </w:rPr>
        <w:t>____</w:t>
      </w:r>
      <w:r>
        <w:rPr>
          <w:bCs/>
          <w:sz w:val="20"/>
          <w:szCs w:val="20"/>
          <w:lang w:val="en-US"/>
        </w:rPr>
        <w:t>Pay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FaceScan</w:t>
      </w:r>
      <w:proofErr w:type="spellEnd"/>
      <w:r>
        <w:rPr>
          <w:rStyle w:val="af8"/>
          <w:bCs/>
          <w:sz w:val="20"/>
          <w:szCs w:val="20"/>
          <w:lang w:val="en-US"/>
        </w:rPr>
        <w:footnoteReference w:id="9"/>
      </w:r>
      <w:r>
        <w:rPr>
          <w:bCs/>
          <w:color w:val="0070C0"/>
          <w:sz w:val="20"/>
          <w:szCs w:val="20"/>
        </w:rPr>
        <w:t>/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</w:t>
      </w:r>
      <w:r w:rsidR="00D520E6">
        <w:rPr>
          <w:bCs/>
          <w:i/>
          <w:color w:val="0070C0"/>
          <w:sz w:val="20"/>
          <w:szCs w:val="20"/>
        </w:rPr>
        <w:t xml:space="preserve">УПК </w:t>
      </w:r>
      <w:r>
        <w:rPr>
          <w:bCs/>
          <w:i/>
          <w:color w:val="0070C0"/>
          <w:sz w:val="20"/>
          <w:szCs w:val="20"/>
        </w:rPr>
        <w:t>в ТСТ</w:t>
      </w:r>
      <w:r>
        <w:rPr>
          <w:bCs/>
          <w:color w:val="000000"/>
          <w:sz w:val="20"/>
          <w:szCs w:val="20"/>
        </w:rPr>
        <w:t>____</w:t>
      </w:r>
      <w:proofErr w:type="spellStart"/>
      <w:r>
        <w:rPr>
          <w:bCs/>
          <w:color w:val="000000"/>
          <w:sz w:val="20"/>
          <w:szCs w:val="20"/>
        </w:rPr>
        <w:t>Pay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  <w:lang w:val="en-US"/>
        </w:rPr>
        <w:t>QR</w:t>
      </w:r>
      <w:r>
        <w:rPr>
          <w:rStyle w:val="af8"/>
          <w:bCs/>
          <w:sz w:val="20"/>
          <w:szCs w:val="20"/>
          <w:lang w:val="en-US"/>
        </w:rPr>
        <w:footnoteReference w:id="10"/>
      </w:r>
      <w:r>
        <w:rPr>
          <w:bCs/>
          <w:color w:val="000000"/>
          <w:sz w:val="20"/>
          <w:szCs w:val="20"/>
        </w:rPr>
        <w:t>/</w:t>
      </w:r>
      <w:r w:rsidR="00D520E6">
        <w:rPr>
          <w:bCs/>
          <w:color w:val="000000"/>
          <w:sz w:val="20"/>
          <w:szCs w:val="20"/>
        </w:rPr>
        <w:t>Платежных сервисов</w:t>
      </w:r>
      <w:r>
        <w:rPr>
          <w:rStyle w:val="af8"/>
          <w:bCs/>
          <w:sz w:val="20"/>
          <w:szCs w:val="20"/>
          <w:lang w:val="en-US"/>
        </w:rPr>
        <w:footnoteReference w:id="11"/>
      </w:r>
      <w:r w:rsidR="00626836">
        <w:rPr>
          <w:bCs/>
          <w:color w:val="000000"/>
          <w:sz w:val="20"/>
          <w:szCs w:val="20"/>
          <w:lang w:val="en-US"/>
        </w:rPr>
        <w:t>Bluetooth</w:t>
      </w:r>
      <w:r>
        <w:rPr>
          <w:bCs/>
          <w:color w:val="000000"/>
          <w:sz w:val="20"/>
          <w:szCs w:val="20"/>
          <w:vertAlign w:val="superscript"/>
        </w:rPr>
        <w:footnoteReference w:id="12"/>
      </w:r>
      <w:r>
        <w:rPr>
          <w:bCs/>
          <w:color w:val="000000"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Транзакция </w:t>
      </w:r>
      <w:r>
        <w:rPr>
          <w:bCs/>
          <w:color w:val="000000"/>
          <w:sz w:val="20"/>
          <w:szCs w:val="20"/>
        </w:rPr>
        <w:t>– финансово-информационное сообщение о совершении Операции с Картой в ТСТ.</w:t>
      </w:r>
    </w:p>
    <w:p w:rsidR="007E7633" w:rsidRPr="00FE78FE" w:rsidRDefault="007E7633" w:rsidP="007E7633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</w:rPr>
      </w:pPr>
      <w:r w:rsidRPr="00FE78FE">
        <w:rPr>
          <w:b/>
          <w:bCs/>
          <w:sz w:val="20"/>
          <w:szCs w:val="20"/>
        </w:rPr>
        <w:t xml:space="preserve">Универсальный платежный код (УПК) </w:t>
      </w:r>
      <w:r w:rsidRPr="00FE78FE">
        <w:rPr>
          <w:sz w:val="20"/>
          <w:szCs w:val="20"/>
        </w:rPr>
        <w:t>–</w:t>
      </w:r>
      <w:r w:rsidRPr="00FE78FE">
        <w:rPr>
          <w:bCs/>
          <w:sz w:val="20"/>
          <w:szCs w:val="20"/>
        </w:rPr>
        <w:t xml:space="preserve"> представленная в графической или иной форме информация, сформированная по правилам АО «НСПК», позволяющая Покупателю получить необходимые реквизиты либо ссылку на реквизиты для формирования распоряжения на перевод денежных средств в оплату Товаров/услуг Предприятия. В рамках настоящего Договора с использованием УПК доступны следующие способы оплаты: </w:t>
      </w:r>
    </w:p>
    <w:p w:rsidR="007E7633" w:rsidRPr="000A1E45" w:rsidRDefault="007E7633" w:rsidP="007E7633">
      <w:pPr>
        <w:pStyle w:val="affff"/>
        <w:numPr>
          <w:ilvl w:val="0"/>
          <w:numId w:val="37"/>
        </w:numPr>
        <w:tabs>
          <w:tab w:val="left" w:pos="284"/>
        </w:tabs>
        <w:ind w:left="11" w:hanging="11"/>
        <w:jc w:val="both"/>
        <w:outlineLvl w:val="1"/>
        <w:rPr>
          <w:bCs/>
        </w:rPr>
      </w:pPr>
      <w:r w:rsidRPr="00FE78FE">
        <w:rPr>
          <w:bCs/>
        </w:rPr>
        <w:t xml:space="preserve">в ТСТ – </w:t>
      </w:r>
      <w:r>
        <w:rPr>
          <w:bCs/>
          <w:i/>
          <w:color w:val="0070C0"/>
        </w:rPr>
        <w:t>указывается название сервиса бесконтактной оплаты Банка с использованием УПК в ТСТ</w:t>
      </w:r>
      <w:r>
        <w:rPr>
          <w:bCs/>
          <w:color w:val="000000"/>
        </w:rPr>
        <w:t>____</w:t>
      </w:r>
      <w:proofErr w:type="spellStart"/>
      <w:r>
        <w:rPr>
          <w:bCs/>
          <w:color w:val="000000"/>
        </w:rPr>
        <w:t>Pay</w:t>
      </w:r>
      <w:proofErr w:type="spellEnd"/>
      <w:r>
        <w:rPr>
          <w:bCs/>
          <w:color w:val="000000"/>
        </w:rPr>
        <w:t xml:space="preserve"> </w:t>
      </w:r>
      <w:r>
        <w:rPr>
          <w:bCs/>
          <w:color w:val="000000"/>
          <w:lang w:val="en-US"/>
        </w:rPr>
        <w:t>QR</w:t>
      </w:r>
      <w:r>
        <w:rPr>
          <w:bCs/>
        </w:rPr>
        <w:t xml:space="preserve"> /Платежные сервисы.</w:t>
      </w:r>
    </w:p>
    <w:p w:rsidR="007E7633" w:rsidRPr="00FE78FE" w:rsidRDefault="007E7633" w:rsidP="007E7633">
      <w:pPr>
        <w:pStyle w:val="affff"/>
        <w:spacing w:before="60"/>
        <w:ind w:left="0" w:firstLine="284"/>
        <w:jc w:val="both"/>
      </w:pPr>
      <w:r w:rsidRPr="00F20F42">
        <w:t xml:space="preserve">УПК </w:t>
      </w:r>
      <w:r w:rsidRPr="00FE78FE">
        <w:t>может быть двух типов:</w:t>
      </w:r>
    </w:p>
    <w:p w:rsidR="007E7633" w:rsidRPr="00FE78FE" w:rsidRDefault="007E7633" w:rsidP="007E7633">
      <w:pPr>
        <w:pStyle w:val="affff"/>
        <w:numPr>
          <w:ilvl w:val="0"/>
          <w:numId w:val="38"/>
        </w:numPr>
        <w:jc w:val="both"/>
        <w:outlineLvl w:val="1"/>
        <w:rPr>
          <w:bCs/>
        </w:rPr>
      </w:pPr>
      <w:r w:rsidRPr="00FE78FE">
        <w:rPr>
          <w:bCs/>
        </w:rPr>
        <w:t>одноразовый – сформированный для однократного использования в целях оплаты Товаров/услуг в ТСТ</w:t>
      </w:r>
      <w:r w:rsidR="00F20F42">
        <w:rPr>
          <w:bCs/>
        </w:rPr>
        <w:t>,</w:t>
      </w:r>
      <w:r>
        <w:rPr>
          <w:bCs/>
        </w:rPr>
        <w:t xml:space="preserve"> </w:t>
      </w:r>
      <w:r w:rsidR="00F20F42">
        <w:rPr>
          <w:bCs/>
        </w:rPr>
        <w:t>п</w:t>
      </w:r>
      <w:r w:rsidRPr="00FE78FE">
        <w:rPr>
          <w:bCs/>
        </w:rPr>
        <w:t>овторное использование одноразовых кодов не допускается;</w:t>
      </w:r>
    </w:p>
    <w:p w:rsidR="007E7633" w:rsidRPr="007E7633" w:rsidRDefault="007E7633" w:rsidP="007E7633">
      <w:pPr>
        <w:pStyle w:val="affff"/>
        <w:numPr>
          <w:ilvl w:val="0"/>
          <w:numId w:val="38"/>
        </w:numPr>
        <w:jc w:val="both"/>
        <w:outlineLvl w:val="1"/>
        <w:rPr>
          <w:bCs/>
          <w:color w:val="000000"/>
        </w:rPr>
      </w:pPr>
      <w:r w:rsidRPr="00FE78FE">
        <w:rPr>
          <w:bCs/>
        </w:rPr>
        <w:t>многоразовый – сформированный для многократного использования в целях оплаты Товаров/услуг в ТСТ</w:t>
      </w:r>
      <w:r w:rsidR="00F20F42">
        <w:rPr>
          <w:rStyle w:val="af8"/>
          <w:bCs/>
        </w:rPr>
        <w:footnoteReference w:id="13"/>
      </w:r>
      <w:r w:rsidRPr="00FE78FE">
        <w:rPr>
          <w:bCs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Цена Договора </w:t>
      </w:r>
      <w:r>
        <w:rPr>
          <w:bCs/>
          <w:color w:val="000000"/>
          <w:sz w:val="20"/>
          <w:szCs w:val="20"/>
        </w:rPr>
        <w:t xml:space="preserve">– </w:t>
      </w:r>
      <w:r>
        <w:rPr>
          <w:sz w:val="20"/>
          <w:szCs w:val="20"/>
        </w:rPr>
        <w:t>общая стоимость услуг Банка за осуществление расчетов по Операциям оплаты и сервисному обслуживанию Электронных терминалов/Смарт-терминалов (включая НДС) в рамках Договора.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Чек</w:t>
      </w:r>
      <w:r>
        <w:rPr>
          <w:b/>
          <w:bCs/>
          <w:color w:val="000000"/>
          <w:sz w:val="20"/>
          <w:szCs w:val="20"/>
        </w:rPr>
        <w:t xml:space="preserve"> электронного терминала (Чек) – </w:t>
      </w:r>
      <w:r>
        <w:rPr>
          <w:bCs/>
          <w:color w:val="000000"/>
          <w:sz w:val="20"/>
          <w:szCs w:val="20"/>
        </w:rPr>
        <w:t>документ по Операции, распечатываемый Электронным терминалом и содержащий информацию о проведенной Операции.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proofErr w:type="spellStart"/>
      <w:r>
        <w:rPr>
          <w:b/>
          <w:bCs/>
          <w:color w:val="000000"/>
          <w:sz w:val="20"/>
          <w:szCs w:val="20"/>
        </w:rPr>
        <w:t>Эвотор</w:t>
      </w:r>
      <w:proofErr w:type="spellEnd"/>
      <w:r>
        <w:rPr>
          <w:b/>
          <w:bCs/>
          <w:color w:val="000000"/>
          <w:sz w:val="20"/>
          <w:szCs w:val="20"/>
        </w:rPr>
        <w:t>+</w:t>
      </w:r>
      <w:r>
        <w:rPr>
          <w:bCs/>
          <w:color w:val="000000"/>
          <w:sz w:val="20"/>
          <w:szCs w:val="20"/>
        </w:rPr>
        <w:t xml:space="preserve"> – аппаратно-программный комплекс, состоящий из полнофункциональной онлайн кассы на базе операционной системы </w:t>
      </w:r>
      <w:proofErr w:type="spellStart"/>
      <w:r>
        <w:rPr>
          <w:bCs/>
          <w:color w:val="000000"/>
          <w:sz w:val="20"/>
          <w:szCs w:val="20"/>
        </w:rPr>
        <w:t>Android</w:t>
      </w:r>
      <w:proofErr w:type="spellEnd"/>
      <w:r>
        <w:rPr>
          <w:bCs/>
          <w:color w:val="000000"/>
          <w:sz w:val="20"/>
          <w:szCs w:val="20"/>
        </w:rPr>
        <w:t xml:space="preserve"> и выносного Электронного терминала</w:t>
      </w:r>
      <w:r>
        <w:rPr>
          <w:bCs/>
          <w:sz w:val="20"/>
          <w:szCs w:val="20"/>
        </w:rPr>
        <w:t>, в том числе Биометрического терминала</w:t>
      </w:r>
      <w:r>
        <w:rPr>
          <w:rStyle w:val="af8"/>
          <w:bCs/>
          <w:sz w:val="20"/>
          <w:szCs w:val="20"/>
        </w:rPr>
        <w:footnoteReference w:id="14"/>
      </w:r>
      <w:r>
        <w:rPr>
          <w:bCs/>
          <w:color w:val="000000"/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Электронная</w:t>
      </w:r>
      <w:r>
        <w:rPr>
          <w:b/>
          <w:bCs/>
          <w:color w:val="000000"/>
          <w:sz w:val="20"/>
          <w:szCs w:val="20"/>
        </w:rPr>
        <w:t xml:space="preserve"> сверка итогов </w:t>
      </w:r>
      <w:r>
        <w:rPr>
          <w:bCs/>
          <w:color w:val="000000"/>
          <w:sz w:val="20"/>
          <w:szCs w:val="20"/>
        </w:rPr>
        <w:t>– процедура передачи от Электронного терминала в Банк Расчетной информации об Операциях за определенный период.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sz w:val="20"/>
          <w:szCs w:val="20"/>
        </w:rPr>
        <w:t>Электронный</w:t>
      </w:r>
      <w:r>
        <w:rPr>
          <w:b/>
          <w:bCs/>
          <w:color w:val="000000"/>
          <w:sz w:val="20"/>
          <w:szCs w:val="20"/>
        </w:rPr>
        <w:t xml:space="preserve"> терминал</w:t>
      </w:r>
      <w:r>
        <w:rPr>
          <w:color w:val="000000"/>
          <w:sz w:val="20"/>
          <w:szCs w:val="20"/>
        </w:rPr>
        <w:t xml:space="preserve"> – </w:t>
      </w:r>
      <w:r>
        <w:rPr>
          <w:bCs/>
          <w:sz w:val="20"/>
          <w:szCs w:val="20"/>
        </w:rPr>
        <w:t>электронное программно-техническое устройство Банка (в том числе дополнительное оборудование и/или специальное программное обеспечение ККТ), позволяющее осуществлять Операции с использованием Карты/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Биометрического метода </w:t>
      </w:r>
      <w:r w:rsidR="00F76D05">
        <w:rPr>
          <w:bCs/>
          <w:i/>
          <w:color w:val="0070C0"/>
          <w:sz w:val="20"/>
          <w:szCs w:val="20"/>
        </w:rPr>
        <w:t xml:space="preserve">аутентификации </w:t>
      </w:r>
      <w:r>
        <w:rPr>
          <w:bCs/>
          <w:i/>
          <w:color w:val="0070C0"/>
          <w:sz w:val="20"/>
          <w:szCs w:val="20"/>
        </w:rPr>
        <w:t>в ТСТ</w:t>
      </w:r>
      <w:r>
        <w:rPr>
          <w:sz w:val="20"/>
          <w:szCs w:val="20"/>
        </w:rPr>
        <w:t>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FaceScan</w:t>
      </w:r>
      <w:proofErr w:type="spellEnd"/>
      <w:r>
        <w:rPr>
          <w:rStyle w:val="af8"/>
          <w:sz w:val="20"/>
          <w:szCs w:val="20"/>
          <w:lang w:val="en-US"/>
        </w:rPr>
        <w:footnoteReference w:id="15"/>
      </w:r>
      <w:r>
        <w:rPr>
          <w:sz w:val="20"/>
          <w:szCs w:val="20"/>
        </w:rPr>
        <w:t>/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</w:t>
      </w:r>
      <w:r w:rsidR="00FC00B4">
        <w:rPr>
          <w:bCs/>
          <w:i/>
          <w:color w:val="0070C0"/>
          <w:sz w:val="20"/>
          <w:szCs w:val="20"/>
        </w:rPr>
        <w:t xml:space="preserve">УПК </w:t>
      </w:r>
      <w:r>
        <w:rPr>
          <w:bCs/>
          <w:i/>
          <w:color w:val="0070C0"/>
          <w:sz w:val="20"/>
          <w:szCs w:val="20"/>
        </w:rPr>
        <w:t>в ТСТ</w:t>
      </w:r>
      <w:r>
        <w:rPr>
          <w:sz w:val="20"/>
          <w:szCs w:val="20"/>
        </w:rPr>
        <w:t>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QR</w:t>
      </w:r>
      <w:r>
        <w:rPr>
          <w:rStyle w:val="af8"/>
          <w:sz w:val="20"/>
          <w:szCs w:val="20"/>
          <w:lang w:val="en-US"/>
        </w:rPr>
        <w:footnoteReference w:id="16"/>
      </w:r>
      <w:r>
        <w:rPr>
          <w:sz w:val="20"/>
          <w:szCs w:val="20"/>
        </w:rPr>
        <w:t>/</w:t>
      </w:r>
      <w:r w:rsidR="00FC00B4">
        <w:rPr>
          <w:sz w:val="20"/>
          <w:szCs w:val="20"/>
        </w:rPr>
        <w:t>Платежных сервисов</w:t>
      </w:r>
      <w:r>
        <w:rPr>
          <w:rStyle w:val="af8"/>
          <w:sz w:val="20"/>
          <w:szCs w:val="20"/>
          <w:lang w:val="en-US"/>
        </w:rPr>
        <w:footnoteReference w:id="17"/>
      </w:r>
      <w:r w:rsidR="00DC029C">
        <w:rPr>
          <w:sz w:val="20"/>
          <w:szCs w:val="20"/>
        </w:rPr>
        <w:t>/</w:t>
      </w:r>
      <w:r w:rsidR="00DC029C">
        <w:rPr>
          <w:sz w:val="20"/>
          <w:szCs w:val="20"/>
          <w:lang w:val="en-US"/>
        </w:rPr>
        <w:t>Bluetooth</w:t>
      </w:r>
      <w:r w:rsidR="00DC029C">
        <w:rPr>
          <w:bCs/>
          <w:sz w:val="20"/>
          <w:szCs w:val="20"/>
          <w:vertAlign w:val="superscript"/>
          <w:lang w:val="en-US"/>
        </w:rPr>
        <w:footnoteReference w:id="18"/>
      </w:r>
      <w:r>
        <w:rPr>
          <w:bCs/>
          <w:sz w:val="20"/>
          <w:szCs w:val="20"/>
        </w:rPr>
        <w:t xml:space="preserve"> в ТСТ. Электронный терминал включает в себя в том числе Мобильный терминал (</w:t>
      </w:r>
      <w:proofErr w:type="spellStart"/>
      <w:r>
        <w:rPr>
          <w:bCs/>
          <w:sz w:val="20"/>
          <w:szCs w:val="20"/>
          <w:lang w:val="en-US"/>
        </w:rPr>
        <w:t>mPOS</w:t>
      </w:r>
      <w:proofErr w:type="spellEnd"/>
      <w:r>
        <w:rPr>
          <w:bCs/>
          <w:sz w:val="20"/>
          <w:szCs w:val="20"/>
        </w:rPr>
        <w:t>), Биометрический терминал.</w:t>
      </w:r>
      <w:r>
        <w:rPr>
          <w:sz w:val="20"/>
          <w:szCs w:val="20"/>
        </w:rPr>
        <w:t xml:space="preserve"> Электронный терминал является собственностью Банка и устанавливается на срок действия Договора. Электронный терминал предназначен и может использоваться только в целях исполнения Договора.</w:t>
      </w:r>
    </w:p>
    <w:p w:rsidR="00D07B97" w:rsidRDefault="00D07B97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 w:rsidRPr="00AB3B7E">
        <w:rPr>
          <w:b/>
          <w:bCs/>
          <w:color w:val="000000"/>
          <w:sz w:val="20"/>
          <w:szCs w:val="20"/>
          <w:lang w:val="en-US"/>
        </w:rPr>
        <w:t>API</w:t>
      </w:r>
      <w:r w:rsidRPr="00AB3B7E">
        <w:rPr>
          <w:b/>
          <w:bCs/>
          <w:color w:val="000000"/>
          <w:sz w:val="20"/>
          <w:szCs w:val="20"/>
        </w:rPr>
        <w:t xml:space="preserve"> (</w:t>
      </w:r>
      <w:r w:rsidRPr="00AB3B7E">
        <w:rPr>
          <w:b/>
          <w:bCs/>
          <w:color w:val="000000"/>
          <w:sz w:val="20"/>
          <w:szCs w:val="20"/>
          <w:lang w:val="en-US"/>
        </w:rPr>
        <w:t>Application</w:t>
      </w:r>
      <w:r w:rsidRPr="00AB3B7E">
        <w:rPr>
          <w:b/>
          <w:bCs/>
          <w:color w:val="000000"/>
          <w:sz w:val="20"/>
          <w:szCs w:val="20"/>
        </w:rPr>
        <w:t xml:space="preserve"> </w:t>
      </w:r>
      <w:r w:rsidRPr="006253D9">
        <w:rPr>
          <w:b/>
          <w:bCs/>
          <w:color w:val="000000"/>
          <w:sz w:val="20"/>
          <w:szCs w:val="20"/>
          <w:lang w:val="en-US"/>
        </w:rPr>
        <w:t>Programming</w:t>
      </w:r>
      <w:r w:rsidRPr="006253D9">
        <w:rPr>
          <w:b/>
          <w:bCs/>
          <w:color w:val="000000"/>
          <w:sz w:val="20"/>
          <w:szCs w:val="20"/>
        </w:rPr>
        <w:t xml:space="preserve"> </w:t>
      </w:r>
      <w:r w:rsidRPr="006253D9">
        <w:rPr>
          <w:b/>
          <w:bCs/>
          <w:color w:val="000000"/>
          <w:sz w:val="20"/>
          <w:szCs w:val="20"/>
          <w:lang w:val="en-US"/>
        </w:rPr>
        <w:t>Interface</w:t>
      </w:r>
      <w:r w:rsidRPr="006253D9">
        <w:rPr>
          <w:b/>
          <w:bCs/>
          <w:color w:val="000000"/>
          <w:sz w:val="20"/>
          <w:szCs w:val="20"/>
        </w:rPr>
        <w:t xml:space="preserve">) </w:t>
      </w:r>
      <w:r w:rsidRPr="006253D9">
        <w:rPr>
          <w:bCs/>
          <w:color w:val="000000"/>
          <w:sz w:val="20"/>
          <w:szCs w:val="20"/>
        </w:rPr>
        <w:t xml:space="preserve">– программные интерфейсы систем Банка/партнеров Банка, взаимодействие с которыми позволяет программному обеспечению Предприятия получать данные, предоставляемые посредством </w:t>
      </w:r>
      <w:r w:rsidRPr="00541C00">
        <w:rPr>
          <w:bCs/>
          <w:color w:val="000000"/>
          <w:sz w:val="20"/>
          <w:szCs w:val="20"/>
          <w:lang w:val="en-US"/>
        </w:rPr>
        <w:t>API</w:t>
      </w:r>
      <w:r w:rsidRPr="00541C00">
        <w:rPr>
          <w:bCs/>
          <w:color w:val="000000"/>
          <w:sz w:val="20"/>
          <w:szCs w:val="20"/>
        </w:rPr>
        <w:t xml:space="preserve"> с учетом характера его использования. </w:t>
      </w:r>
      <w:r w:rsidRPr="00AB3B7E">
        <w:rPr>
          <w:sz w:val="20"/>
          <w:szCs w:val="20"/>
        </w:rPr>
        <w:t xml:space="preserve">Условия подключения к </w:t>
      </w:r>
      <w:r w:rsidRPr="00AB3B7E">
        <w:rPr>
          <w:sz w:val="20"/>
          <w:szCs w:val="20"/>
          <w:lang w:val="en-US"/>
        </w:rPr>
        <w:t>API</w:t>
      </w:r>
      <w:r w:rsidRPr="00AB3B7E">
        <w:rPr>
          <w:sz w:val="20"/>
          <w:szCs w:val="20"/>
        </w:rPr>
        <w:t xml:space="preserve"> размещены </w:t>
      </w:r>
      <w:r w:rsidRPr="00AB3B7E">
        <w:rPr>
          <w:bCs/>
          <w:sz w:val="20"/>
          <w:szCs w:val="20"/>
        </w:rPr>
        <w:t>на Официальном сайте Банка по адресу</w:t>
      </w:r>
      <w:r w:rsidRPr="00AB3B7E">
        <w:rPr>
          <w:sz w:val="20"/>
          <w:szCs w:val="20"/>
        </w:rPr>
        <w:t xml:space="preserve">: </w:t>
      </w:r>
      <w:hyperlink r:id="rId8" w:history="1">
        <w:r w:rsidRPr="000A1452">
          <w:rPr>
            <w:rStyle w:val="af9"/>
            <w:sz w:val="20"/>
            <w:szCs w:val="20"/>
          </w:rPr>
          <w:t>https://developer</w:t>
        </w:r>
        <w:r w:rsidRPr="000A1452">
          <w:rPr>
            <w:rStyle w:val="af9"/>
            <w:sz w:val="20"/>
            <w:szCs w:val="20"/>
            <w:lang w:val="en-US"/>
          </w:rPr>
          <w:t>s</w:t>
        </w:r>
        <w:r w:rsidRPr="000A1452">
          <w:rPr>
            <w:rStyle w:val="af9"/>
            <w:sz w:val="20"/>
            <w:szCs w:val="20"/>
          </w:rPr>
          <w:t>.sber.ru/</w:t>
        </w:r>
        <w:r w:rsidRPr="000A1452">
          <w:rPr>
            <w:rStyle w:val="af9"/>
            <w:sz w:val="20"/>
            <w:szCs w:val="20"/>
            <w:lang w:val="en-US"/>
          </w:rPr>
          <w:t>portal</w:t>
        </w:r>
        <w:r w:rsidRPr="000A1452">
          <w:rPr>
            <w:rStyle w:val="af9"/>
            <w:sz w:val="20"/>
            <w:szCs w:val="20"/>
          </w:rPr>
          <w:t>/</w:t>
        </w:r>
        <w:r w:rsidRPr="000A1452">
          <w:rPr>
            <w:rStyle w:val="af9"/>
            <w:sz w:val="20"/>
            <w:szCs w:val="20"/>
            <w:lang w:val="en-US"/>
          </w:rPr>
          <w:t>products</w:t>
        </w:r>
        <w:r w:rsidRPr="000A1452">
          <w:rPr>
            <w:rStyle w:val="af9"/>
            <w:sz w:val="20"/>
            <w:szCs w:val="20"/>
          </w:rPr>
          <w:t>/</w:t>
        </w:r>
        <w:proofErr w:type="spellStart"/>
        <w:r w:rsidRPr="000A1452">
          <w:rPr>
            <w:rStyle w:val="af9"/>
            <w:sz w:val="20"/>
            <w:szCs w:val="20"/>
            <w:lang w:val="en-US"/>
          </w:rPr>
          <w:t>sber</w:t>
        </w:r>
        <w:proofErr w:type="spellEnd"/>
        <w:r w:rsidRPr="00BF6A6A">
          <w:rPr>
            <w:rStyle w:val="af9"/>
            <w:sz w:val="20"/>
            <w:szCs w:val="20"/>
          </w:rPr>
          <w:t>-</w:t>
        </w:r>
        <w:proofErr w:type="spellStart"/>
        <w:r w:rsidRPr="005E52C2">
          <w:rPr>
            <w:rStyle w:val="af9"/>
            <w:sz w:val="20"/>
            <w:szCs w:val="20"/>
            <w:lang w:val="en-US"/>
          </w:rPr>
          <w:t>a</w:t>
        </w:r>
        <w:r w:rsidRPr="00442DAB">
          <w:rPr>
            <w:rStyle w:val="af9"/>
            <w:sz w:val="20"/>
            <w:szCs w:val="20"/>
            <w:lang w:val="en-US"/>
          </w:rPr>
          <w:t>pi</w:t>
        </w:r>
        <w:proofErr w:type="spellEnd"/>
      </w:hyperlink>
      <w:r>
        <w:rPr>
          <w:sz w:val="20"/>
          <w:szCs w:val="20"/>
        </w:rPr>
        <w:t>.</w:t>
      </w:r>
    </w:p>
    <w:p w:rsidR="00DC029C" w:rsidRDefault="00DC029C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 w:rsidRPr="00E04CB7">
        <w:rPr>
          <w:rStyle w:val="af8"/>
          <w:sz w:val="20"/>
          <w:szCs w:val="20"/>
          <w:lang w:eastAsia="en-US"/>
        </w:rPr>
        <w:footnoteReference w:id="19"/>
      </w:r>
      <w:proofErr w:type="spellStart"/>
      <w:r>
        <w:rPr>
          <w:b/>
          <w:sz w:val="20"/>
          <w:szCs w:val="20"/>
          <w:lang w:eastAsia="en-US"/>
        </w:rPr>
        <w:t>Bluetooth</w:t>
      </w:r>
      <w:proofErr w:type="spellEnd"/>
      <w:r>
        <w:rPr>
          <w:b/>
          <w:sz w:val="20"/>
          <w:szCs w:val="20"/>
          <w:lang w:eastAsia="en-US"/>
        </w:rPr>
        <w:t xml:space="preserve"> – </w:t>
      </w:r>
      <w:r>
        <w:rPr>
          <w:sz w:val="20"/>
          <w:szCs w:val="20"/>
          <w:lang w:eastAsia="en-US"/>
        </w:rPr>
        <w:t>способ осуществления Операции с использованием технологии беспроводной связи, обеспечивающей передачу платежных данных в определенном герцевом диапазоне и на определенном расстоянии.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ind w:left="0" w:firstLine="0"/>
        <w:jc w:val="both"/>
        <w:outlineLvl w:val="1"/>
        <w:rPr>
          <w:bCs/>
          <w:color w:val="000000"/>
        </w:rPr>
      </w:pPr>
      <w:r>
        <w:rPr>
          <w:bCs/>
          <w:i/>
          <w:color w:val="0070C0"/>
          <w:sz w:val="20"/>
          <w:szCs w:val="20"/>
        </w:rPr>
        <w:t>указывается название сервиса бесконтактной оплаты Банка</w:t>
      </w:r>
      <w:r>
        <w:rPr>
          <w:bCs/>
          <w:i/>
          <w:color w:val="1F497D" w:themeColor="text2"/>
          <w:sz w:val="20"/>
          <w:szCs w:val="20"/>
        </w:rPr>
        <w:t>____</w:t>
      </w:r>
      <w:r>
        <w:rPr>
          <w:b/>
          <w:bCs/>
          <w:color w:val="000000"/>
          <w:sz w:val="20"/>
          <w:szCs w:val="20"/>
          <w:lang w:val="en-US"/>
        </w:rPr>
        <w:t>Pay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 w:rsidR="00850880">
        <w:rPr>
          <w:bCs/>
          <w:color w:val="000000"/>
          <w:sz w:val="20"/>
          <w:szCs w:val="20"/>
        </w:rPr>
        <w:t>способы осуществления Операций</w:t>
      </w:r>
      <w:r>
        <w:rPr>
          <w:bCs/>
          <w:color w:val="000000"/>
          <w:sz w:val="20"/>
          <w:szCs w:val="20"/>
        </w:rPr>
        <w:t xml:space="preserve">, </w:t>
      </w:r>
      <w:r w:rsidR="00850880">
        <w:rPr>
          <w:bCs/>
          <w:color w:val="000000"/>
          <w:sz w:val="20"/>
          <w:szCs w:val="20"/>
        </w:rPr>
        <w:t xml:space="preserve">позволяющие </w:t>
      </w:r>
      <w:r>
        <w:rPr>
          <w:bCs/>
          <w:color w:val="000000"/>
          <w:sz w:val="20"/>
          <w:szCs w:val="20"/>
        </w:rPr>
        <w:t xml:space="preserve">Предприятию предоставлять </w:t>
      </w:r>
      <w:r w:rsidR="00DC029C">
        <w:rPr>
          <w:bCs/>
          <w:color w:val="000000"/>
          <w:sz w:val="20"/>
          <w:szCs w:val="20"/>
        </w:rPr>
        <w:t>Покупателям, имеющим действующий счет в Банке,</w:t>
      </w:r>
      <w:r>
        <w:rPr>
          <w:bCs/>
          <w:color w:val="000000"/>
          <w:sz w:val="20"/>
          <w:szCs w:val="20"/>
        </w:rPr>
        <w:t xml:space="preserve"> возможность совершения в адрес такого Предприятия Операций оплаты:</w:t>
      </w:r>
    </w:p>
    <w:p w:rsidR="002765F9" w:rsidRDefault="00972BB0">
      <w:pPr>
        <w:tabs>
          <w:tab w:val="left" w:pos="567"/>
        </w:tabs>
        <w:jc w:val="both"/>
        <w:outlineLvl w:val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Биометрического метода </w:t>
      </w:r>
      <w:r w:rsidR="00F76D05">
        <w:rPr>
          <w:bCs/>
          <w:i/>
          <w:color w:val="0070C0"/>
          <w:sz w:val="20"/>
          <w:szCs w:val="20"/>
        </w:rPr>
        <w:t xml:space="preserve">аутентификации </w:t>
      </w:r>
      <w:r>
        <w:rPr>
          <w:bCs/>
          <w:i/>
          <w:color w:val="0070C0"/>
          <w:sz w:val="20"/>
          <w:szCs w:val="20"/>
        </w:rPr>
        <w:t>в ТСТ</w:t>
      </w:r>
      <w:r>
        <w:rPr>
          <w:bCs/>
          <w:color w:val="000000"/>
          <w:sz w:val="20"/>
          <w:szCs w:val="20"/>
        </w:rPr>
        <w:t>____</w:t>
      </w:r>
      <w:proofErr w:type="spellStart"/>
      <w:r>
        <w:rPr>
          <w:bCs/>
          <w:color w:val="000000"/>
          <w:sz w:val="20"/>
          <w:szCs w:val="20"/>
        </w:rPr>
        <w:t>Pay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proofErr w:type="spellStart"/>
      <w:r>
        <w:rPr>
          <w:bCs/>
          <w:color w:val="000000"/>
          <w:sz w:val="20"/>
          <w:szCs w:val="20"/>
        </w:rPr>
        <w:t>FaceScan</w:t>
      </w:r>
      <w:proofErr w:type="spellEnd"/>
      <w:r>
        <w:rPr>
          <w:bCs/>
          <w:color w:val="000000"/>
          <w:sz w:val="20"/>
          <w:szCs w:val="20"/>
        </w:rPr>
        <w:t xml:space="preserve"> – с использованием Биометрического метода </w:t>
      </w:r>
      <w:r w:rsidR="00DC029C">
        <w:rPr>
          <w:bCs/>
          <w:color w:val="000000"/>
          <w:sz w:val="20"/>
          <w:szCs w:val="20"/>
        </w:rPr>
        <w:t>аутентификации</w:t>
      </w:r>
      <w:r>
        <w:rPr>
          <w:bCs/>
          <w:color w:val="000000"/>
          <w:sz w:val="20"/>
          <w:szCs w:val="20"/>
        </w:rPr>
        <w:t>;</w:t>
      </w:r>
    </w:p>
    <w:p w:rsidR="002765F9" w:rsidRDefault="00972BB0">
      <w:pPr>
        <w:tabs>
          <w:tab w:val="left" w:pos="567"/>
        </w:tabs>
        <w:jc w:val="both"/>
        <w:outlineLvl w:val="1"/>
        <w:rPr>
          <w:bCs/>
          <w:color w:val="000000"/>
        </w:rPr>
      </w:pPr>
      <w:r>
        <w:rPr>
          <w:b/>
          <w:bCs/>
          <w:color w:val="000000"/>
          <w:sz w:val="20"/>
          <w:szCs w:val="20"/>
        </w:rPr>
        <w:t xml:space="preserve">- 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</w:t>
      </w:r>
      <w:r w:rsidR="00850880">
        <w:rPr>
          <w:bCs/>
          <w:i/>
          <w:color w:val="0070C0"/>
          <w:sz w:val="20"/>
          <w:szCs w:val="20"/>
        </w:rPr>
        <w:t xml:space="preserve">УПК </w:t>
      </w:r>
      <w:r>
        <w:rPr>
          <w:bCs/>
          <w:i/>
          <w:color w:val="0070C0"/>
          <w:sz w:val="20"/>
          <w:szCs w:val="20"/>
        </w:rPr>
        <w:t>в ТСТ</w:t>
      </w:r>
      <w:r>
        <w:rPr>
          <w:bCs/>
          <w:color w:val="000000"/>
          <w:sz w:val="20"/>
          <w:szCs w:val="20"/>
        </w:rPr>
        <w:t>____</w:t>
      </w:r>
      <w:proofErr w:type="spellStart"/>
      <w:r>
        <w:rPr>
          <w:bCs/>
          <w:color w:val="000000"/>
          <w:sz w:val="20"/>
          <w:szCs w:val="20"/>
        </w:rPr>
        <w:t>Pay</w:t>
      </w:r>
      <w:proofErr w:type="spellEnd"/>
      <w:r>
        <w:rPr>
          <w:bCs/>
          <w:color w:val="000000"/>
          <w:sz w:val="20"/>
          <w:szCs w:val="20"/>
        </w:rPr>
        <w:t xml:space="preserve"> QR – </w:t>
      </w:r>
      <w:r w:rsidR="00850880">
        <w:rPr>
          <w:bCs/>
          <w:color w:val="000000"/>
          <w:sz w:val="20"/>
          <w:szCs w:val="20"/>
        </w:rPr>
        <w:t>с использованием УПК</w:t>
      </w:r>
      <w:r>
        <w:rPr>
          <w:bCs/>
          <w:color w:val="000000"/>
          <w:sz w:val="20"/>
          <w:szCs w:val="20"/>
        </w:rPr>
        <w:t>.</w:t>
      </w:r>
    </w:p>
    <w:p w:rsidR="002765F9" w:rsidRDefault="002765F9" w:rsidP="00AA68E4">
      <w:pPr>
        <w:pStyle w:val="affff"/>
        <w:tabs>
          <w:tab w:val="left" w:pos="851"/>
        </w:tabs>
        <w:spacing w:after="60"/>
        <w:ind w:left="567"/>
        <w:jc w:val="both"/>
        <w:rPr>
          <w:bCs/>
        </w:rPr>
      </w:pPr>
    </w:p>
    <w:p w:rsidR="002765F9" w:rsidRDefault="00972BB0">
      <w:pPr>
        <w:numPr>
          <w:ilvl w:val="0"/>
          <w:numId w:val="12"/>
        </w:numPr>
        <w:spacing w:before="120" w:after="120"/>
        <w:ind w:left="357" w:hanging="357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общие положения</w:t>
      </w:r>
    </w:p>
    <w:p w:rsidR="002765F9" w:rsidRDefault="00972BB0">
      <w:pPr>
        <w:numPr>
          <w:ilvl w:val="1"/>
          <w:numId w:val="12"/>
        </w:numPr>
        <w:tabs>
          <w:tab w:val="num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 целях регистрации новой ТСТ в рамках настоящего Договора Предприятие предоставляет в Банк Заявление Предприятия на проведение расчетов по операциям оплаты товаров/услуг в соответствии с Приложением 1 к настоящим Условиям и Информацию о ТСТ Предприятия/изменение информации о ТСТ Предприятия, подписанную уполномоченным представителем Предприятия, по форме Приложения № 1.1 к Условиям. </w:t>
      </w:r>
    </w:p>
    <w:p w:rsidR="002765F9" w:rsidRDefault="00972BB0">
      <w:pPr>
        <w:tabs>
          <w:tab w:val="num" w:pos="567"/>
          <w:tab w:val="num" w:pos="792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Банк вправе отказать в регистрации соответствующей ТСТ без объяснения причин, уведомив об этом Предприятие в соответствии с п. 2.3 Условий. </w:t>
      </w:r>
    </w:p>
    <w:p w:rsidR="002765F9" w:rsidRDefault="00972BB0">
      <w:pPr>
        <w:tabs>
          <w:tab w:val="num" w:pos="567"/>
          <w:tab w:val="num" w:pos="851"/>
          <w:tab w:val="num" w:pos="2068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 изменении информации о ТСТ Предприятие предоставляет в Банк в соответствии с п.2.3 Условий Информацию о ТСТ, оформленную на бумажном носителе или в электронном виде, подписанную уполномоченным представителем Предприятия. При подключении дополнительных Электронных терминалов/Смарт-терминалов Банка/при подключении программного обеспечения для дополнительных Смарт-терминалов Предприятия, а также 2</w:t>
      </w:r>
      <w:r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 xml:space="preserve"> сканера Предприятие предоставляет в Банк в соответствии с п.2.3 настоящих Условий информацию по форме Информация о ТСТ, указанной в Приложении № 1.1 к Условиям, оформленную на бумажном носителе или в электронном виде, подписанную уполномоченным представителем Предприятия с указанием количества вновь подключаемых Электронных терминалов/Смарт-терминалов Банка/сканеров.</w:t>
      </w:r>
    </w:p>
    <w:p w:rsidR="002765F9" w:rsidRDefault="00972BB0">
      <w:pPr>
        <w:numPr>
          <w:ilvl w:val="1"/>
          <w:numId w:val="12"/>
        </w:numPr>
        <w:tabs>
          <w:tab w:val="num" w:pos="567"/>
          <w:tab w:val="num" w:pos="792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Расчеты с Предприятием по Операциям осуществляются в </w:t>
      </w:r>
      <w:r w:rsidR="00114839">
        <w:rPr>
          <w:sz w:val="20"/>
          <w:szCs w:val="20"/>
        </w:rPr>
        <w:t xml:space="preserve">валюте </w:t>
      </w:r>
      <w:r>
        <w:rPr>
          <w:sz w:val="20"/>
          <w:szCs w:val="20"/>
        </w:rPr>
        <w:t xml:space="preserve">Российской Федерации. </w:t>
      </w:r>
    </w:p>
    <w:p w:rsidR="002765F9" w:rsidRDefault="00972BB0">
      <w:pPr>
        <w:numPr>
          <w:ilvl w:val="1"/>
          <w:numId w:val="12"/>
        </w:numPr>
        <w:tabs>
          <w:tab w:val="num" w:pos="567"/>
          <w:tab w:val="num" w:pos="792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</w:t>
      </w:r>
      <w:r>
        <w:rPr>
          <w:bCs/>
          <w:sz w:val="20"/>
          <w:szCs w:val="20"/>
        </w:rPr>
        <w:t xml:space="preserve"> и Предприятие в рамках настоящего Договора обмениваются информацией и документами одним из следующих способов, выбираемых Стороной, направляющей информацию/документ по своему усмотрению, если иное не предусмотрено Условиями: </w:t>
      </w:r>
    </w:p>
    <w:p w:rsidR="002765F9" w:rsidRDefault="00972BB0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 использованием электронных каналов связи путем направления информации/документа в электронном виде с адресов и по адресам электронной почты, предоставленных Предприятием в Заявлении Предприятия на проведение расчетов по операциям оплаты товаров/услуг и/или Информации о ТСТ Предприятия за исключением в передаваемой информации сведений, относящихся к персональным данным, коммерческой и банковской тайне. В случае если иное не предусмотрено в Условиях, информация/документы, направляемые по адресам электронной почты, имеют полную юридическую силу и могут быть использованы в суде в качестве доказательств;</w:t>
      </w:r>
    </w:p>
    <w:p w:rsidR="002765F9" w:rsidRDefault="00972BB0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посредством системы ДБО или аналогичных систем Банка;</w:t>
      </w:r>
    </w:p>
    <w:p w:rsidR="002765F9" w:rsidRDefault="00972BB0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путем направления письма с доставкой нарочным или курьерской почтой по почтовому адресу, указанному в Заявлении Предприятия на проведение расчетов по операциям оплаты товаров/услуг /Информации о ТСТ получающей стороны;</w:t>
      </w:r>
    </w:p>
    <w:p w:rsidR="002765F9" w:rsidRDefault="00972BB0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путем направления почтового отправления (заказного письма) по почтовому адресу, указанному в Заявлении Предприятия на проведение расчетов по операциям оплаты товаров/услуг /Информации о ТСТ получающей стороны;</w:t>
      </w:r>
    </w:p>
    <w:p w:rsidR="002765F9" w:rsidRDefault="00972BB0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 использованием ЭДО</w:t>
      </w:r>
      <w:r>
        <w:rPr>
          <w:rFonts w:eastAsia="Calibri"/>
          <w:bCs/>
          <w:color w:val="000000" w:themeColor="text1"/>
          <w:sz w:val="20"/>
          <w:szCs w:val="20"/>
          <w:lang w:eastAsia="en-US"/>
        </w:rPr>
        <w:t>;</w:t>
      </w:r>
    </w:p>
    <w:p w:rsidR="002765F9" w:rsidRDefault="00972BB0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путем обмена электронными документами в Единой информационной системе в сфере закупок и иных электронных торговых площадках в случаях, предусмотренных законодательством Российской Федерации и иными нормативными правовыми актами о контрактной системе в сфере закупок. В этом случае документы подписываются УКЭП Сторон и признаются равнозначными документам, подписанным собственноручной подписью, и</w:t>
      </w:r>
      <w:r>
        <w:rPr>
          <w:rFonts w:eastAsia="Calibri"/>
          <w:bCs/>
          <w:color w:val="000000" w:themeColor="text1"/>
          <w:sz w:val="20"/>
          <w:szCs w:val="20"/>
          <w:lang w:eastAsia="en-US"/>
        </w:rPr>
        <w:t xml:space="preserve"> имеют юридическую силу, равнозначную документам, подписанным в бумажном виде;</w:t>
      </w:r>
    </w:p>
    <w:p w:rsidR="002765F9" w:rsidRDefault="00972BB0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через контактные данные службы поддержки Банка (24/7), указанные в п.2 Порядка проведения операций в Торгово-сервисных точках/на Ресурсе</w:t>
      </w:r>
      <w:r>
        <w:rPr>
          <w:rFonts w:eastAsia="Calibri"/>
          <w:bCs/>
          <w:color w:val="000000" w:themeColor="text1"/>
          <w:sz w:val="20"/>
          <w:szCs w:val="20"/>
          <w:lang w:eastAsia="en-US"/>
        </w:rPr>
        <w:t>.</w:t>
      </w:r>
    </w:p>
    <w:p w:rsidR="002765F9" w:rsidRDefault="00972BB0">
      <w:p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Сторона считается получившей информацию/документ в случае направления способом, указанным в: </w:t>
      </w:r>
    </w:p>
    <w:p w:rsidR="002765F9" w:rsidRDefault="00972BB0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rPr>
          <w:color w:val="000000"/>
        </w:rPr>
        <w:t>п. 2.3.1, п. 2.3.2 Условий – в дату направления информации/документа;</w:t>
      </w:r>
    </w:p>
    <w:p w:rsidR="002765F9" w:rsidRDefault="00972BB0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rPr>
          <w:color w:val="000000"/>
        </w:rPr>
        <w:t>п. 2.3.3, п. 2.3.4 Условий – в дату доставки получающей стороне письма/почтового отправления (заказного письма);</w:t>
      </w:r>
    </w:p>
    <w:p w:rsidR="002765F9" w:rsidRDefault="00972BB0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t xml:space="preserve">п. 2.3.5. Условий – в дату направления </w:t>
      </w:r>
      <w:r>
        <w:rPr>
          <w:color w:val="000000"/>
        </w:rPr>
        <w:t>информации/документа;</w:t>
      </w:r>
    </w:p>
    <w:p w:rsidR="002765F9" w:rsidRDefault="00972BB0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rPr>
          <w:color w:val="000000"/>
        </w:rPr>
        <w:t xml:space="preserve"> </w:t>
      </w:r>
      <w:r>
        <w:t>п. 2.3.6. Условий – в дату направления информации/документа в Единой информационной системе в сфере закупок или иной электронной торговой площадке</w:t>
      </w:r>
      <w:r>
        <w:rPr>
          <w:rStyle w:val="af8"/>
        </w:rPr>
        <w:footnoteReference w:id="20"/>
      </w:r>
      <w:r>
        <w:t>;</w:t>
      </w:r>
    </w:p>
    <w:p w:rsidR="002765F9" w:rsidRDefault="00972BB0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t>п. 2.3.7. Условий – в дату обращения в службу поддержки Банка.</w:t>
      </w:r>
    </w:p>
    <w:p w:rsidR="002765F9" w:rsidRDefault="00972BB0">
      <w:pPr>
        <w:numPr>
          <w:ilvl w:val="1"/>
          <w:numId w:val="12"/>
        </w:numPr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Документы, ссылки на которые даются в настоящих Условиях</w:t>
      </w:r>
      <w:r>
        <w:rPr>
          <w:rStyle w:val="af8"/>
          <w:sz w:val="20"/>
          <w:szCs w:val="20"/>
        </w:rPr>
        <w:footnoteReference w:id="21"/>
      </w:r>
      <w:r>
        <w:rPr>
          <w:sz w:val="20"/>
          <w:szCs w:val="20"/>
        </w:rPr>
        <w:t>, являются неотъемлемой частью Договора.</w:t>
      </w:r>
    </w:p>
    <w:p w:rsidR="002765F9" w:rsidRDefault="00972BB0">
      <w:pPr>
        <w:numPr>
          <w:ilvl w:val="1"/>
          <w:numId w:val="12"/>
        </w:numPr>
        <w:tabs>
          <w:tab w:val="num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Возможность совершения Операций оплаты </w:t>
      </w:r>
      <w:r w:rsidR="00506F92">
        <w:rPr>
          <w:bCs/>
          <w:i/>
          <w:color w:val="0070C0"/>
          <w:sz w:val="20"/>
          <w:szCs w:val="20"/>
        </w:rPr>
        <w:t>указывается название сервиса бесконтактной оплаты Банка с использованием УПК в ТСТ</w:t>
      </w:r>
      <w:r w:rsidR="00506F92">
        <w:rPr>
          <w:bCs/>
          <w:color w:val="000000"/>
          <w:sz w:val="20"/>
          <w:szCs w:val="20"/>
        </w:rPr>
        <w:t>____</w:t>
      </w:r>
      <w:proofErr w:type="spellStart"/>
      <w:r w:rsidR="00506F92">
        <w:rPr>
          <w:bCs/>
          <w:color w:val="000000"/>
          <w:sz w:val="20"/>
          <w:szCs w:val="20"/>
        </w:rPr>
        <w:t>Pay</w:t>
      </w:r>
      <w:proofErr w:type="spellEnd"/>
      <w:r w:rsidR="00506F92">
        <w:rPr>
          <w:bCs/>
          <w:color w:val="000000"/>
          <w:sz w:val="20"/>
          <w:szCs w:val="20"/>
        </w:rPr>
        <w:t xml:space="preserve"> QR/Платежным сервисам с использованием УПК</w:t>
      </w:r>
      <w:r>
        <w:rPr>
          <w:sz w:val="20"/>
          <w:szCs w:val="20"/>
        </w:rPr>
        <w:t xml:space="preserve"> на Электронных терминалах, ККТ Предприятия предоставляется в </w:t>
      </w:r>
      <w:r>
        <w:rPr>
          <w:sz w:val="20"/>
          <w:szCs w:val="20"/>
          <w:lang w:eastAsia="en-US"/>
        </w:rPr>
        <w:t>следующем порядке и на следующих условиях:</w:t>
      </w:r>
      <w:r>
        <w:rPr>
          <w:sz w:val="20"/>
          <w:szCs w:val="20"/>
        </w:rPr>
        <w:t xml:space="preserve"> </w:t>
      </w:r>
    </w:p>
    <w:p w:rsidR="002765F9" w:rsidRDefault="00972BB0">
      <w:pPr>
        <w:pStyle w:val="affff"/>
        <w:numPr>
          <w:ilvl w:val="2"/>
          <w:numId w:val="12"/>
        </w:numPr>
        <w:spacing w:after="60"/>
        <w:jc w:val="both"/>
        <w:outlineLvl w:val="1"/>
      </w:pPr>
      <w:r>
        <w:t xml:space="preserve">Для Электронных терминалов, работающих под управлением ККТ Предприятия, возможны следующие </w:t>
      </w:r>
      <w:r w:rsidR="00506F92">
        <w:t xml:space="preserve">способы </w:t>
      </w:r>
      <w:r>
        <w:t xml:space="preserve">подключения </w:t>
      </w:r>
      <w:r w:rsidR="00506F92">
        <w:t>УПК</w:t>
      </w:r>
      <w:r>
        <w:t xml:space="preserve"> в зависимости от программного обеспечения ККТ:</w:t>
      </w:r>
    </w:p>
    <w:p w:rsidR="002765F9" w:rsidRDefault="00972BB0">
      <w:pPr>
        <w:pStyle w:val="affff"/>
        <w:numPr>
          <w:ilvl w:val="3"/>
          <w:numId w:val="12"/>
        </w:numPr>
        <w:spacing w:after="60"/>
        <w:jc w:val="both"/>
        <w:outlineLvl w:val="1"/>
      </w:pPr>
      <w:r>
        <w:lastRenderedPageBreak/>
        <w:t xml:space="preserve">при наличии у Предприятия собственного программного обеспечения Банк предоставляет возможность </w:t>
      </w:r>
      <w:r w:rsidR="00506F92">
        <w:t>подключения УПК</w:t>
      </w:r>
      <w:r>
        <w:t xml:space="preserve"> на ККТ посредством передачи Банком Предприятию информации через API;</w:t>
      </w:r>
    </w:p>
    <w:p w:rsidR="002765F9" w:rsidRDefault="00972BB0">
      <w:pPr>
        <w:pStyle w:val="affff"/>
        <w:numPr>
          <w:ilvl w:val="3"/>
          <w:numId w:val="12"/>
        </w:numPr>
        <w:spacing w:after="60"/>
        <w:jc w:val="both"/>
        <w:outlineLvl w:val="1"/>
      </w:pPr>
      <w:r>
        <w:t xml:space="preserve">при отсутствии у Предприятия собственного программного обеспечения с возможностью подключения </w:t>
      </w:r>
      <w:r w:rsidR="00506F92">
        <w:t>УПК</w:t>
      </w:r>
      <w:r>
        <w:t xml:space="preserve"> Предприятие самостоятельно дорабатывает его с привлечением </w:t>
      </w:r>
      <w:proofErr w:type="spellStart"/>
      <w:r>
        <w:t>Вендора</w:t>
      </w:r>
      <w:proofErr w:type="spellEnd"/>
      <w:r>
        <w:rPr>
          <w:vertAlign w:val="superscript"/>
        </w:rPr>
        <w:footnoteReference w:id="22"/>
      </w:r>
      <w:r>
        <w:t>.</w:t>
      </w:r>
    </w:p>
    <w:p w:rsidR="002765F9" w:rsidRDefault="00972BB0">
      <w:pPr>
        <w:tabs>
          <w:tab w:val="left" w:pos="720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Банк может передавать </w:t>
      </w:r>
      <w:proofErr w:type="spellStart"/>
      <w:r>
        <w:rPr>
          <w:sz w:val="20"/>
          <w:szCs w:val="20"/>
        </w:rPr>
        <w:t>Вендору</w:t>
      </w:r>
      <w:proofErr w:type="spellEnd"/>
      <w:r>
        <w:rPr>
          <w:sz w:val="20"/>
          <w:szCs w:val="20"/>
        </w:rPr>
        <w:t xml:space="preserve"> параметры формирования </w:t>
      </w:r>
      <w:r w:rsidR="00506F92">
        <w:rPr>
          <w:sz w:val="20"/>
          <w:szCs w:val="20"/>
        </w:rPr>
        <w:t xml:space="preserve">УПК через </w:t>
      </w:r>
      <w:r w:rsidR="00506F92">
        <w:rPr>
          <w:sz w:val="20"/>
          <w:szCs w:val="20"/>
          <w:lang w:val="en-US"/>
        </w:rPr>
        <w:t>API</w:t>
      </w:r>
      <w:r>
        <w:rPr>
          <w:sz w:val="20"/>
          <w:szCs w:val="20"/>
        </w:rPr>
        <w:t xml:space="preserve"> для дальнейшей передачи его Предприятию после доработки программного обеспечения для ККТ.</w:t>
      </w:r>
    </w:p>
    <w:p w:rsidR="002765F9" w:rsidRDefault="00506F92" w:rsidP="006A664F">
      <w:pPr>
        <w:pStyle w:val="affff"/>
        <w:spacing w:after="60"/>
        <w:ind w:left="0"/>
        <w:jc w:val="both"/>
        <w:outlineLvl w:val="1"/>
      </w:pPr>
      <w:r>
        <w:t xml:space="preserve">Условия подключения к </w:t>
      </w:r>
      <w:r>
        <w:rPr>
          <w:lang w:val="en-US"/>
        </w:rPr>
        <w:t>API</w:t>
      </w:r>
      <w:r>
        <w:t xml:space="preserve"> размещены на Официальном сайте Банка по адресу: </w:t>
      </w:r>
      <w:hyperlink r:id="rId9" w:history="1">
        <w:r w:rsidRPr="008F3530">
          <w:rPr>
            <w:rStyle w:val="af9"/>
          </w:rPr>
          <w:t>https://api.developer.sber.ru/product/PlatiQR</w:t>
        </w:r>
      </w:hyperlink>
      <w:r w:rsidR="00972BB0">
        <w:t>.</w:t>
      </w:r>
    </w:p>
    <w:p w:rsidR="002765F9" w:rsidRDefault="00972BB0">
      <w:pPr>
        <w:numPr>
          <w:ilvl w:val="1"/>
          <w:numId w:val="12"/>
        </w:numPr>
        <w:tabs>
          <w:tab w:val="num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Cs/>
          <w:sz w:val="20"/>
          <w:szCs w:val="20"/>
        </w:rPr>
        <w:t xml:space="preserve">Договор может быть заключен на бумажном носителе или в электронном виде с использованием УКЭП Сторон. </w:t>
      </w:r>
      <w:r>
        <w:rPr>
          <w:sz w:val="20"/>
          <w:szCs w:val="20"/>
        </w:rPr>
        <w:t>Договор, оформленный в виде электронного документа и подписанный УКЭП уполномоченных представителей Банка и Предприятия, имеет равную юридическую силу с Договором, оформленным на бумажном носителе, подписанным собственноручными подписями уполномоченных представителей Банка и Предприятия.</w:t>
      </w:r>
    </w:p>
    <w:p w:rsidR="002765F9" w:rsidRDefault="00972BB0">
      <w:pPr>
        <w:numPr>
          <w:ilvl w:val="0"/>
          <w:numId w:val="12"/>
        </w:numPr>
        <w:spacing w:before="120" w:after="120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Предмет договора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организует прием оплаты за реализуемые им Товары/услуги с использованием Карты/</w:t>
      </w:r>
      <w:r w:rsidR="00CB3C8D">
        <w:rPr>
          <w:sz w:val="20"/>
          <w:szCs w:val="20"/>
        </w:rPr>
        <w:t>АПМ</w:t>
      </w:r>
      <w:r>
        <w:rPr>
          <w:sz w:val="20"/>
          <w:szCs w:val="20"/>
        </w:rPr>
        <w:t xml:space="preserve"> в ТСТ и обработку информации на Электронных терминалах/Смарт-терминалах.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в соответствии с Договором перечисляет Предприятию суммы Операций оплаты Товаров/услуг в ТСТ.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</w:rPr>
        <w:t xml:space="preserve"> </w:t>
      </w:r>
      <w:r>
        <w:rPr>
          <w:bCs/>
          <w:color w:val="000000"/>
          <w:sz w:val="20"/>
          <w:szCs w:val="20"/>
        </w:rPr>
        <w:t xml:space="preserve">Предприятие ежемесячно перечисляет Банку в соответствии с Разделом 6 Условий сумму платы за проведение расчетов по Операциям оплаты Товаров/услуг в ТСТ и сумму платы за сервисное обслуживание Электронных терминалов/Смарт-терминалов Банка (при наличии). </w:t>
      </w:r>
    </w:p>
    <w:p w:rsidR="002765F9" w:rsidRDefault="00972BB0">
      <w:pPr>
        <w:numPr>
          <w:ilvl w:val="0"/>
          <w:numId w:val="12"/>
        </w:numPr>
        <w:spacing w:before="120" w:after="120"/>
        <w:ind w:left="357" w:hanging="357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ПРАВА И ОБЯЗАННОСТИ ПРЕДПРИЯТИЯ</w:t>
      </w:r>
    </w:p>
    <w:p w:rsidR="002765F9" w:rsidRDefault="00972BB0">
      <w:pPr>
        <w:numPr>
          <w:ilvl w:val="1"/>
          <w:numId w:val="12"/>
        </w:numPr>
        <w:spacing w:after="60"/>
        <w:ind w:left="142" w:hanging="142"/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Предприятие</w:t>
      </w:r>
      <w:r>
        <w:rPr>
          <w:b/>
          <w:bCs/>
          <w:color w:val="000000"/>
          <w:sz w:val="20"/>
          <w:szCs w:val="20"/>
        </w:rPr>
        <w:t xml:space="preserve"> имеет право:</w:t>
      </w:r>
    </w:p>
    <w:p w:rsidR="002765F9" w:rsidRDefault="00972BB0">
      <w:pPr>
        <w:numPr>
          <w:ilvl w:val="2"/>
          <w:numId w:val="9"/>
        </w:numPr>
        <w:tabs>
          <w:tab w:val="left" w:pos="851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Ссылаться на возможность оплаты Товаров/услуг с использованием Карт/</w:t>
      </w:r>
      <w:r>
        <w:rPr>
          <w:bCs/>
          <w:i/>
          <w:color w:val="0070C0"/>
          <w:sz w:val="20"/>
          <w:szCs w:val="20"/>
        </w:rPr>
        <w:t>указывается название сервиса бесконтактной оплаты Банка</w:t>
      </w:r>
      <w:r>
        <w:rPr>
          <w:bCs/>
          <w:i/>
          <w:color w:val="1F497D" w:themeColor="text2"/>
          <w:sz w:val="20"/>
          <w:szCs w:val="20"/>
        </w:rPr>
        <w:t>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>/</w:t>
      </w:r>
      <w:r w:rsidR="00E214E2">
        <w:rPr>
          <w:sz w:val="20"/>
          <w:szCs w:val="20"/>
        </w:rPr>
        <w:t>Платежных сервисов</w:t>
      </w:r>
      <w:r w:rsidR="00DB69D2">
        <w:rPr>
          <w:sz w:val="20"/>
          <w:szCs w:val="20"/>
        </w:rPr>
        <w:t>/</w:t>
      </w:r>
      <w:r w:rsidR="00DB69D2">
        <w:rPr>
          <w:bCs/>
          <w:sz w:val="20"/>
          <w:szCs w:val="20"/>
          <w:lang w:val="en-US"/>
        </w:rPr>
        <w:t>Bluetooth</w:t>
      </w:r>
      <w:r w:rsidR="00DB69D2">
        <w:rPr>
          <w:bCs/>
          <w:sz w:val="20"/>
          <w:szCs w:val="20"/>
          <w:vertAlign w:val="superscript"/>
          <w:lang w:val="en-US"/>
        </w:rPr>
        <w:footnoteReference w:id="23"/>
      </w:r>
      <w:r>
        <w:rPr>
          <w:sz w:val="20"/>
          <w:szCs w:val="20"/>
        </w:rPr>
        <w:t xml:space="preserve"> в собственных информационных материалах, предварительно согласовав их с Банком в соответствии с п.2.3.1 и п.2.3.2 настоящих Условий.</w:t>
      </w:r>
    </w:p>
    <w:p w:rsidR="002765F9" w:rsidRDefault="00972BB0">
      <w:pPr>
        <w:numPr>
          <w:ilvl w:val="2"/>
          <w:numId w:val="9"/>
        </w:numPr>
        <w:tabs>
          <w:tab w:val="left" w:pos="851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Получать консультацию в Банке по вопросам эксплуатации Электронных терминалов/Смарт-терминалов Банка и проведению Операций путем обращения в службу поддержки Банка по телефону, указанному в п.2 Порядка проведения операций в Торгово-сервисных точках/на Ресурсе.</w:t>
      </w:r>
    </w:p>
    <w:p w:rsidR="002765F9" w:rsidRDefault="00972BB0">
      <w:pPr>
        <w:numPr>
          <w:ilvl w:val="2"/>
          <w:numId w:val="9"/>
        </w:numPr>
        <w:tabs>
          <w:tab w:val="left" w:pos="851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Использовать для </w:t>
      </w:r>
      <w:r w:rsidR="001D5F0E">
        <w:rPr>
          <w:sz w:val="20"/>
          <w:szCs w:val="20"/>
        </w:rPr>
        <w:t xml:space="preserve">проведения Операций </w:t>
      </w:r>
      <w:r>
        <w:rPr>
          <w:sz w:val="20"/>
          <w:szCs w:val="20"/>
        </w:rPr>
        <w:t>оплаты</w:t>
      </w:r>
      <w:r w:rsidR="001D5F0E">
        <w:rPr>
          <w:sz w:val="20"/>
          <w:szCs w:val="20"/>
        </w:rPr>
        <w:t xml:space="preserve"> с использованием УПК</w:t>
      </w:r>
      <w:r>
        <w:rPr>
          <w:sz w:val="20"/>
          <w:szCs w:val="20"/>
        </w:rPr>
        <w:t xml:space="preserve"> один или несколько </w:t>
      </w:r>
      <w:r w:rsidR="001D5F0E">
        <w:rPr>
          <w:sz w:val="20"/>
          <w:szCs w:val="20"/>
        </w:rPr>
        <w:t>УПК</w:t>
      </w:r>
      <w:r>
        <w:rPr>
          <w:sz w:val="20"/>
          <w:szCs w:val="20"/>
        </w:rPr>
        <w:t>, полученных в Банке и размещенных на Смарт-терминалах, Электронных терминалах, Мобильных устройствах Предприятия, а также на ККТ, принадлежащей Предприятию, или на видном месте, в том числе на бумажном носителе.</w:t>
      </w:r>
    </w:p>
    <w:p w:rsidR="002765F9" w:rsidRDefault="00972BB0">
      <w:pPr>
        <w:numPr>
          <w:ilvl w:val="1"/>
          <w:numId w:val="12"/>
        </w:numPr>
        <w:spacing w:after="60"/>
        <w:ind w:left="142" w:hanging="142"/>
        <w:rPr>
          <w:b/>
          <w:bCs/>
          <w:caps/>
          <w:sz w:val="20"/>
          <w:szCs w:val="20"/>
        </w:rPr>
      </w:pPr>
      <w:r>
        <w:rPr>
          <w:b/>
          <w:bCs/>
          <w:sz w:val="20"/>
          <w:szCs w:val="20"/>
        </w:rPr>
        <w:t>Предприятие обязуется: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Оплачивать услуги Банка по выполнению расчетов по Операциям и плату за сервисное обслуживание </w:t>
      </w:r>
      <w:r>
        <w:rPr>
          <w:bCs/>
          <w:color w:val="000000"/>
          <w:sz w:val="20"/>
          <w:szCs w:val="20"/>
        </w:rPr>
        <w:t>Электронных терминалов/Смарт-терминалов Банка</w:t>
      </w:r>
      <w:r>
        <w:rPr>
          <w:sz w:val="20"/>
          <w:szCs w:val="20"/>
        </w:rPr>
        <w:t xml:space="preserve"> (при наличии) в соответствии с Тарифами Банка, указанными в разделе 6 настоящих Условий. 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Соблюдать положения Условий, а также выполнять требования, содержащиеся в информационных/ инструктивных материалах, предоставляемых Банком.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Самостоятельно и своевременно знакомиться с изменениями, внесенными в документы, ссылки на которые даются в настоящих Условиях, размещенными на Официальном сайте Банка. Несвоевременное ознакомление Предприятия с изменениями, внесенными в вышеуказанные документы, не является основанием для их неприменения Банком.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Размещать на видных местах ТСТ, предоставляемые Банком информационные материалы, извещающие Покупателей о возможности оплаты Товаров/услуг с использованием Карт/</w:t>
      </w:r>
      <w:r>
        <w:rPr>
          <w:sz w:val="20"/>
          <w:szCs w:val="20"/>
          <w:lang w:val="en-US"/>
        </w:rPr>
        <w:t>NFC</w:t>
      </w:r>
      <w:r>
        <w:rPr>
          <w:sz w:val="20"/>
          <w:szCs w:val="20"/>
        </w:rPr>
        <w:t>-карт/</w:t>
      </w:r>
      <w:r>
        <w:rPr>
          <w:bCs/>
          <w:i/>
          <w:color w:val="0070C0"/>
          <w:sz w:val="20"/>
          <w:szCs w:val="20"/>
        </w:rPr>
        <w:t>указывается название сервиса бесконтактной оплаты Банка</w:t>
      </w:r>
      <w:r>
        <w:rPr>
          <w:bCs/>
          <w:i/>
          <w:color w:val="1F497D" w:themeColor="text2"/>
          <w:sz w:val="20"/>
          <w:szCs w:val="20"/>
        </w:rPr>
        <w:t>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>/</w:t>
      </w:r>
      <w:r w:rsidR="00D226E6">
        <w:rPr>
          <w:sz w:val="20"/>
          <w:szCs w:val="20"/>
        </w:rPr>
        <w:t>Платежных сервисов</w:t>
      </w:r>
      <w:r w:rsidR="00D226E6" w:rsidRPr="00FE78FE">
        <w:rPr>
          <w:bCs/>
          <w:sz w:val="20"/>
          <w:szCs w:val="20"/>
          <w:vertAlign w:val="superscript"/>
          <w:lang w:val="en-US"/>
        </w:rPr>
        <w:footnoteReference w:id="24"/>
      </w:r>
      <w:r w:rsidR="00613A6F">
        <w:rPr>
          <w:sz w:val="20"/>
          <w:szCs w:val="20"/>
        </w:rPr>
        <w:t>/</w:t>
      </w:r>
      <w:r w:rsidR="00613A6F">
        <w:rPr>
          <w:sz w:val="20"/>
          <w:szCs w:val="20"/>
          <w:lang w:val="en-US"/>
        </w:rPr>
        <w:t>Bluetooth</w:t>
      </w:r>
      <w:r w:rsidR="00613A6F">
        <w:rPr>
          <w:bCs/>
          <w:sz w:val="20"/>
          <w:szCs w:val="20"/>
          <w:vertAlign w:val="superscript"/>
          <w:lang w:val="en-US"/>
        </w:rPr>
        <w:footnoteReference w:id="25"/>
      </w:r>
      <w:r>
        <w:rPr>
          <w:sz w:val="20"/>
          <w:szCs w:val="20"/>
        </w:rPr>
        <w:t>, в случае если это не противоречит требованиям законодательства Российской Федерации.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Принимать в оплату Товаров/услуг все Карты, перечисленные в Порядке проведения операций в Торгово-сервисных точках/на Ресурсе, в течение всего рабочего времени Предприятия. Не выдавать по Картам наличные денежные средства</w:t>
      </w:r>
      <w:r>
        <w:rPr>
          <w:sz w:val="20"/>
          <w:szCs w:val="20"/>
          <w:vertAlign w:val="superscript"/>
        </w:rPr>
        <w:footnoteReference w:id="26"/>
      </w:r>
      <w:r>
        <w:rPr>
          <w:sz w:val="20"/>
          <w:szCs w:val="20"/>
        </w:rPr>
        <w:t>. Не принимать от Покупателя более 2 (двух) различных Карт.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Не разбивать сумму одной Операции оплаты на несколько сумм и не проводить отдельные Операции на каждую из этих сумм.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Не требовать реквизиты Карты/</w:t>
      </w:r>
      <w:r w:rsidR="00DB69D2">
        <w:rPr>
          <w:sz w:val="20"/>
          <w:szCs w:val="20"/>
        </w:rPr>
        <w:t xml:space="preserve">банковского </w:t>
      </w:r>
      <w:r>
        <w:rPr>
          <w:sz w:val="20"/>
          <w:szCs w:val="20"/>
        </w:rPr>
        <w:t>счета и не использовать реквизиты Карты/</w:t>
      </w:r>
      <w:r w:rsidR="00DB69D2">
        <w:rPr>
          <w:sz w:val="20"/>
          <w:szCs w:val="20"/>
        </w:rPr>
        <w:t xml:space="preserve">банковского </w:t>
      </w:r>
      <w:r>
        <w:rPr>
          <w:sz w:val="20"/>
          <w:szCs w:val="20"/>
        </w:rPr>
        <w:t>счета, которые стали доступны Предприятию/ТСТ, для иных целей, кроме как проведение Операций в присутствии или по распоряжению Покупателя.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Предоставлять Покупателям полный набор Товаров/услуг по ценам, не превышающим цены Предприятия при расчетах за наличные денежные средства.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Проводить Операции и оформлять Документы по операциям в соответствии с Порядком проведения операций в Торгово-сервисных точках/на Ресурсе к Условиям и нести ответственность за правильность указанной в документах информации.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Хранить в недоступном для третьих лиц месте Документы по операциям (Чеки, кассовые чеки, распоряжения Покупателя, документы, подтверждающие факт заключения договора и проведения каждой Операции при проведении Повторяющихся платежей, документы, подтверждающие факт передачи Товара/оказания услуги и т.п.) не менее 13 (тринадцати) месяцев с даты совершения Операции и передавать их копии в Банк по его запросу путем направления ответа на первоначальный запрос по электронным каналам связи, указанным в п.2.3.1, п.2.3.2 Условий в течение 3 (трех) рабочих дней с даты получения запроса. Предоставленные документы должны быть надлежащего качества (изображение четкое, размер не менее оригинального документа). 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Передавать в Банк по его запросу в течение 3 (трех) рабочих дней с даты получения запроса от Банка письменное заявление с изложением обстоятельств проведения Операции в ТСТ. В случае утраты составленных Документов по операции немедленно сообщить об утрате в Банк одним из способов, указанных в п. 2.3.1, п. 2.3.2 Условий. 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Акцептовать платежные требования и счета на оплату, выставленные Банком в соответствии с п. 5.1.4 Условий к расчетному счету Предприятия, указанному в Заявлении Предприятия на проведение расчетов по операциям оплаты товаров/услуг, в течение 5 (пяти) рабочих дней с даты их выставления.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Возместить Банку в полном объеме и в безусловном порядке денежные средства в размере: </w:t>
      </w:r>
    </w:p>
    <w:p w:rsidR="002765F9" w:rsidRDefault="00972BB0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t xml:space="preserve">средств, которые в соответствии с правилами Платежной системы были списаны со счета Банка в пользу Банка-эмитента либо уплачены Банком Банку-эмитенту и (или) </w:t>
      </w:r>
      <w:r w:rsidR="00DB69D2">
        <w:t>Покупателям</w:t>
      </w:r>
      <w:r>
        <w:t xml:space="preserve">, </w:t>
      </w:r>
      <w:r w:rsidR="00DB69D2">
        <w:t>имеющим действующий счет в Банке</w:t>
      </w:r>
      <w:r>
        <w:t>, по Операциям</w:t>
      </w:r>
      <w:r>
        <w:rPr>
          <w:vertAlign w:val="superscript"/>
        </w:rPr>
        <w:footnoteReference w:id="27"/>
      </w:r>
      <w:r>
        <w:t>:</w:t>
      </w:r>
    </w:p>
    <w:p w:rsidR="002765F9" w:rsidRDefault="00972BB0">
      <w:pPr>
        <w:pStyle w:val="affff"/>
        <w:numPr>
          <w:ilvl w:val="0"/>
          <w:numId w:val="23"/>
        </w:numPr>
        <w:tabs>
          <w:tab w:val="left" w:pos="851"/>
        </w:tabs>
        <w:spacing w:after="60"/>
        <w:jc w:val="both"/>
        <w:outlineLvl w:val="1"/>
      </w:pPr>
      <w:r>
        <w:t>ставшим предметом каких-либо споров и разногласий в соответствии с законодательством Российской Федерации и (или) в соответствии с правилами Платежной системы;</w:t>
      </w:r>
    </w:p>
    <w:p w:rsidR="002765F9" w:rsidRDefault="00972BB0">
      <w:pPr>
        <w:pStyle w:val="affff"/>
        <w:numPr>
          <w:ilvl w:val="0"/>
          <w:numId w:val="23"/>
        </w:numPr>
        <w:tabs>
          <w:tab w:val="left" w:pos="851"/>
        </w:tabs>
        <w:spacing w:after="60"/>
        <w:jc w:val="both"/>
        <w:outlineLvl w:val="1"/>
      </w:pPr>
      <w:r>
        <w:t>являющимся недействительными в соответствии с Условиями;</w:t>
      </w:r>
    </w:p>
    <w:p w:rsidR="002765F9" w:rsidRDefault="00972BB0">
      <w:pPr>
        <w:numPr>
          <w:ilvl w:val="0"/>
          <w:numId w:val="21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средств, которые в соответствии с правилами Платежной системы были списаны со счета Банка либо уплачены Банком в связи с рассмотрением споров и разногласий между Покупателями и Предприятием касательно Операций, указанных в настоящем пункте Условий, в том числе любые сборы, комиссии, платы и (или) иные расходы Банка, связанные с рассмотрением споров и разногласий по таким Операциям</w:t>
      </w:r>
      <w:r>
        <w:rPr>
          <w:sz w:val="20"/>
          <w:szCs w:val="20"/>
          <w:lang w:eastAsia="en-US"/>
        </w:rPr>
        <w:t>;</w:t>
      </w:r>
    </w:p>
    <w:p w:rsidR="002765F9" w:rsidRDefault="00972BB0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t>убытков, возникших у Банка в результате применения к нему штрафных санкций в соответствии с законодательством Российской Федерации и (или) правилами Платежной системы,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Договору.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 случае реорганизации, внесения изменений и дополнений в документы, представленные Предприятием при заключении Договора, при открытии в отношении Предприятия/смены стадии процедуры банкротства, а также при смене руководства ТСТ, изменении адреса местонахождения Предприятия/ТСТ, внесенного в ЕГРЮЛ, реквизитов, рода деятельности Предприятие/ТСТ обязуется информировать Банк и передать (по месту заключения Договора) надлежащим образом заверенные и оформленные документы, подтверждающие внесение изменений и дополнений одним из способов, указанных в п. 2.3 Условий, не позднее 3 (трех) рабочих дней с даты дополнений/изменений. 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Предоставлять в Банк достоверные документы и сведения, необходимые Банку для исполнения требований, предусмотренных действующим законодательством Российской Федерации, в том числе, но не исключительно: не реже одного раза в год, а также по отдельному запросу Банка в течение 7 (семи) рабочих дней со дня получения запроса обновлять сведения и документы, представленные Банку при заключении настоящего Договора, включая сведения о целях финансово-хозяйственной деятельности, финансовом положении и деловой репутации Предприятия, а также сведения о своих представителях, выгодоприобретателях и </w:t>
      </w:r>
      <w:proofErr w:type="spellStart"/>
      <w:r>
        <w:rPr>
          <w:sz w:val="20"/>
          <w:szCs w:val="20"/>
        </w:rPr>
        <w:t>бенефициарных</w:t>
      </w:r>
      <w:proofErr w:type="spellEnd"/>
      <w:r>
        <w:rPr>
          <w:sz w:val="20"/>
          <w:szCs w:val="20"/>
        </w:rPr>
        <w:t xml:space="preserve"> владельцах (при наличии).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 рамках настоящего Договора Предприятие передает в Банк персональные данные (далее –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>) руководителя Предприятия, указанные в Заявлении/Информации о ТСТ: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Предприятие гарантирует наличие правовых оснований на передачу в Банк персональных данных руководителя Предприятия, в том числе на передачу в Платежную систему МИР, состав которых включает: ФИО, адрес, паспортные данные в целях, указанных в п.5.1.7 Условий. </w:t>
      </w:r>
    </w:p>
    <w:p w:rsidR="002765F9" w:rsidRDefault="00972BB0">
      <w:p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Предприятие обязано уведомить Банк о прекращении правовых оснований на обработку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 xml:space="preserve"> руководителя Предприятия, указанных в настоящем пункте Условий.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Предприятие гарантирует наличие согласий на обработку Банком персональных данных своих работников, состав которых включает: ФИО, мобильный телефон, электронная почта, должность и место работы, а также на их дальнейшую передачу в Обслуживающие компании, действующие от лица Банка, необходимых для целей заключения и </w:t>
      </w:r>
      <w:r>
        <w:rPr>
          <w:sz w:val="20"/>
          <w:szCs w:val="20"/>
        </w:rPr>
        <w:lastRenderedPageBreak/>
        <w:t>исполнения настоящего Договора. Предприятие обязуется предоставить подтверждение наличия согласий по письменному запросу Банка в соответствии с пунктом 4.2.17 Условий.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По письменному запросу Банка, не позднее, чем по истечении 3 (трех) рабочих дней с даты получения соответствующего запроса, Предприятие обязуется предоставить подтверждение правомерности передачи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>, указанных в п.4.2.16 Условий. В случае если Предприятие не предоставит подтверждение наличия таких оснований, оно обязуется за свой счет урегулировать все претензии своих представителей, государственных органов и иных лиц, предъявленные Банку, а также возместить любые убытки и расходы, понесенные Банком в результате не предоставления таких доказательств.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Обеспечить соблюдение требований Стандарта PCI DSS, размещенного на сайте в сети интернет: </w:t>
      </w:r>
      <w:hyperlink w:history="1">
        <w:r>
          <w:rPr>
            <w:color w:val="0000FF"/>
            <w:sz w:val="20"/>
            <w:szCs w:val="20"/>
            <w:u w:val="single"/>
          </w:rPr>
          <w:t>https://www.pcisecuritystandards.org</w:t>
        </w:r>
      </w:hyperlink>
      <w:r>
        <w:rPr>
          <w:sz w:val="20"/>
          <w:szCs w:val="20"/>
        </w:rPr>
        <w:t xml:space="preserve"> и предоставлять по запросу Банка результаты проведения оценки соответствия в виде аттестата соответствия</w:t>
      </w:r>
      <w:r>
        <w:rPr>
          <w:sz w:val="20"/>
          <w:szCs w:val="20"/>
          <w:vertAlign w:val="superscript"/>
        </w:rPr>
        <w:footnoteReference w:id="28"/>
      </w:r>
      <w:r>
        <w:rPr>
          <w:sz w:val="20"/>
          <w:szCs w:val="20"/>
        </w:rPr>
        <w:t xml:space="preserve"> или листа самооценки</w:t>
      </w:r>
      <w:r>
        <w:rPr>
          <w:sz w:val="20"/>
          <w:szCs w:val="20"/>
          <w:vertAlign w:val="superscript"/>
        </w:rPr>
        <w:footnoteReference w:id="29"/>
      </w:r>
      <w:r>
        <w:rPr>
          <w:sz w:val="20"/>
          <w:szCs w:val="20"/>
        </w:rPr>
        <w:t xml:space="preserve"> на электронный адрес: </w:t>
      </w:r>
      <w:r>
        <w:rPr>
          <w:bCs/>
          <w:color w:val="0070C0"/>
          <w:sz w:val="20"/>
          <w:szCs w:val="20"/>
        </w:rPr>
        <w:t>&lt;</w:t>
      </w:r>
      <w:r>
        <w:rPr>
          <w:bCs/>
          <w:i/>
          <w:color w:val="0070C0"/>
          <w:sz w:val="20"/>
          <w:szCs w:val="20"/>
        </w:rPr>
        <w:t>указывается электронный адрес для предоставления по запросу Банка аттестата соответствия или листа самооценки&gt;</w:t>
      </w:r>
      <w:r>
        <w:rPr>
          <w:rStyle w:val="af9"/>
          <w:color w:val="auto"/>
          <w:sz w:val="20"/>
          <w:szCs w:val="20"/>
          <w:u w:val="none"/>
        </w:rPr>
        <w:t>.</w:t>
      </w:r>
      <w:r>
        <w:rPr>
          <w:sz w:val="20"/>
          <w:szCs w:val="20"/>
        </w:rPr>
        <w:t xml:space="preserve"> 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 даты расторжения Договора прекратить прием к оплате Карт, снять информационные материалы, извещающие об обслуживании Карт.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Не принимать мер противодействия Банку в проведении проверки Предприятия/ТСТ на предмет выявления мошеннических Операций и/или предоставления Покупателям Товаров/услуг, не соответствующих роду деятельности Предприятия/ТСТ, а также оказывать содействие Банку в проведении разбирательства по факту совершения подозрительных Операций.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При осуществлении Операций на Предприятии/в ТСТ (Торговый </w:t>
      </w:r>
      <w:proofErr w:type="spellStart"/>
      <w:r>
        <w:rPr>
          <w:sz w:val="20"/>
          <w:szCs w:val="20"/>
        </w:rPr>
        <w:t>эквайринг</w:t>
      </w:r>
      <w:proofErr w:type="spellEnd"/>
      <w:r>
        <w:rPr>
          <w:sz w:val="20"/>
          <w:szCs w:val="20"/>
        </w:rPr>
        <w:t>):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Обеспечить самостоятельное и своевременное прохождение всеми сотрудниками Предприятия инструктажа о порядке проведения Операций, размещенном на сайте: </w:t>
      </w:r>
      <w:r>
        <w:rPr>
          <w:bCs/>
          <w:color w:val="0070C0"/>
          <w:sz w:val="20"/>
          <w:szCs w:val="20"/>
        </w:rPr>
        <w:t>&lt;</w:t>
      </w:r>
      <w:r>
        <w:rPr>
          <w:bCs/>
          <w:i/>
          <w:color w:val="0070C0"/>
          <w:sz w:val="20"/>
          <w:szCs w:val="20"/>
        </w:rPr>
        <w:t>указывается ссылка на сайт Банка с материалами для прохождения инструктажа&gt;</w:t>
      </w:r>
      <w:r>
        <w:rPr>
          <w:sz w:val="20"/>
          <w:szCs w:val="20"/>
        </w:rPr>
        <w:t>.</w:t>
      </w:r>
      <w:r>
        <w:rPr>
          <w:sz w:val="20"/>
          <w:szCs w:val="20"/>
          <w:u w:val="single"/>
        </w:rPr>
        <w:t xml:space="preserve"> 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Использовать Электронные терминалы (в том числе технологические </w:t>
      </w:r>
      <w:proofErr w:type="spellStart"/>
      <w:r>
        <w:rPr>
          <w:sz w:val="20"/>
          <w:szCs w:val="20"/>
        </w:rPr>
        <w:t>sim</w:t>
      </w:r>
      <w:proofErr w:type="spellEnd"/>
      <w:r>
        <w:rPr>
          <w:sz w:val="20"/>
          <w:szCs w:val="20"/>
        </w:rPr>
        <w:t>-карты)/Смарт-терминалы и программное обеспечение, предоставленное Банком, только для целей реализации настоящего Договора и на территории регистрации ТСТ/фактической установки Электронного терминала/Смарт-терминала. Не вносить изменения в программное обеспечение и Электронные терминалы/Смарт-терминалы, предоставленные Банком. Не осуществлять самостоятельно ремонт Электронных терминалов/Смарт-терминалов Банка. Не передавать третьим лицам Электронные терминалы/Смарт-терминалы Банка, Документы по операциям и инструктивные материалы, предоставленные Банком, за исключением работников Обслуживающей компании.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Предоставлять уполномоченным работникам Обслуживающей компании доступ к местам установки Электронных терминалов/Смарт-терминалов для проведения работ по их подключению, настройке, ремонту, замене, техническому обслуживанию и визуальной проверке. 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Принять Электронные терминалы/Смарт-терминалы Банка и/или программное обеспечение для Смарт-терминалов Предприятия по акту принятия оказанных услуг по форме Обслуживающей компании, составленному в 2-х (два) экземплярах, подписанных уполномоченными работниками Обслуживающей компании и Предприятия. Один экземпляр акта находится на хранении в Обслуживающей компании, второй – у Предприятия. Форма акта размещена на Официальном сайте Банка.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выхода Электронного терминала/Смарт-терминала, в том числе Мобильного устройства Предприятия, из строя или его утраты немедленно информировать об этом Банк в соответствии с п. 2.3.1, п. 2.3.2 Условий или путем обращения в службу поддержки Банка по телефону, указанному в п. 2 Порядка проведения операций в Торгово-сервисных точках/на Ресурсе.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Вернуть Банку или Обслуживающей компании Электронные терминалы/Смарт-терминалы Банка в течение 5 (пяти) рабочих дней с даты расторжения Договора или с даты получения письменного/устного требования Банка о возврате Электронных терминалов/Смарт-терминалов Банка. 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невозврата Электронных терминалов/Смарт-терминалов Банка в соответствии с п. 4.2.21.6 Условий, уплатить Банку штраф в размере 10 000 (десяти тысяч) рублей, включая НДС, за каждый Электронный терминал, в размере 25 000 (двадцати пяти тысяч) рублей, включая НДС, за каждый Смарт-терминал Банка.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bCs/>
          <w:color w:val="000000"/>
          <w:sz w:val="20"/>
          <w:szCs w:val="20"/>
        </w:rPr>
      </w:pPr>
      <w:r>
        <w:rPr>
          <w:sz w:val="20"/>
          <w:szCs w:val="20"/>
        </w:rPr>
        <w:t xml:space="preserve">Установить на </w:t>
      </w:r>
      <w:r>
        <w:rPr>
          <w:bCs/>
          <w:color w:val="000000"/>
          <w:sz w:val="20"/>
          <w:szCs w:val="20"/>
        </w:rPr>
        <w:t>Мобильное устройство Предприятия Мобильное приложение для Предприятия и использовать его только в целях настоящего Договора для проведения Операций с Банковскими картами на Предприятии/ТСТ.</w:t>
      </w:r>
    </w:p>
    <w:p w:rsidR="002765F9" w:rsidRDefault="00972BB0">
      <w:pPr>
        <w:numPr>
          <w:ilvl w:val="2"/>
          <w:numId w:val="12"/>
        </w:numPr>
        <w:tabs>
          <w:tab w:val="left" w:pos="709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 выявлении фактов или признаков нарушения безопасности использования API и функциональных возможностей организации информационно-технологического взаимодействия немедленно приостановить использование API и оповестить об этом Банк любым из способов, указанных в п.2.3.1. – п.2.3.4. Условий.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В дополнение к соблюдению требований, указанных в Условиях, в том числе приложениях к Условиям, в целях осуществлении Повторяющихся платежей Предприятие обязано: </w:t>
      </w:r>
    </w:p>
    <w:p w:rsidR="002765F9" w:rsidRDefault="00972BB0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t xml:space="preserve">хранить письменное соглашение с </w:t>
      </w:r>
      <w:r w:rsidR="00DB69D2">
        <w:t xml:space="preserve">Покупателем </w:t>
      </w:r>
      <w:r>
        <w:t xml:space="preserve">(согласие/ поручение </w:t>
      </w:r>
      <w:r w:rsidR="00DB69D2">
        <w:t>Покупателя</w:t>
      </w:r>
      <w:r>
        <w:t>) об условиях проведения Повторяющихся платежей;</w:t>
      </w:r>
    </w:p>
    <w:p w:rsidR="002765F9" w:rsidRDefault="00972BB0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lastRenderedPageBreak/>
        <w:t xml:space="preserve">получать от </w:t>
      </w:r>
      <w:r w:rsidR="00DB69D2">
        <w:t xml:space="preserve">Покупателя </w:t>
      </w:r>
      <w:r>
        <w:t>согласие на совершение Повторяющихся платежей, в том числе с суммой Повторяющихся платежей, периодом времени, в течение которого совершаются Повторяющиеся платежи, регулярностью совершения Повторяющихся платежей, порядком прекращения неосуществленных Повторяющихся платежей;</w:t>
      </w:r>
    </w:p>
    <w:p w:rsidR="002765F9" w:rsidRDefault="00972BB0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t>обеспечить Покупателю возможность отмены неосуществленных Повторяющихся платежей в порядке, определенном договором, заключенным с Покупателем;</w:t>
      </w:r>
    </w:p>
    <w:p w:rsidR="002765F9" w:rsidRDefault="00972BB0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t>прекратить осуществление Повторяющихся платежей в порядке, установленном договором с Покупателем, в случае получения от такого Покупателя уведомления об отказе от осуществления Повторяющихся платежей и (или) прекращения действия договора, заключенного между Покупателем и Предприятием.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Не устанавливать минимальный и максимальный размер Операции оплаты. </w:t>
      </w:r>
    </w:p>
    <w:p w:rsidR="002765F9" w:rsidRPr="00122275" w:rsidRDefault="00972BB0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color w:val="00B0F0"/>
          <w:sz w:val="20"/>
          <w:szCs w:val="20"/>
        </w:rPr>
      </w:pPr>
      <w:r>
        <w:rPr>
          <w:sz w:val="20"/>
          <w:szCs w:val="20"/>
        </w:rPr>
        <w:t xml:space="preserve">Не взимать явные или скрытые комиссии и любые дополнительные платы при совершении Операции оплаты. </w:t>
      </w:r>
      <w:r>
        <w:rPr>
          <w:bCs/>
          <w:sz w:val="20"/>
          <w:szCs w:val="20"/>
        </w:rPr>
        <w:t xml:space="preserve"> </w:t>
      </w:r>
    </w:p>
    <w:p w:rsidR="00122275" w:rsidRPr="00122275" w:rsidRDefault="00122275" w:rsidP="00122275">
      <w:pPr>
        <w:pStyle w:val="affff"/>
        <w:numPr>
          <w:ilvl w:val="2"/>
          <w:numId w:val="12"/>
        </w:numPr>
        <w:tabs>
          <w:tab w:val="left" w:pos="709"/>
        </w:tabs>
        <w:jc w:val="both"/>
      </w:pPr>
      <w:r w:rsidRPr="00FE78FE">
        <w:t xml:space="preserve">Предприятие выражает согласие Банку на предоставление Банком в АО </w:t>
      </w:r>
      <w:r>
        <w:t>«</w:t>
      </w:r>
      <w:r w:rsidRPr="00FE78FE">
        <w:t>НСПК</w:t>
      </w:r>
      <w:r>
        <w:t>»</w:t>
      </w:r>
      <w:r w:rsidRPr="00FE78FE">
        <w:t xml:space="preserve"> следующей информации о Предприятии: наименовании, номере счета, ИНН, МСС, коде страны регистрации, коде региона регистрации, фактическом адресе, контактном номере телефона в целях, указанных в п. 5.1.</w:t>
      </w:r>
      <w:r w:rsidR="00804FFA">
        <w:t>17</w:t>
      </w:r>
      <w:r w:rsidRPr="00FE78FE">
        <w:t xml:space="preserve"> </w:t>
      </w:r>
      <w:r w:rsidR="00DE0876">
        <w:t>Условий</w:t>
      </w:r>
      <w:r w:rsidRPr="00FE78FE">
        <w:t>.</w:t>
      </w:r>
    </w:p>
    <w:p w:rsidR="002765F9" w:rsidRDefault="00972BB0">
      <w:pPr>
        <w:numPr>
          <w:ilvl w:val="0"/>
          <w:numId w:val="12"/>
        </w:numPr>
        <w:spacing w:before="120" w:after="120"/>
        <w:ind w:left="357" w:hanging="357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ПРАВА И ОБЯЗАННОСТИ БАНКА</w:t>
      </w:r>
    </w:p>
    <w:p w:rsidR="002765F9" w:rsidRDefault="00972BB0">
      <w:pPr>
        <w:numPr>
          <w:ilvl w:val="1"/>
          <w:numId w:val="12"/>
        </w:numPr>
        <w:spacing w:after="60"/>
        <w:ind w:left="142" w:hanging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Банк имеет право: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Удерживать из сумм, подлежащих перечислению Предприятию по Договору, следующие суммы:</w:t>
      </w:r>
    </w:p>
    <w:p w:rsidR="002765F9" w:rsidRDefault="00972BB0">
      <w:pPr>
        <w:numPr>
          <w:ilvl w:val="3"/>
          <w:numId w:val="12"/>
        </w:numPr>
        <w:tabs>
          <w:tab w:val="left" w:pos="1134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Операций, являющихся недействительными, в следующих случаях: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Операция совершена с нарушением Договора, требований законодательства РФ и/или правил Платежной системы и инструктивных материалов Банка;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Операция совершена по поддельной или недействительной Карте;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Документ по операции заполнен не полностью, имеются исправления или отсутствует возможность определить сумму Операции, код Авторизации;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экземпляр Документа по операции, переданный в Банк, не соответствует экземпляру Документа по операции, переданному Покупателю;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подпись Покупателя на Чеке электронного терминала отсутствует, при этом на Чеке электронного терминала присутствует поле «Подпись Клиента»; 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 требованию Банка в течение 3 (трех) рабочих дней со дня получения запроса не предоставлены или предоставлены не в полном объеме (или не соответствующие правилам Платежной системы) или в ненадлежащем качестве подтверждающие Документы по операции/объяснения обстоятельств Операции;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оплаченные с использованием Карты/</w:t>
      </w:r>
      <w:r w:rsidR="00DB69D2">
        <w:rPr>
          <w:color w:val="000000"/>
          <w:sz w:val="20"/>
          <w:szCs w:val="20"/>
        </w:rPr>
        <w:t>АПМ</w:t>
      </w:r>
      <w:r>
        <w:rPr>
          <w:color w:val="000000"/>
          <w:sz w:val="20"/>
          <w:szCs w:val="20"/>
        </w:rPr>
        <w:t xml:space="preserve"> Товары/услуги были возвращены Предприятию, или не доставлены Покупателю/услуги отменены/не оказаны, но возврат денежных средств Покупателю произведен не был (за исключением случаев, когда Товары/услуги не были приняты/возврат Товара/отказ от услуг не предусмотрен законодательством РФ или правилами работы Предприятия и Покупатель был об этом проинформирован до совершения сделки);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Товар/услуга уже был оплачен Покупателем ранее (о чем имеется документальное подтверждение);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 совершенную Операцию Банком не был получен код Авторизации согласно </w:t>
      </w:r>
      <w:r>
        <w:rPr>
          <w:sz w:val="20"/>
          <w:szCs w:val="20"/>
        </w:rPr>
        <w:t>Порядка проведения операций в Торгово-сервисных точках/на Ресурсе</w:t>
      </w:r>
      <w:r>
        <w:rPr>
          <w:color w:val="000000"/>
          <w:sz w:val="20"/>
          <w:szCs w:val="20"/>
        </w:rPr>
        <w:t>. Код Авторизации считается полученным Банком в том случае, если он содержится в электронных реестрах кодов Авторизации Банка и относится к указанной Операции. Код Авторизации указывается на Чеке Электронного терминала, который передается в ККТ Предприятия от Электронного терминала;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сумма Товара/услуги была разбита на несколько Операций;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Банка-эмитента получена информация о мошенническом характере Операции;</w:t>
      </w:r>
    </w:p>
    <w:p w:rsidR="002765F9" w:rsidRDefault="00972BB0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Операция была проведена без считывания Карты в Электронном терминале (реквизиты Карты были введены в Электронный терминал вручную), за исключением случаев, когда данные действия согласованы</w:t>
      </w:r>
      <w:r>
        <w:rPr>
          <w:color w:val="000000"/>
          <w:sz w:val="20"/>
          <w:szCs w:val="20"/>
          <w:vertAlign w:val="superscript"/>
        </w:rPr>
        <w:footnoteReference w:id="30"/>
      </w:r>
      <w:r>
        <w:rPr>
          <w:color w:val="000000"/>
          <w:sz w:val="20"/>
          <w:szCs w:val="20"/>
        </w:rPr>
        <w:t xml:space="preserve"> с Банком.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Суммы, ошибочно перечисленные на счет Предприятия.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Операций возврата, Возврата платежа и Реверсивные транзакции.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Операций, которые были оспорены и/или списаны со счета Банка Банком – эмитентом в соответствии с правилами Платежной системы,</w:t>
      </w:r>
      <w:r w:rsidR="00AA68E4">
        <w:rPr>
          <w:color w:val="000000"/>
          <w:sz w:val="20"/>
          <w:szCs w:val="20"/>
        </w:rPr>
        <w:t xml:space="preserve"> а также</w:t>
      </w:r>
      <w:r>
        <w:rPr>
          <w:color w:val="000000"/>
          <w:sz w:val="20"/>
          <w:szCs w:val="20"/>
        </w:rPr>
        <w:t xml:space="preserve"> суммы оспоренных Операций в отношении Товаров/услуг, реализуемых Предприятием как агентом.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штрафов и иных убытков, возникших у Банка в результате применения к нему штрафных санкций в соответствии с правилами Платежной системы,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Договору.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Суммы штрафов в случае невозврата Электронных терминалов/Смарт-терминалов Банка в соответствии с п. 4.2.22.7 Условий.</w:t>
      </w:r>
    </w:p>
    <w:p w:rsidR="002765F9" w:rsidRDefault="00972BB0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случае возникновения у Предприятия задолженности перед Банком приостановить проведение Авторизации до момента полного погашения задолженности.</w:t>
      </w:r>
    </w:p>
    <w:p w:rsidR="002765F9" w:rsidRDefault="00972BB0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footnoteReference w:id="31"/>
      </w:r>
      <w:r>
        <w:rPr>
          <w:color w:val="000000"/>
          <w:sz w:val="20"/>
          <w:szCs w:val="20"/>
        </w:rPr>
        <w:t>При невозможности удержать суммы, указанные в п. 5.1.1 Условий, из сумм, подлежащих последующему перечислению Предприятию, списывать без дополнительного распоряжения Предприятия (на условиях заранее данного акцепта, предоставленного Банку Предприятием в Заявлении Предприятия на</w:t>
      </w:r>
      <w:r>
        <w:rPr>
          <w:sz w:val="20"/>
          <w:szCs w:val="20"/>
        </w:rPr>
        <w:t xml:space="preserve"> проведение расчетов по операциям оплаты товаров/услуг) </w:t>
      </w:r>
      <w:r>
        <w:rPr>
          <w:color w:val="000000"/>
          <w:sz w:val="20"/>
          <w:szCs w:val="20"/>
        </w:rPr>
        <w:t xml:space="preserve">денежные средства с расчетного счета Предприятия, открытого в Банке. </w:t>
      </w:r>
    </w:p>
    <w:p w:rsidR="002765F9" w:rsidRDefault="00972BB0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footnoteReference w:id="32"/>
      </w:r>
      <w:r>
        <w:rPr>
          <w:color w:val="000000"/>
          <w:sz w:val="20"/>
          <w:szCs w:val="20"/>
        </w:rPr>
        <w:t xml:space="preserve">При невозможности удержать суммы, указанные в п. 5.1.1 Условий, из сумм, подлежащих последующему перечислению Предприятию, Банк выставляет счет на оплату или платежное требование о списании денежных средств к расчетному счету Предприятия № --------------------------- в ----------------------- (наименование Банка, котором у Предприятия открыт счет). </w:t>
      </w:r>
    </w:p>
    <w:p w:rsidR="002765F9" w:rsidRDefault="00972BB0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Не возмещать Предприятию суммы Операций, проведенных с нарушением настоящих Условий.</w:t>
      </w:r>
    </w:p>
    <w:p w:rsidR="002765F9" w:rsidRDefault="00972BB0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Осуществлять проверку технического состояния и порядка эксплуатации Электронных терминалов/Смарт-терминалов Банка, расположенных на территории Предприятия/ТСТ. Производить замену Электронных терминалов/Смарт-терминалов Банка, а также обновлять программное обеспечение Электронных терминалов/Смарт-терминалов, уведомив Предприятие не менее чем за 2 (два) рабочих дня до даты замены или обновления. </w:t>
      </w:r>
    </w:p>
    <w:p w:rsidR="002765F9" w:rsidRDefault="00972BB0">
      <w:pPr>
        <w:tabs>
          <w:tab w:val="left" w:pos="0"/>
          <w:tab w:val="num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Допускается осуществлять удаленное обновление программного обеспечения, не затрагивающее порядок проведения Операций, изложенный в </w:t>
      </w:r>
      <w:r>
        <w:rPr>
          <w:sz w:val="20"/>
          <w:szCs w:val="20"/>
        </w:rPr>
        <w:t>Порядке проведения операций в Торгово-сервисных точках/на Ресурсе</w:t>
      </w:r>
      <w:r>
        <w:rPr>
          <w:color w:val="000000"/>
          <w:sz w:val="20"/>
          <w:szCs w:val="20"/>
        </w:rPr>
        <w:t>, без предварительного уведомления Предприятия.</w:t>
      </w:r>
    </w:p>
    <w:p w:rsidR="002765F9" w:rsidRDefault="00972BB0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Независимо от срока действия Договора в случае выявления подозрительных или мошеннических Операций передавать информацию, в том числе осуществлять передачу данных (сведения о Предприятии/ТСТ, в том числе персональные данные руководителя/представителя Предприятия, указанные в Заявлении/Информации о ТСТ) в Платежную систему МИР в целях исполнения запросов, полученных от указанной платежной системы. </w:t>
      </w:r>
    </w:p>
    <w:p w:rsidR="002765F9" w:rsidRDefault="00972BB0">
      <w:pPr>
        <w:tabs>
          <w:tab w:val="left" w:pos="567"/>
          <w:tab w:val="num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принятия Банком решения о расторжении Договора по причине мошеннической деятельности Предприятия сообщать в Платежную систему МИР: даты заключения и расторжения Договора, а также причины расторжения Договора, иные сведения о Предприятии.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одностороннем порядке прекратить проведение Авторизации для ТСТ и/или провести мероприятия по расторжению Договора при наступлении следующих событий: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нарушение Предприятием условий Договора;</w:t>
      </w:r>
    </w:p>
    <w:p w:rsidR="002765F9" w:rsidRDefault="00C01D93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 w:rsidRPr="00FE78FE">
        <w:rPr>
          <w:sz w:val="20"/>
          <w:szCs w:val="20"/>
        </w:rPr>
        <w:t xml:space="preserve">данные Предприятия совпадают с данными лица, включенного в перечень организаций и физических лиц, в отношении которых имеются сведения об их причастности к экстремистской деятельности или терроризму, с данными лица, в отношении которого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имущества, с данными лица, включенного в перечни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если Предприятие прямо или косвенно находится в собственности или под контролем таких организации или физического лица, либо действует от имени или по указанию таких лиц, а также если в отношении Предприятия вынесено решение или определение судов о причастности к экстремистской деятельности, терроризму или распространению оружия массового уничтожения, либо имеются информационные письма </w:t>
      </w:r>
      <w:proofErr w:type="spellStart"/>
      <w:r w:rsidRPr="00FE78FE">
        <w:rPr>
          <w:sz w:val="20"/>
          <w:szCs w:val="20"/>
        </w:rPr>
        <w:t>Росфинмониторинга</w:t>
      </w:r>
      <w:proofErr w:type="spellEnd"/>
      <w:r w:rsidR="00972BB0">
        <w:rPr>
          <w:color w:val="000000"/>
          <w:sz w:val="20"/>
          <w:szCs w:val="20"/>
        </w:rPr>
        <w:t>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наличии у Банка подозрений, что Операции в ТСТ совершаются в целях легализации (отмывания) доходов, полученных преступным путем, или финансирования терроризма;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получение негативной информации о Предприятии/ТСТ от органов государственной власти РФ и/или Платежной системы;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получение информации о мошенничестве в ТСТ;</w:t>
      </w:r>
    </w:p>
    <w:p w:rsidR="002765F9" w:rsidRDefault="00972BB0">
      <w:pPr>
        <w:tabs>
          <w:tab w:val="num" w:pos="1134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стороны договорились, что достаточным подтверждением мошеннического характера проведенных Операций является информация, поступившая от Банков-эмитентов в Банк, или уведомления от Платежной системы, полученные c использованием факсимильной связи, по электронной почте (e-</w:t>
      </w:r>
      <w:proofErr w:type="spellStart"/>
      <w:r>
        <w:rPr>
          <w:color w:val="000000"/>
          <w:sz w:val="20"/>
          <w:szCs w:val="20"/>
        </w:rPr>
        <w:t>mail</w:t>
      </w:r>
      <w:proofErr w:type="spellEnd"/>
      <w:r>
        <w:rPr>
          <w:color w:val="000000"/>
          <w:sz w:val="20"/>
          <w:szCs w:val="20"/>
        </w:rPr>
        <w:t>);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осуществление ремонта помещений ТСТ, препятствующее осуществлению Операций;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ликвидация Предприятия либо возбуждение в отношении Предприятия дела о банкротстве в соответствии с Федеральным законом от 26.10.2002 № 127-ФЗ «О несостоятельности (банкротстве)»;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выявление недостоверных сведений о Предприятии/ТСТ, руководителе(-</w:t>
      </w:r>
      <w:proofErr w:type="spellStart"/>
      <w:r>
        <w:rPr>
          <w:color w:val="000000"/>
          <w:sz w:val="20"/>
          <w:szCs w:val="20"/>
        </w:rPr>
        <w:t>ях</w:t>
      </w:r>
      <w:proofErr w:type="spellEnd"/>
      <w:r>
        <w:rPr>
          <w:color w:val="000000"/>
          <w:sz w:val="20"/>
          <w:szCs w:val="20"/>
        </w:rPr>
        <w:t>) в информации, указанной при заключении Договора;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несоответствие предлагаемых Покупателям Товаров/услуг роду деятельности Предприятия, указанному в Информации о ТСТ; 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отсутствие операций в течение 30 (тридцати) календарных дней подряд;</w:t>
      </w:r>
    </w:p>
    <w:p w:rsidR="002765F9" w:rsidRDefault="00972BB0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исчерпание Цены Договора и/или окончание срока действия Договора, указанного в п.10.1 Условий.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Осуществлять дополнительные проверки проведения Операции в ТСТ, в </w:t>
      </w:r>
      <w:proofErr w:type="spellStart"/>
      <w:r>
        <w:rPr>
          <w:color w:val="000000"/>
          <w:sz w:val="20"/>
          <w:szCs w:val="20"/>
        </w:rPr>
        <w:t>т.ч</w:t>
      </w:r>
      <w:proofErr w:type="spellEnd"/>
      <w:r>
        <w:rPr>
          <w:color w:val="000000"/>
          <w:sz w:val="20"/>
          <w:szCs w:val="20"/>
        </w:rPr>
        <w:t>. обращаться в Банк-эмитент для проверки правомерности Операции.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Проводить проверку Предприятия, в </w:t>
      </w:r>
      <w:proofErr w:type="spellStart"/>
      <w:r>
        <w:rPr>
          <w:color w:val="000000"/>
          <w:sz w:val="20"/>
          <w:szCs w:val="20"/>
        </w:rPr>
        <w:t>т.ч</w:t>
      </w:r>
      <w:proofErr w:type="spellEnd"/>
      <w:r>
        <w:rPr>
          <w:color w:val="000000"/>
          <w:sz w:val="20"/>
          <w:szCs w:val="20"/>
        </w:rPr>
        <w:t xml:space="preserve">. на предмет выявления мошеннических операций, предоставления Покупателям Товаров/услуг, несоответствующих роду деятельности Предприятия, указанному в Информации о ТСТ. 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Запрашивать Документы по операциям не позднее 13 (тринадцати) месяцев с даты совершения Операции в сроки, установленные в п.4.2.10 Условий. Для анализа спорных ситуаций Банк также может потребовать от Предприятия предоставления письменного заявления Предприятия с изложением обстоятельств проведения Операции, счетов за предоставленные Товары/услуги, товарные или кассовые чеки и другие документы, необходимые для проведения анализа обстоятельств проведения операции или претензионной работы по электронным каналам связи одним из способов, указанных в п.2.3 Условий.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В одностороннем порядке вносить изменения в документы, ссылки на которые даются в Условиях, путем публикации информации на Официальном сайте Банка не менее чем за 1 (один) календарный день до введения в действие указанных изменений.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случае изменения реквизитов Банка, указанных в Договоре, уведомить об этом Предприятие путем размещения информации на Официальном сайте Банка. 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целях получения информации по Операциям направлять запросы на адрес электронной почты Предприятия/ТСТ, указанный в Заявлении Предприятия на проведение расчетов по операциям оплаты товаров/услуг/ Информации о ТСТ.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Отказать Предприятию в заключении Договора без объяснения причин.</w:t>
      </w:r>
    </w:p>
    <w:p w:rsidR="002765F9" w:rsidRDefault="00972BB0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Требовать от Предприятия предоставления документов и сведений, необходимых для осуществления функций, предусмотренных требованиями действующего законодательства.</w:t>
      </w:r>
    </w:p>
    <w:p w:rsidR="00804FFA" w:rsidRPr="00804FFA" w:rsidRDefault="00804FFA" w:rsidP="00804FFA">
      <w:pPr>
        <w:numPr>
          <w:ilvl w:val="2"/>
          <w:numId w:val="12"/>
        </w:numPr>
        <w:tabs>
          <w:tab w:val="left" w:pos="709"/>
        </w:tabs>
        <w:spacing w:after="60"/>
        <w:jc w:val="both"/>
        <w:outlineLvl w:val="1"/>
        <w:rPr>
          <w:sz w:val="20"/>
          <w:szCs w:val="20"/>
        </w:rPr>
      </w:pPr>
      <w:r w:rsidRPr="00FE78FE">
        <w:rPr>
          <w:sz w:val="20"/>
          <w:szCs w:val="20"/>
        </w:rPr>
        <w:t>Передавать в АО «НСПК» данные, указанные в п. 4.2.</w:t>
      </w:r>
      <w:r w:rsidR="005B450A">
        <w:rPr>
          <w:sz w:val="20"/>
          <w:szCs w:val="20"/>
        </w:rPr>
        <w:t>26</w:t>
      </w:r>
      <w:r w:rsidRPr="00FE78FE">
        <w:rPr>
          <w:sz w:val="20"/>
          <w:szCs w:val="20"/>
        </w:rPr>
        <w:t xml:space="preserve"> Договора, в целях использования УПК в соответствии с Правилами АО </w:t>
      </w:r>
      <w:r>
        <w:rPr>
          <w:sz w:val="20"/>
          <w:szCs w:val="20"/>
        </w:rPr>
        <w:t>«</w:t>
      </w:r>
      <w:r w:rsidRPr="00FE78FE">
        <w:rPr>
          <w:sz w:val="20"/>
          <w:szCs w:val="20"/>
        </w:rPr>
        <w:t>НСПК</w:t>
      </w:r>
      <w:r>
        <w:rPr>
          <w:sz w:val="20"/>
          <w:szCs w:val="20"/>
        </w:rPr>
        <w:t>»</w:t>
      </w:r>
      <w:r w:rsidRPr="00FE78FE">
        <w:rPr>
          <w:sz w:val="20"/>
          <w:szCs w:val="20"/>
        </w:rPr>
        <w:t>.</w:t>
      </w:r>
    </w:p>
    <w:p w:rsidR="002765F9" w:rsidRDefault="00972BB0">
      <w:pPr>
        <w:numPr>
          <w:ilvl w:val="1"/>
          <w:numId w:val="12"/>
        </w:numPr>
        <w:spacing w:after="60"/>
        <w:ind w:left="142" w:hanging="142"/>
        <w:rPr>
          <w:b/>
          <w:bCs/>
          <w:caps/>
          <w:sz w:val="20"/>
          <w:szCs w:val="20"/>
        </w:rPr>
      </w:pPr>
      <w:r>
        <w:rPr>
          <w:b/>
          <w:bCs/>
          <w:sz w:val="20"/>
          <w:szCs w:val="20"/>
        </w:rPr>
        <w:t>Банк обязуется: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Установить на Предприятии и подготовить к эксплуатации Электронные терминалы/Смарт-терминалы Банка для проведения Операций. Провести первичный инструктаж работников ТСТ в соответствии с инструктивными материалами, предоставленными Банком.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Осуществлять круглосуточную Авторизацию.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Разместить на сайте: </w:t>
      </w:r>
      <w:r>
        <w:rPr>
          <w:bCs/>
          <w:i/>
          <w:color w:val="0070C0"/>
          <w:sz w:val="20"/>
          <w:szCs w:val="20"/>
          <w:u w:val="single"/>
        </w:rPr>
        <w:t>указывается ссылка на обучающие материалы, размещенные на Официальном сайте Банка</w:t>
      </w:r>
      <w:r>
        <w:rPr>
          <w:color w:val="0070C0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обучающие материалы для прохождения инструктажа сотрудниками Предприятия. 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Обеспечивать Электронные терминалы/Смарт-терминалы, установленные на Предприятии/ТСТ, информационными материалами, необходимыми для проведения Операций. 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Обеспечивать круглосуточную работоспособность Электронных терминалов/Смарт-терминалов. В случае выхода из строя Электронного терминала/Смарт-терминала Банка, обеспечить Предприятие исправным Электронным терминалом/Смарт-терминалом Банка не позднее 3 (трех) рабочих дней с даты получения Банком заявки от Предприятия по номеру службы поддержки Банка по телефонам, указанным в п.2. Порядка проведения операций в Торгово-сервисных точках/на Ресурсе.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На основании полученной от Предприятия расчетной информации, переданной от Электронного терминала/Смарт-терминала/</w:t>
      </w:r>
      <w:r w:rsidR="00AE37BD">
        <w:rPr>
          <w:rFonts w:eastAsia="Calibri"/>
          <w:sz w:val="20"/>
          <w:szCs w:val="20"/>
          <w:lang w:eastAsia="en-US"/>
        </w:rPr>
        <w:t>УПК</w:t>
      </w:r>
      <w:r>
        <w:rPr>
          <w:rStyle w:val="af8"/>
          <w:rFonts w:eastAsia="Calibri"/>
          <w:sz w:val="20"/>
          <w:szCs w:val="20"/>
          <w:lang w:eastAsia="en-US"/>
        </w:rPr>
        <w:footnoteReference w:id="33"/>
      </w:r>
      <w:r>
        <w:rPr>
          <w:rFonts w:eastAsia="Calibri"/>
          <w:sz w:val="20"/>
          <w:szCs w:val="20"/>
          <w:lang w:eastAsia="en-US"/>
        </w:rPr>
        <w:t xml:space="preserve"> в Банк, не позднее 2 (двух) рабочих дней с даты ее получения перечислять на расчетный (текущий) счет Предприятия суммы Операций оплаты в валюте проведения операции (</w:t>
      </w:r>
      <w:r w:rsidR="00531246">
        <w:rPr>
          <w:rFonts w:eastAsia="Calibri"/>
          <w:sz w:val="20"/>
          <w:szCs w:val="20"/>
          <w:lang w:eastAsia="en-US"/>
        </w:rPr>
        <w:t xml:space="preserve">валюта </w:t>
      </w:r>
      <w:r>
        <w:rPr>
          <w:rFonts w:eastAsia="Calibri"/>
          <w:sz w:val="20"/>
          <w:szCs w:val="20"/>
          <w:lang w:eastAsia="en-US"/>
        </w:rPr>
        <w:t xml:space="preserve">РФ) за вычетом сумм Операций возврата, а также иных сумм, перечисленных в п.5.1.1 настоящих Условий. </w:t>
      </w:r>
    </w:p>
    <w:p w:rsidR="002765F9" w:rsidRDefault="00972BB0">
      <w:pPr>
        <w:tabs>
          <w:tab w:val="num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Датой получения расчетной информации Банком является дата рабочего дня, следующего за днем совершения операции Электронной сверки итогов.</w:t>
      </w:r>
    </w:p>
    <w:p w:rsidR="002765F9" w:rsidRDefault="00972BB0">
      <w:pPr>
        <w:tabs>
          <w:tab w:val="num" w:pos="851"/>
        </w:tabs>
        <w:spacing w:after="60"/>
        <w:jc w:val="both"/>
        <w:rPr>
          <w:rFonts w:eastAsia="Calibri"/>
          <w:iCs/>
          <w:sz w:val="20"/>
          <w:szCs w:val="20"/>
          <w:lang w:eastAsia="en-US"/>
        </w:rPr>
      </w:pPr>
      <w:r>
        <w:rPr>
          <w:sz w:val="20"/>
          <w:szCs w:val="20"/>
        </w:rPr>
        <w:t xml:space="preserve">В случае технического сбоя при передаче Электронной сверки итогов/ невозможности проведения Предприятием/ТСТ или отсутствия Электронной сверки итогов по иным причинам, перечислять Предприятию суммы Операций, за исключением сумм, указанных в первом абзаце настоящего пункта (п.5.2.6), </w:t>
      </w:r>
      <w:r>
        <w:rPr>
          <w:rFonts w:eastAsia="Calibri"/>
          <w:iCs/>
          <w:sz w:val="20"/>
          <w:szCs w:val="20"/>
          <w:lang w:eastAsia="en-US"/>
        </w:rPr>
        <w:t xml:space="preserve">по истечении 3 (трех) календарных дней с момента последней Электронной сверки итогов, проводить расчеты по всем Операциям с данной ТСТ. 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rFonts w:eastAsia="Calibri"/>
          <w:iCs/>
          <w:sz w:val="20"/>
          <w:szCs w:val="20"/>
          <w:lang w:eastAsia="en-US"/>
        </w:rPr>
      </w:pPr>
      <w:r>
        <w:rPr>
          <w:rFonts w:eastAsia="Calibri"/>
          <w:iCs/>
          <w:sz w:val="20"/>
          <w:szCs w:val="20"/>
          <w:lang w:eastAsia="en-US"/>
        </w:rPr>
        <w:t xml:space="preserve">Осуществлять обработку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, полученных от Предприятия, а также обеспечить конфиденциальность и защиту обрабатываемых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 в соответствии с требованиями Федерального закона от 27 июля 2006 № 152-ФЗ «О персональных данных». Принимать необходимые правовые, организационные и технические меры или обеспечивать их принятие для защиты получаемых от Предприятия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, а также от иных неправомерных действий в отношении получаемых от Предприятия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>.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rFonts w:eastAsia="Calibri"/>
          <w:iCs/>
          <w:sz w:val="20"/>
          <w:szCs w:val="20"/>
          <w:lang w:eastAsia="en-US"/>
        </w:rPr>
      </w:pPr>
      <w:r>
        <w:rPr>
          <w:sz w:val="20"/>
          <w:szCs w:val="20"/>
        </w:rPr>
        <w:t>Предоставить Предприятию возможность установить Мобильное приложение для Предприятия на Мобильное устройство Предприятия.</w:t>
      </w:r>
    </w:p>
    <w:p w:rsidR="002765F9" w:rsidRDefault="00972BB0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Банк предоставляет API (в </w:t>
      </w:r>
      <w:proofErr w:type="spellStart"/>
      <w:r>
        <w:rPr>
          <w:sz w:val="20"/>
          <w:szCs w:val="20"/>
        </w:rPr>
        <w:t>т.ч</w:t>
      </w:r>
      <w:proofErr w:type="spellEnd"/>
      <w:r>
        <w:rPr>
          <w:sz w:val="20"/>
          <w:szCs w:val="20"/>
        </w:rPr>
        <w:t>. всё, что связано с организацией информационно-технологического взаимодействия посредством такого API) «как есть» без предоставления каких-либо гарантий.</w:t>
      </w:r>
    </w:p>
    <w:p w:rsidR="002765F9" w:rsidRDefault="00972BB0">
      <w:pPr>
        <w:numPr>
          <w:ilvl w:val="0"/>
          <w:numId w:val="12"/>
        </w:numPr>
        <w:spacing w:before="120" w:after="120"/>
        <w:ind w:left="357" w:hanging="357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ОПЛАТА УСЛУГ БАНКА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За осуществление расчетов по Операциям оплаты, Предприятие уплачивает Банку плату в размере:</w:t>
      </w:r>
    </w:p>
    <w:p w:rsidR="002765F9" w:rsidRDefault="00972BB0">
      <w:pPr>
        <w:tabs>
          <w:tab w:val="left" w:pos="851"/>
        </w:tabs>
        <w:spacing w:after="60"/>
        <w:ind w:right="23"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(____________) процент от суммы каждой Операции </w:t>
      </w:r>
      <w:r w:rsidR="00DB69D2">
        <w:rPr>
          <w:bCs/>
          <w:sz w:val="20"/>
          <w:szCs w:val="20"/>
        </w:rPr>
        <w:t xml:space="preserve">оплаты </w:t>
      </w:r>
      <w:r>
        <w:rPr>
          <w:bCs/>
          <w:sz w:val="20"/>
          <w:szCs w:val="20"/>
        </w:rPr>
        <w:t xml:space="preserve">по Торговому </w:t>
      </w:r>
      <w:proofErr w:type="spellStart"/>
      <w:r>
        <w:rPr>
          <w:bCs/>
          <w:sz w:val="20"/>
          <w:szCs w:val="20"/>
        </w:rPr>
        <w:t>эквайрингу</w:t>
      </w:r>
      <w:proofErr w:type="spellEnd"/>
      <w:r>
        <w:rPr>
          <w:bCs/>
          <w:sz w:val="20"/>
          <w:szCs w:val="20"/>
        </w:rPr>
        <w:t xml:space="preserve">, совершенной с использованием Карт VISA, </w:t>
      </w:r>
      <w:r>
        <w:rPr>
          <w:bCs/>
          <w:sz w:val="20"/>
          <w:szCs w:val="20"/>
          <w:lang w:val="en-US"/>
        </w:rPr>
        <w:t>MasterCard</w:t>
      </w:r>
      <w:r>
        <w:rPr>
          <w:bCs/>
          <w:sz w:val="20"/>
          <w:szCs w:val="20"/>
        </w:rPr>
        <w:t xml:space="preserve">, МИР, </w:t>
      </w:r>
      <w:proofErr w:type="spellStart"/>
      <w:r>
        <w:rPr>
          <w:bCs/>
          <w:sz w:val="20"/>
          <w:szCs w:val="20"/>
        </w:rPr>
        <w:t>UnionPay</w:t>
      </w:r>
      <w:proofErr w:type="spellEnd"/>
      <w:r>
        <w:rPr>
          <w:sz w:val="20"/>
        </w:rPr>
        <w:t>,</w:t>
      </w:r>
      <w:r>
        <w:rPr>
          <w:bCs/>
          <w:sz w:val="20"/>
          <w:szCs w:val="20"/>
        </w:rPr>
        <w:t xml:space="preserve"> </w:t>
      </w:r>
      <w:r w:rsidR="00DB69D2">
        <w:rPr>
          <w:bCs/>
          <w:sz w:val="20"/>
          <w:szCs w:val="20"/>
          <w:lang w:val="en-US"/>
        </w:rPr>
        <w:t>Bluetooth</w:t>
      </w:r>
      <w:r w:rsidR="00DB69D2">
        <w:rPr>
          <w:bCs/>
          <w:sz w:val="20"/>
          <w:szCs w:val="20"/>
          <w:vertAlign w:val="superscript"/>
          <w:lang w:val="en-US"/>
        </w:rPr>
        <w:footnoteReference w:id="34"/>
      </w:r>
      <w:r w:rsidR="00DB69D2">
        <w:rPr>
          <w:bCs/>
          <w:sz w:val="20"/>
          <w:szCs w:val="20"/>
        </w:rPr>
        <w:t>;</w:t>
      </w:r>
    </w:p>
    <w:p w:rsidR="002765F9" w:rsidRDefault="00972BB0">
      <w:pPr>
        <w:tabs>
          <w:tab w:val="left" w:pos="851"/>
        </w:tabs>
        <w:spacing w:after="60"/>
        <w:ind w:right="23"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(____________) процент от суммы каждой Операции</w:t>
      </w:r>
      <w:r w:rsidR="00DB69D2">
        <w:rPr>
          <w:bCs/>
          <w:sz w:val="20"/>
          <w:szCs w:val="20"/>
        </w:rPr>
        <w:t xml:space="preserve"> оплаты</w:t>
      </w:r>
      <w:r>
        <w:rPr>
          <w:bCs/>
          <w:sz w:val="20"/>
          <w:szCs w:val="20"/>
        </w:rPr>
        <w:t xml:space="preserve">, совершенной с использованием 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</w:t>
      </w:r>
      <w:r w:rsidR="00337778">
        <w:rPr>
          <w:bCs/>
          <w:i/>
          <w:color w:val="0070C0"/>
          <w:sz w:val="20"/>
          <w:szCs w:val="20"/>
        </w:rPr>
        <w:t xml:space="preserve">УПК </w:t>
      </w:r>
      <w:r>
        <w:rPr>
          <w:bCs/>
          <w:i/>
          <w:color w:val="0070C0"/>
          <w:sz w:val="20"/>
          <w:szCs w:val="20"/>
        </w:rPr>
        <w:t>в ТСТ</w:t>
      </w:r>
      <w:r>
        <w:rPr>
          <w:bCs/>
          <w:sz w:val="20"/>
          <w:szCs w:val="20"/>
        </w:rPr>
        <w:t>____</w:t>
      </w:r>
      <w:r>
        <w:rPr>
          <w:bCs/>
          <w:sz w:val="20"/>
          <w:szCs w:val="20"/>
          <w:lang w:val="en-US"/>
        </w:rPr>
        <w:t>Pay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QR</w:t>
      </w:r>
      <w:r>
        <w:rPr>
          <w:bCs/>
          <w:sz w:val="20"/>
          <w:szCs w:val="20"/>
        </w:rPr>
        <w:t>/</w:t>
      </w:r>
      <w:r w:rsidR="00337778">
        <w:rPr>
          <w:bCs/>
          <w:sz w:val="20"/>
          <w:szCs w:val="20"/>
        </w:rPr>
        <w:t>Платежных сервисов</w:t>
      </w:r>
      <w:r>
        <w:rPr>
          <w:bCs/>
          <w:sz w:val="20"/>
          <w:szCs w:val="20"/>
        </w:rPr>
        <w:t>)</w:t>
      </w:r>
      <w:r w:rsidR="008E6939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</w:t>
      </w:r>
    </w:p>
    <w:p w:rsidR="002765F9" w:rsidRDefault="00972BB0">
      <w:pPr>
        <w:tabs>
          <w:tab w:val="left" w:pos="851"/>
        </w:tabs>
        <w:spacing w:after="60"/>
        <w:ind w:right="23"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(____________) процент от суммы каждой Операции</w:t>
      </w:r>
      <w:r w:rsidR="00DB69D2">
        <w:rPr>
          <w:bCs/>
          <w:sz w:val="20"/>
          <w:szCs w:val="20"/>
        </w:rPr>
        <w:t xml:space="preserve"> оплаты</w:t>
      </w:r>
      <w:r>
        <w:rPr>
          <w:bCs/>
          <w:sz w:val="20"/>
          <w:szCs w:val="20"/>
        </w:rPr>
        <w:t xml:space="preserve">, совершенной с использованием </w:t>
      </w:r>
      <w:r>
        <w:rPr>
          <w:bCs/>
          <w:i/>
          <w:color w:val="0070C0"/>
          <w:sz w:val="20"/>
          <w:szCs w:val="20"/>
        </w:rPr>
        <w:t xml:space="preserve">указывается название сервиса бесконтактной оплаты Банка с использованием Биометрического метода </w:t>
      </w:r>
      <w:r w:rsidR="00F76D05">
        <w:rPr>
          <w:bCs/>
          <w:i/>
          <w:color w:val="0070C0"/>
          <w:sz w:val="20"/>
          <w:szCs w:val="20"/>
        </w:rPr>
        <w:t>аутентификации</w:t>
      </w:r>
      <w:r>
        <w:rPr>
          <w:bCs/>
          <w:i/>
          <w:color w:val="0070C0"/>
          <w:sz w:val="20"/>
          <w:szCs w:val="20"/>
        </w:rPr>
        <w:t xml:space="preserve"> в ТСТ</w:t>
      </w:r>
      <w:r>
        <w:rPr>
          <w:bCs/>
          <w:color w:val="000000"/>
          <w:sz w:val="20"/>
          <w:szCs w:val="20"/>
        </w:rPr>
        <w:t>____</w:t>
      </w:r>
      <w:r>
        <w:rPr>
          <w:bCs/>
          <w:sz w:val="20"/>
          <w:szCs w:val="20"/>
          <w:lang w:val="en-US"/>
        </w:rPr>
        <w:t>Pay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FaceScan</w:t>
      </w:r>
      <w:proofErr w:type="spellEnd"/>
      <w:r>
        <w:rPr>
          <w:bCs/>
          <w:sz w:val="20"/>
          <w:szCs w:val="20"/>
        </w:rPr>
        <w:t>.</w:t>
      </w:r>
    </w:p>
    <w:p w:rsidR="00DB69D2" w:rsidRPr="00613A6F" w:rsidRDefault="00DB69D2" w:rsidP="00DB69D2">
      <w:pPr>
        <w:tabs>
          <w:tab w:val="left" w:pos="851"/>
        </w:tabs>
        <w:spacing w:after="60"/>
        <w:ind w:right="23"/>
        <w:jc w:val="both"/>
        <w:rPr>
          <w:bCs/>
          <w:sz w:val="20"/>
          <w:szCs w:val="20"/>
        </w:rPr>
      </w:pPr>
      <w:r w:rsidRPr="00613A6F">
        <w:rPr>
          <w:rStyle w:val="af8"/>
          <w:sz w:val="20"/>
          <w:szCs w:val="20"/>
        </w:rPr>
        <w:footnoteReference w:id="35"/>
      </w:r>
      <w:r w:rsidRPr="00613A6F">
        <w:rPr>
          <w:sz w:val="20"/>
          <w:szCs w:val="20"/>
        </w:rPr>
        <w:t>Размер платы указан без НДС. По услугам Банка, облагаемым НДС согласно п. 1.4</w:t>
      </w:r>
      <w:r w:rsidR="00337778">
        <w:rPr>
          <w:sz w:val="20"/>
          <w:szCs w:val="20"/>
        </w:rPr>
        <w:t>4</w:t>
      </w:r>
      <w:r w:rsidRPr="00613A6F">
        <w:rPr>
          <w:sz w:val="20"/>
          <w:szCs w:val="20"/>
        </w:rPr>
        <w:t xml:space="preserve"> Договора, НДС исчисляется и оплачивается дополнительно сверх указанного в данном разделе размера вознаграждения Банка по ставке, установленной законодательством Российской Федерации</w:t>
      </w:r>
      <w:r w:rsidR="00613A6F" w:rsidRPr="00613A6F">
        <w:rPr>
          <w:sz w:val="20"/>
          <w:szCs w:val="20"/>
        </w:rPr>
        <w:t>.</w:t>
      </w:r>
    </w:p>
    <w:p w:rsidR="002765F9" w:rsidRPr="00AA68E4" w:rsidRDefault="00972BB0" w:rsidP="00753E59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rStyle w:val="af8"/>
          <w:bCs/>
          <w:sz w:val="20"/>
          <w:szCs w:val="20"/>
        </w:rPr>
        <w:footnoteReference w:id="36"/>
      </w:r>
      <w:r w:rsidRPr="00AA68E4">
        <w:rPr>
          <w:bCs/>
          <w:sz w:val="20"/>
          <w:szCs w:val="20"/>
        </w:rPr>
        <w:t>Банк ежемесячно, не позднее 5 (пятого) рабочего дня месяца, следующего за месяцем оказания услуг (далее – Отчетный месяц), направляет Предприятию Универсальный передаточный документ</w:t>
      </w:r>
      <w:r>
        <w:rPr>
          <w:rStyle w:val="af8"/>
          <w:bCs/>
          <w:sz w:val="20"/>
          <w:szCs w:val="20"/>
        </w:rPr>
        <w:footnoteReference w:id="37"/>
      </w:r>
      <w:r w:rsidRPr="00AA68E4">
        <w:rPr>
          <w:bCs/>
          <w:sz w:val="20"/>
          <w:szCs w:val="20"/>
        </w:rPr>
        <w:t xml:space="preserve"> (далее – УПД) на оплату услуг Банка за проведение расчетов по Операциям оплаты за Отчетный месяц. </w:t>
      </w:r>
    </w:p>
    <w:p w:rsidR="002765F9" w:rsidRPr="00AA68E4" w:rsidRDefault="00972BB0" w:rsidP="00465AE3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rStyle w:val="af8"/>
          <w:bCs/>
          <w:sz w:val="20"/>
          <w:szCs w:val="20"/>
        </w:rPr>
        <w:footnoteReference w:id="38"/>
      </w:r>
      <w:r w:rsidRPr="00AA68E4">
        <w:rPr>
          <w:bCs/>
          <w:sz w:val="20"/>
          <w:szCs w:val="20"/>
        </w:rPr>
        <w:t xml:space="preserve">Банк ежемесячно, не позднее 10 (десятого) рабочего дня месяца, следующего за месяцем оказания услуг (далее – Отчетный месяц), направляет Предприятию Акт о перечислении Предприятию сумм операций </w:t>
      </w:r>
      <w:r w:rsidR="00D07B97" w:rsidRPr="00AA68E4">
        <w:rPr>
          <w:bCs/>
          <w:sz w:val="20"/>
          <w:szCs w:val="20"/>
        </w:rPr>
        <w:t>оплаты товаров/услуг</w:t>
      </w:r>
      <w:r w:rsidRPr="00AA68E4">
        <w:rPr>
          <w:bCs/>
          <w:sz w:val="20"/>
          <w:szCs w:val="20"/>
        </w:rPr>
        <w:t xml:space="preserve"> по форме Приложения 2 к Условиям (далее – Акт) и счет ф.363 на оплату услуг Банка за проведение расчетов по Операциям оплаты </w:t>
      </w:r>
      <w:r w:rsidR="00D07B97" w:rsidRPr="00AA68E4">
        <w:rPr>
          <w:bCs/>
          <w:sz w:val="20"/>
          <w:szCs w:val="20"/>
        </w:rPr>
        <w:t xml:space="preserve">с использованием Банковских карт </w:t>
      </w:r>
      <w:r w:rsidRPr="00AA68E4">
        <w:rPr>
          <w:bCs/>
          <w:sz w:val="20"/>
          <w:szCs w:val="20"/>
        </w:rPr>
        <w:t>за Отчетный месяц</w:t>
      </w:r>
      <w:r w:rsidR="00D07B97" w:rsidRPr="00AA68E4">
        <w:rPr>
          <w:bCs/>
          <w:sz w:val="20"/>
          <w:szCs w:val="20"/>
        </w:rPr>
        <w:t>, Акт по форме Приложения № 2 к Условиям и счет ф.363 на оплату услуг Банка за проведение расчетов по Операциям оплаты с использованием АПМ за Отчетный месяц</w:t>
      </w:r>
      <w:r w:rsidRPr="00AA68E4">
        <w:rPr>
          <w:bCs/>
          <w:sz w:val="20"/>
          <w:szCs w:val="20"/>
        </w:rPr>
        <w:t xml:space="preserve">. </w:t>
      </w:r>
    </w:p>
    <w:p w:rsidR="002765F9" w:rsidRDefault="00972BB0">
      <w:pPr>
        <w:tabs>
          <w:tab w:val="left" w:pos="567"/>
        </w:tabs>
        <w:spacing w:after="60"/>
        <w:ind w:right="23"/>
        <w:jc w:val="both"/>
        <w:rPr>
          <w:bCs/>
          <w:sz w:val="20"/>
          <w:szCs w:val="20"/>
        </w:rPr>
      </w:pPr>
      <w:r>
        <w:rPr>
          <w:sz w:val="20"/>
          <w:szCs w:val="20"/>
        </w:rPr>
        <w:t>Счета-фактуры предоставляются Банком ежемесячно по окончании Отчетного месяца в порядке и сроки, установленные законодательством Российской Федерации.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rStyle w:val="af8"/>
          <w:bCs/>
          <w:sz w:val="20"/>
          <w:szCs w:val="20"/>
        </w:rPr>
        <w:footnoteReference w:id="39"/>
      </w:r>
      <w:r>
        <w:rPr>
          <w:bCs/>
          <w:sz w:val="20"/>
          <w:szCs w:val="20"/>
        </w:rPr>
        <w:t xml:space="preserve">Предприятие в срок не позднее 25 (двадцать пятого) числа месяца, следующего за Отчетным месяцем, обязано возвратить </w:t>
      </w:r>
      <w:proofErr w:type="gramStart"/>
      <w:r>
        <w:rPr>
          <w:bCs/>
          <w:sz w:val="20"/>
          <w:szCs w:val="20"/>
        </w:rPr>
        <w:t>в Банк</w:t>
      </w:r>
      <w:proofErr w:type="gramEnd"/>
      <w:r>
        <w:rPr>
          <w:bCs/>
          <w:sz w:val="20"/>
          <w:szCs w:val="20"/>
        </w:rPr>
        <w:t xml:space="preserve"> подписанный Предприятием УПД либо предоставить мотивированный отказ от подписания УПД.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rStyle w:val="af8"/>
          <w:bCs/>
          <w:sz w:val="20"/>
          <w:szCs w:val="20"/>
        </w:rPr>
        <w:footnoteReference w:id="40"/>
      </w:r>
      <w:r>
        <w:rPr>
          <w:bCs/>
          <w:sz w:val="20"/>
          <w:szCs w:val="20"/>
        </w:rPr>
        <w:t>Оплата услуг Банка за проведение расчетов по Операциям оплаты за Отчетный месяц производится Предприятием в течение 5 (пяти) рабочих дней с даты подписания УПД в безналичной форме путем перечисления Предприятием денежных средств на счет Банка, указанный в УПД.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rStyle w:val="af8"/>
          <w:bCs/>
          <w:sz w:val="20"/>
          <w:szCs w:val="20"/>
        </w:rPr>
        <w:footnoteReference w:id="41"/>
      </w:r>
      <w:r>
        <w:rPr>
          <w:bCs/>
          <w:sz w:val="20"/>
          <w:szCs w:val="20"/>
        </w:rPr>
        <w:t xml:space="preserve">Оплата услуг Банка за проведение расчетов по Операциям оплаты за Отчетный месяц производится Предприятием в течение 5 (пяти) рабочих дней с даты получения от Банка Акта и счета ф.363 </w:t>
      </w:r>
      <w:r w:rsidR="00DF1B2A">
        <w:rPr>
          <w:bCs/>
          <w:sz w:val="20"/>
          <w:szCs w:val="20"/>
        </w:rPr>
        <w:t xml:space="preserve">по Операциям оплаты с использованием Банковских карт, Акта и счета ф.363 по Операциям оплаты с использованием АПМ </w:t>
      </w:r>
      <w:r>
        <w:rPr>
          <w:bCs/>
          <w:sz w:val="20"/>
          <w:szCs w:val="20"/>
        </w:rPr>
        <w:t xml:space="preserve">в безналичной форме путем перечисления Предприятием денежных средств на счет Банка, указанный в </w:t>
      </w:r>
      <w:r w:rsidR="00DF1B2A">
        <w:rPr>
          <w:bCs/>
          <w:sz w:val="20"/>
          <w:szCs w:val="20"/>
        </w:rPr>
        <w:t xml:space="preserve">соответствующем </w:t>
      </w:r>
      <w:r>
        <w:rPr>
          <w:bCs/>
          <w:sz w:val="20"/>
          <w:szCs w:val="20"/>
        </w:rPr>
        <w:t>счете ф.363.</w:t>
      </w:r>
    </w:p>
    <w:p w:rsidR="002765F9" w:rsidRDefault="002F16E4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  <w:sz w:val="20"/>
          <w:szCs w:val="20"/>
          <w:lang w:eastAsia="en-US"/>
        </w:rPr>
      </w:pPr>
      <w:r>
        <w:rPr>
          <w:bCs/>
          <w:sz w:val="20"/>
          <w:szCs w:val="20"/>
        </w:rPr>
        <w:t xml:space="preserve">Оплата услуг Банка </w:t>
      </w:r>
      <w:r w:rsidR="00972BB0">
        <w:rPr>
          <w:bCs/>
          <w:sz w:val="20"/>
          <w:szCs w:val="20"/>
        </w:rPr>
        <w:t>за сервисное обслуживание Электронных терминалов уплачивается Предприятием</w:t>
      </w:r>
      <w:r w:rsidR="00972BB0">
        <w:rPr>
          <w:sz w:val="20"/>
          <w:szCs w:val="20"/>
        </w:rPr>
        <w:t xml:space="preserve"> ежемесячно в размере _____ (__________________) рублей (включая НДС) за каждый Электронный терминал.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  <w:sz w:val="20"/>
          <w:szCs w:val="20"/>
          <w:lang w:eastAsia="en-US"/>
        </w:rPr>
      </w:pPr>
      <w:r>
        <w:rPr>
          <w:bCs/>
          <w:sz w:val="20"/>
          <w:szCs w:val="20"/>
          <w:vertAlign w:val="superscript"/>
        </w:rPr>
        <w:footnoteReference w:id="42"/>
      </w:r>
      <w:r>
        <w:rPr>
          <w:bCs/>
          <w:sz w:val="20"/>
          <w:szCs w:val="20"/>
        </w:rPr>
        <w:t>Банк ежемесячно, не позднее 5 (пятого) рабочего дня месяца, следующего за Отчетным месяцем, направляет Предприятию УПД</w:t>
      </w:r>
      <w:r>
        <w:rPr>
          <w:rStyle w:val="af8"/>
          <w:bCs/>
          <w:sz w:val="20"/>
          <w:szCs w:val="20"/>
        </w:rPr>
        <w:footnoteReference w:id="43"/>
      </w:r>
      <w:r>
        <w:rPr>
          <w:bCs/>
          <w:sz w:val="20"/>
          <w:szCs w:val="20"/>
        </w:rPr>
        <w:t xml:space="preserve"> на </w:t>
      </w:r>
      <w:r w:rsidR="002F16E4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Электронных терминалов за Отчетный месяц. 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4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Style w:val="af8"/>
          <w:bCs/>
          <w:sz w:val="20"/>
          <w:szCs w:val="20"/>
        </w:rPr>
        <w:footnoteReference w:id="44"/>
      </w:r>
      <w:r>
        <w:rPr>
          <w:rFonts w:eastAsia="Calibri"/>
          <w:bCs/>
          <w:sz w:val="20"/>
          <w:szCs w:val="20"/>
          <w:lang w:eastAsia="en-US"/>
        </w:rPr>
        <w:t xml:space="preserve">Банк ежемесячно, не позднее 10 (десятого) рабочего дня месяца, следующего за Отчетным месяцем, направляет Предприятию счет ф.363 на </w:t>
      </w:r>
      <w:r w:rsidR="002F16E4">
        <w:rPr>
          <w:rFonts w:eastAsia="Calibri"/>
          <w:bCs/>
          <w:sz w:val="20"/>
          <w:szCs w:val="20"/>
          <w:lang w:eastAsia="en-US"/>
        </w:rPr>
        <w:t>оплату услуг Банка</w:t>
      </w:r>
      <w:r>
        <w:rPr>
          <w:rFonts w:eastAsia="Calibri"/>
          <w:bCs/>
          <w:sz w:val="20"/>
          <w:szCs w:val="20"/>
          <w:lang w:eastAsia="en-US"/>
        </w:rPr>
        <w:t xml:space="preserve"> за сервисное обслуживание Электронных терминалов за Отчетный месяц. </w:t>
      </w:r>
    </w:p>
    <w:p w:rsidR="002765F9" w:rsidRDefault="00972BB0">
      <w:pPr>
        <w:tabs>
          <w:tab w:val="left" w:pos="0"/>
          <w:tab w:val="left" w:pos="567"/>
        </w:tabs>
        <w:spacing w:after="60"/>
        <w:ind w:right="23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Счета-фактуры предоставляются Банком ежемесячно по окончании Отчетного месяца в порядке и сроки, установленные законодательством Российской Федерации.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rStyle w:val="af8"/>
          <w:bCs/>
          <w:sz w:val="20"/>
          <w:szCs w:val="20"/>
        </w:rPr>
        <w:lastRenderedPageBreak/>
        <w:footnoteReference w:id="45"/>
      </w:r>
      <w:r>
        <w:rPr>
          <w:bCs/>
          <w:sz w:val="20"/>
          <w:szCs w:val="20"/>
        </w:rPr>
        <w:t xml:space="preserve">Предприятие в срок не позднее 25 (двадцать пятого) числа месяца, следующего за Отчетным месяцем, обязано возвратить </w:t>
      </w:r>
      <w:r w:rsidR="00AA68E4">
        <w:rPr>
          <w:bCs/>
          <w:sz w:val="20"/>
          <w:szCs w:val="20"/>
        </w:rPr>
        <w:t>в Банк,</w:t>
      </w:r>
      <w:r>
        <w:rPr>
          <w:bCs/>
          <w:sz w:val="20"/>
          <w:szCs w:val="20"/>
        </w:rPr>
        <w:t xml:space="preserve"> подписанный Предприятием УПД на </w:t>
      </w:r>
      <w:r w:rsidR="002F16E4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Электронных терминалов за Отчетный месяц либо предоставить мотивированный отказ от подписания УПД.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Style w:val="af8"/>
          <w:bCs/>
          <w:sz w:val="20"/>
          <w:szCs w:val="20"/>
        </w:rPr>
        <w:footnoteReference w:id="46"/>
      </w:r>
      <w:r>
        <w:rPr>
          <w:sz w:val="20"/>
          <w:szCs w:val="20"/>
        </w:rPr>
        <w:t xml:space="preserve">Оплата </w:t>
      </w:r>
      <w:r w:rsidR="002F16E4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Электронных терминалов за Отчетный месяц производится Предприятием в течение 5 (пяти) рабочих дней </w:t>
      </w:r>
      <w:r>
        <w:rPr>
          <w:bCs/>
          <w:sz w:val="20"/>
          <w:szCs w:val="20"/>
        </w:rPr>
        <w:t xml:space="preserve">с даты подписания УПД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УПД.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Style w:val="af8"/>
          <w:bCs/>
          <w:sz w:val="20"/>
          <w:szCs w:val="20"/>
        </w:rPr>
        <w:footnoteReference w:id="47"/>
      </w:r>
      <w:r>
        <w:rPr>
          <w:sz w:val="20"/>
          <w:szCs w:val="20"/>
        </w:rPr>
        <w:t xml:space="preserve">Оплата </w:t>
      </w:r>
      <w:r w:rsidR="002F16E4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Электронных терминалов за Отчетный месяц производится Предприятием в течение 5 (пяти) рабочих дней </w:t>
      </w:r>
      <w:r>
        <w:rPr>
          <w:bCs/>
          <w:sz w:val="20"/>
          <w:szCs w:val="20"/>
        </w:rPr>
        <w:t xml:space="preserve">с даты получения от Банка счета ф.363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счете ф.363.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</w:rPr>
      </w:pPr>
      <w:r>
        <w:rPr>
          <w:rStyle w:val="af8"/>
          <w:bCs/>
          <w:sz w:val="20"/>
          <w:szCs w:val="20"/>
        </w:rPr>
        <w:footnoteReference w:id="48"/>
      </w:r>
      <w:r w:rsidR="002F16E4">
        <w:rPr>
          <w:bCs/>
          <w:sz w:val="20"/>
          <w:szCs w:val="20"/>
        </w:rPr>
        <w:t xml:space="preserve">Оплата услуг Банка </w:t>
      </w:r>
      <w:r>
        <w:rPr>
          <w:bCs/>
          <w:sz w:val="20"/>
          <w:szCs w:val="20"/>
        </w:rPr>
        <w:t>за сервисное обслуживание Смарт-терминалов уплачивается Предприятием</w:t>
      </w:r>
      <w:r>
        <w:rPr>
          <w:sz w:val="20"/>
          <w:szCs w:val="20"/>
        </w:rPr>
        <w:t xml:space="preserve"> ежемесячно за каждый Смарт-терминал в соответствии с тарифом, установленным при заключении Договора в Приложении 1.1 к Условиям. При этом расчет платы осуществляется пропорционально количеству календарных дней месяца с даты установки Смарт-терминала в ТСТ.</w:t>
      </w:r>
      <w:r>
        <w:rPr>
          <w:rFonts w:eastAsia="Calibri"/>
        </w:rPr>
        <w:t xml:space="preserve"> </w:t>
      </w:r>
      <w:r>
        <w:rPr>
          <w:sz w:val="20"/>
          <w:szCs w:val="20"/>
        </w:rPr>
        <w:t>При подключении/отключении 2</w:t>
      </w:r>
      <w:r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 xml:space="preserve"> сканера размер платы за Смарт-терминал пересчитывается за Отчетный месяц независимо от даты установки/снятия сканера:</w:t>
      </w:r>
    </w:p>
    <w:p w:rsidR="002765F9" w:rsidRDefault="00972BB0">
      <w:pPr>
        <w:tabs>
          <w:tab w:val="left" w:pos="567"/>
        </w:tabs>
        <w:ind w:right="2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в размере _____ (__________________) рублей (включая НДС) за каждый Смарт-терминал;</w:t>
      </w:r>
    </w:p>
    <w:p w:rsidR="002765F9" w:rsidRDefault="00972BB0">
      <w:pPr>
        <w:tabs>
          <w:tab w:val="left" w:pos="567"/>
        </w:tabs>
        <w:spacing w:after="60"/>
        <w:ind w:right="2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в размере _____ (__________________) рублей (включая НДС) за каждый 2</w:t>
      </w:r>
      <w:r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 xml:space="preserve"> сканер.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  <w:sz w:val="20"/>
          <w:szCs w:val="20"/>
          <w:lang w:eastAsia="en-US"/>
        </w:rPr>
      </w:pPr>
      <w:r>
        <w:rPr>
          <w:bCs/>
          <w:sz w:val="20"/>
          <w:szCs w:val="20"/>
          <w:vertAlign w:val="superscript"/>
        </w:rPr>
        <w:footnoteReference w:id="49"/>
      </w:r>
      <w:r>
        <w:rPr>
          <w:bCs/>
          <w:sz w:val="20"/>
          <w:szCs w:val="20"/>
        </w:rPr>
        <w:t>Банк ежемесячно, не позднее 5 (пятого) рабочего дня месяца, следующего за Отчетным месяцем, направляет Предприятию УПД</w:t>
      </w:r>
      <w:r>
        <w:rPr>
          <w:rStyle w:val="af8"/>
          <w:bCs/>
          <w:sz w:val="20"/>
          <w:szCs w:val="20"/>
        </w:rPr>
        <w:footnoteReference w:id="50"/>
      </w:r>
      <w:r>
        <w:rPr>
          <w:bCs/>
          <w:sz w:val="20"/>
          <w:szCs w:val="20"/>
        </w:rPr>
        <w:t xml:space="preserve"> на </w:t>
      </w:r>
      <w:r w:rsidR="002F16E4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Смарт-терминалов за Отчетный месяц. 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4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Style w:val="af8"/>
          <w:bCs/>
          <w:sz w:val="20"/>
          <w:szCs w:val="20"/>
        </w:rPr>
        <w:footnoteReference w:id="51"/>
      </w:r>
      <w:r>
        <w:rPr>
          <w:rFonts w:eastAsia="Calibri"/>
          <w:bCs/>
          <w:sz w:val="20"/>
          <w:szCs w:val="20"/>
          <w:lang w:eastAsia="en-US"/>
        </w:rPr>
        <w:t xml:space="preserve">Банк ежемесячно, не позднее 10 (десятого) рабочего дня месяца, следующего за Отчетным месяцем, направляет Предприятию счет ф.363 на </w:t>
      </w:r>
      <w:r w:rsidR="002F16E4">
        <w:rPr>
          <w:rFonts w:eastAsia="Calibri"/>
          <w:bCs/>
          <w:sz w:val="20"/>
          <w:szCs w:val="20"/>
          <w:lang w:eastAsia="en-US"/>
        </w:rPr>
        <w:t>оплату услуг Банка</w:t>
      </w:r>
      <w:r>
        <w:rPr>
          <w:rFonts w:eastAsia="Calibri"/>
          <w:bCs/>
          <w:sz w:val="20"/>
          <w:szCs w:val="20"/>
          <w:lang w:eastAsia="en-US"/>
        </w:rPr>
        <w:t xml:space="preserve"> за сервисное обслуживание Смарт-терминалов за Отчетный месяц. </w:t>
      </w:r>
    </w:p>
    <w:p w:rsidR="002765F9" w:rsidRDefault="00972BB0">
      <w:pPr>
        <w:tabs>
          <w:tab w:val="left" w:pos="0"/>
          <w:tab w:val="left" w:pos="567"/>
        </w:tabs>
        <w:spacing w:after="60"/>
        <w:ind w:right="23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Счета-фактуры предоставляются Банком ежемесячно по окончании Отчетного месяца в порядке и сроки, установленные законодательством Российской Федерации.</w:t>
      </w:r>
    </w:p>
    <w:p w:rsidR="002765F9" w:rsidRDefault="00972BB0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rStyle w:val="af8"/>
          <w:bCs/>
          <w:sz w:val="20"/>
          <w:szCs w:val="20"/>
        </w:rPr>
        <w:footnoteReference w:id="52"/>
      </w:r>
      <w:r>
        <w:rPr>
          <w:bCs/>
          <w:sz w:val="20"/>
          <w:szCs w:val="20"/>
        </w:rPr>
        <w:t xml:space="preserve">Предприятие в срок не позднее 25 (двадцать пятого) числа месяца, следующего за Отчетным месяцем, обязано возвратить </w:t>
      </w:r>
      <w:r w:rsidR="00AA68E4">
        <w:rPr>
          <w:bCs/>
          <w:sz w:val="20"/>
          <w:szCs w:val="20"/>
        </w:rPr>
        <w:t>в Банк,</w:t>
      </w:r>
      <w:r>
        <w:rPr>
          <w:bCs/>
          <w:sz w:val="20"/>
          <w:szCs w:val="20"/>
        </w:rPr>
        <w:t xml:space="preserve"> подписанный Предприятием УПД на </w:t>
      </w:r>
      <w:r w:rsidR="002F16E4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Смарт-терминалов за Отчетный месяц либо предоставить мотивированный отказ от подписания УПД.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Style w:val="af8"/>
          <w:bCs/>
          <w:sz w:val="20"/>
          <w:szCs w:val="20"/>
        </w:rPr>
        <w:footnoteReference w:id="53"/>
      </w:r>
      <w:r>
        <w:rPr>
          <w:sz w:val="20"/>
          <w:szCs w:val="20"/>
        </w:rPr>
        <w:t xml:space="preserve">Оплата </w:t>
      </w:r>
      <w:r w:rsidR="002F16E4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Смарт-терминалов за Отчетный месяц производится Предприятием в течение 5 (пяти) рабочих дней </w:t>
      </w:r>
      <w:r>
        <w:rPr>
          <w:bCs/>
          <w:sz w:val="20"/>
          <w:szCs w:val="20"/>
        </w:rPr>
        <w:t xml:space="preserve">с даты подписания УПД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УПД.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Style w:val="af8"/>
          <w:bCs/>
          <w:sz w:val="20"/>
          <w:szCs w:val="20"/>
        </w:rPr>
        <w:footnoteReference w:id="54"/>
      </w:r>
      <w:r>
        <w:rPr>
          <w:sz w:val="20"/>
          <w:szCs w:val="20"/>
        </w:rPr>
        <w:t xml:space="preserve">Оплата </w:t>
      </w:r>
      <w:r w:rsidR="002F16E4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Смарт-терминалов за Отчетный месяц производится Предприятием в течение 5 (пяти) рабочих дней </w:t>
      </w:r>
      <w:r>
        <w:rPr>
          <w:bCs/>
          <w:sz w:val="20"/>
          <w:szCs w:val="20"/>
        </w:rPr>
        <w:t xml:space="preserve">с даты получения от Банка счета ф.363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счете ф.363.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В случае если Предприятие не имеет счета в Банке, Предприятие обязуется в срок не </w:t>
      </w:r>
      <w:r>
        <w:rPr>
          <w:bCs/>
          <w:sz w:val="20"/>
          <w:szCs w:val="20"/>
        </w:rPr>
        <w:t>позднее</w:t>
      </w:r>
      <w:r>
        <w:rPr>
          <w:rFonts w:eastAsia="Calibri"/>
          <w:bCs/>
          <w:sz w:val="20"/>
          <w:szCs w:val="20"/>
          <w:lang w:eastAsia="en-US"/>
        </w:rPr>
        <w:t xml:space="preserve"> 10 (десяти) рабочих дней с даты подписания Договора, заключить к договору на расчетно-кассовое обслуживание с кредитной организацией, в которой открыт расчетный счет Предприятия, дополнительное соглашение о предоставлении заранее данного акцепта в отношении платежных требований Банка, возникших в рамках Договора.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sz w:val="20"/>
          <w:szCs w:val="20"/>
        </w:rPr>
      </w:pPr>
      <w:r>
        <w:rPr>
          <w:sz w:val="20"/>
          <w:szCs w:val="20"/>
        </w:rPr>
        <w:t>По Операциям возврата, Возврат платежа и Реверсивным транзакциям плата за проведение расчетов не взимается. В этом случае плата за проведение расчетов по первоначальной Операции оплаты, уплаченная Банку, не возвращается.</w:t>
      </w:r>
    </w:p>
    <w:p w:rsidR="002765F9" w:rsidRDefault="00972BB0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sz w:val="20"/>
          <w:szCs w:val="20"/>
        </w:rPr>
      </w:pPr>
      <w:r>
        <w:rPr>
          <w:sz w:val="20"/>
          <w:szCs w:val="20"/>
        </w:rPr>
        <w:t>Цена Договора составляет _________ (______________________) рублей __ копеек, в том числе НДС.</w:t>
      </w:r>
    </w:p>
    <w:p w:rsidR="002765F9" w:rsidRDefault="00972BB0">
      <w:pPr>
        <w:numPr>
          <w:ilvl w:val="0"/>
          <w:numId w:val="12"/>
        </w:numPr>
        <w:tabs>
          <w:tab w:val="left" w:pos="426"/>
        </w:tabs>
        <w:spacing w:before="120" w:after="120"/>
        <w:ind w:left="357" w:hanging="357"/>
        <w:jc w:val="both"/>
        <w:outlineLvl w:val="1"/>
        <w:rPr>
          <w:vanish/>
          <w:sz w:val="20"/>
          <w:szCs w:val="20"/>
        </w:rPr>
      </w:pPr>
      <w:r>
        <w:rPr>
          <w:b/>
          <w:bCs/>
          <w:caps/>
          <w:sz w:val="20"/>
          <w:szCs w:val="20"/>
        </w:rPr>
        <w:t>ОТВЕТСТВЕННОСТЬ сторон</w:t>
      </w:r>
    </w:p>
    <w:p w:rsidR="002765F9" w:rsidRDefault="002765F9">
      <w:pPr>
        <w:numPr>
          <w:ilvl w:val="1"/>
          <w:numId w:val="14"/>
        </w:numPr>
        <w:tabs>
          <w:tab w:val="left" w:pos="0"/>
          <w:tab w:val="left" w:pos="426"/>
        </w:tabs>
        <w:spacing w:before="120" w:after="120"/>
        <w:ind w:left="0" w:firstLine="0"/>
        <w:jc w:val="both"/>
        <w:outlineLvl w:val="1"/>
        <w:rPr>
          <w:sz w:val="20"/>
          <w:szCs w:val="20"/>
        </w:rPr>
      </w:pPr>
    </w:p>
    <w:p w:rsidR="002765F9" w:rsidRDefault="00972BB0">
      <w:pPr>
        <w:numPr>
          <w:ilvl w:val="1"/>
          <w:numId w:val="18"/>
        </w:numPr>
        <w:tabs>
          <w:tab w:val="left" w:pos="0"/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За неисполнение или ненадлежащее исполнение обязательств по Договору Стороны несут ответственность в соответствии с условиями Договора и законодательством РФ.</w:t>
      </w:r>
    </w:p>
    <w:p w:rsidR="002765F9" w:rsidRDefault="00972BB0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  <w:rPr>
          <w:sz w:val="20"/>
          <w:szCs w:val="20"/>
        </w:rPr>
      </w:pPr>
      <w:r>
        <w:rPr>
          <w:rStyle w:val="af8"/>
          <w:sz w:val="20"/>
          <w:szCs w:val="20"/>
        </w:rPr>
        <w:footnoteReference w:id="55"/>
      </w:r>
      <w:r>
        <w:rPr>
          <w:sz w:val="20"/>
          <w:szCs w:val="20"/>
        </w:rPr>
        <w:t>За каждый факт неисполнения Предприятием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2765F9" w:rsidRDefault="00972BB0">
      <w:pPr>
        <w:tabs>
          <w:tab w:val="left" w:pos="0"/>
          <w:tab w:val="left" w:pos="426"/>
        </w:tabs>
        <w:ind w:left="3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а) 1000 рублей, если Цена Договора не превышает 3 млн. рублей (включительно);</w:t>
      </w:r>
    </w:p>
    <w:p w:rsidR="002765F9" w:rsidRDefault="00972BB0">
      <w:pPr>
        <w:tabs>
          <w:tab w:val="left" w:pos="0"/>
          <w:tab w:val="left" w:pos="426"/>
        </w:tabs>
        <w:ind w:left="3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б) 5000 рублей, если Цена Договора составляет от 3 млн. рублей до 50 млн. рублей (включительно);</w:t>
      </w:r>
    </w:p>
    <w:p w:rsidR="002765F9" w:rsidRDefault="00972BB0">
      <w:pPr>
        <w:tabs>
          <w:tab w:val="left" w:pos="0"/>
          <w:tab w:val="left" w:pos="426"/>
        </w:tabs>
        <w:ind w:left="3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в) 10000 рублей, если Цена Договора составляет от 50 млн. рублей до 100 млн. рублей (включительно);</w:t>
      </w:r>
    </w:p>
    <w:p w:rsidR="002765F9" w:rsidRDefault="00972BB0">
      <w:pPr>
        <w:tabs>
          <w:tab w:val="left" w:pos="0"/>
          <w:tab w:val="left" w:pos="426"/>
        </w:tabs>
        <w:spacing w:after="60"/>
        <w:ind w:left="357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г) 100000 рублей, если Цена Договора превышает 100 млн. рублей.</w:t>
      </w:r>
    </w:p>
    <w:p w:rsidR="002765F9" w:rsidRDefault="00972BB0">
      <w:pPr>
        <w:pStyle w:val="affff"/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rPr>
          <w:lang w:eastAsia="ru-RU"/>
        </w:rPr>
      </w:pPr>
      <w:r>
        <w:t>Общая сумма начисленных штрафов за ненадлежащее исполнение Предприятием обязательств, предусмотренных Договором, не может превышать цену Договора.</w:t>
      </w:r>
    </w:p>
    <w:p w:rsidR="002765F9" w:rsidRDefault="00972BB0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просрочки исполнения Банком обязательств, предусмотренных Договором, а также в иных случаях неисполнения или ненадлежащего исполнения Банком обязательств, предусмотренных Договором, Предприятие направляет Банку требование об уплате неустоек (штрафов, пеней).</w:t>
      </w:r>
    </w:p>
    <w:p w:rsidR="002765F9" w:rsidRDefault="00972BB0">
      <w:pPr>
        <w:tabs>
          <w:tab w:val="left" w:pos="0"/>
          <w:tab w:val="left" w:pos="426"/>
        </w:tabs>
        <w:spacing w:after="60"/>
        <w:ind w:firstLine="425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Пеня начисляется за каждый день просрочки исполнения Банком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РФ от Цены Договора, уменьшенной на сумму, пропорциональную объему обязательств, предусмотренных Договором и фактически исполненных Банком, за исключением случаев, если законодательством РФ установлен иной порядок начисления пени.   </w:t>
      </w:r>
    </w:p>
    <w:p w:rsidR="002765F9" w:rsidRDefault="00972BB0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</w:pPr>
      <w:r>
        <w:rPr>
          <w:rStyle w:val="af8"/>
        </w:rPr>
        <w:footnoteReference w:id="56"/>
      </w:r>
      <w:r>
        <w:rPr>
          <w:sz w:val="20"/>
          <w:szCs w:val="20"/>
        </w:rPr>
        <w:t>За каждый факт неисполнения или ненадлежащего исполнения Банком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2765F9" w:rsidRDefault="00972BB0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а) 10 процентов Цены Договора в случае, если Цена Договора не превышает 3 млн. рублей;</w:t>
      </w:r>
    </w:p>
    <w:p w:rsidR="002765F9" w:rsidRDefault="00972BB0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б) 5 процентов Цены Договора в случае, если Цена Договора составляет от 3 млн. рублей до 50 млн. рублей (включительно);</w:t>
      </w:r>
    </w:p>
    <w:p w:rsidR="002765F9" w:rsidRDefault="00972BB0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в) 1 процент Цены Договора в случае, если Цена Договора составляет от 50 млн. рублей до 100 млн. рублей (включительно);</w:t>
      </w:r>
    </w:p>
    <w:p w:rsidR="002765F9" w:rsidRDefault="00972BB0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г) 0,5 процента Цены Договора в случае, если Цена Договора составляет от 100 млн. рублей до 500 млн. рублей (включительно);</w:t>
      </w:r>
    </w:p>
    <w:p w:rsidR="002765F9" w:rsidRDefault="00972BB0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д) 0,4 процента Цены Договора в случае, если Цена Договора составляет от 500 млн. рублей до 1 млрд. рублей (включительно);</w:t>
      </w:r>
    </w:p>
    <w:p w:rsidR="002765F9" w:rsidRDefault="00972BB0">
      <w:pPr>
        <w:pStyle w:val="affff"/>
        <w:ind w:left="360"/>
        <w:jc w:val="both"/>
      </w:pPr>
      <w:r>
        <w:rPr>
          <w:lang w:eastAsia="ru-RU"/>
        </w:rPr>
        <w:t>е) 0,3 процента Цены Договора в случае, если Цена Договора составляет от 1 млрд. рублей до 2 млрд. рублей (включительно);</w:t>
      </w:r>
    </w:p>
    <w:p w:rsidR="002765F9" w:rsidRDefault="00972BB0">
      <w:pPr>
        <w:pStyle w:val="affff"/>
        <w:ind w:left="360"/>
        <w:jc w:val="both"/>
      </w:pPr>
      <w:r>
        <w:rPr>
          <w:lang w:eastAsia="ru-RU"/>
        </w:rPr>
        <w:t>ж) 0,25 процента Цены Договора в случае, если Цена Договора составляет от 2 млрд. рублей до 5 млрд. рублей (включительно);</w:t>
      </w:r>
    </w:p>
    <w:p w:rsidR="002765F9" w:rsidRDefault="00972BB0">
      <w:pPr>
        <w:pStyle w:val="affff"/>
        <w:ind w:left="360"/>
        <w:jc w:val="both"/>
      </w:pPr>
      <w:r>
        <w:rPr>
          <w:lang w:eastAsia="ru-RU"/>
        </w:rPr>
        <w:t>з) 0,2 процента Цены Договора в случае, если Цена Договора составляет от 5 млрд. рублей до 10 млрд. рублей (включительно);</w:t>
      </w:r>
    </w:p>
    <w:p w:rsidR="002765F9" w:rsidRDefault="00972BB0">
      <w:pPr>
        <w:pStyle w:val="affff"/>
        <w:spacing w:after="60"/>
        <w:ind w:left="357"/>
        <w:jc w:val="both"/>
      </w:pPr>
      <w:r>
        <w:rPr>
          <w:lang w:eastAsia="ru-RU"/>
        </w:rPr>
        <w:t>и) 0,1 процента Цены Договора в случае, если Цена Договора превышает 10 млрд. рублей.</w:t>
      </w:r>
    </w:p>
    <w:p w:rsidR="002765F9" w:rsidRDefault="00972BB0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</w:pPr>
      <w:r>
        <w:rPr>
          <w:rStyle w:val="af8"/>
        </w:rPr>
        <w:footnoteReference w:id="57"/>
      </w:r>
      <w:r>
        <w:rPr>
          <w:sz w:val="20"/>
          <w:szCs w:val="20"/>
        </w:rPr>
        <w:t xml:space="preserve">За каждый факт неисполнения или ненадлежащего исполнения Банком обязательств, предусмотренных Договором, которое не имеет стоимостного выражения, размер штрафа устанавливается в следующем порядке: </w:t>
      </w:r>
    </w:p>
    <w:p w:rsidR="002765F9" w:rsidRDefault="00972BB0">
      <w:pPr>
        <w:pStyle w:val="affff"/>
        <w:ind w:left="360"/>
        <w:jc w:val="both"/>
      </w:pPr>
      <w:r>
        <w:rPr>
          <w:lang w:eastAsia="ru-RU"/>
        </w:rPr>
        <w:t>а) 1000 рублей, если Цена Договора не превышает 3 млн. рублей;</w:t>
      </w:r>
    </w:p>
    <w:p w:rsidR="002765F9" w:rsidRDefault="00972BB0">
      <w:pPr>
        <w:pStyle w:val="affff"/>
        <w:ind w:left="360"/>
        <w:jc w:val="both"/>
      </w:pPr>
      <w:r>
        <w:rPr>
          <w:lang w:eastAsia="ru-RU"/>
        </w:rPr>
        <w:t>б) 5000 рублей, если Цена Договора составляет от 3 млн. рублей до 50 млн. рублей (включительно);</w:t>
      </w:r>
    </w:p>
    <w:p w:rsidR="002765F9" w:rsidRDefault="00972BB0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в) 10000 рублей, если Цена Договора составляет от 50 млн. рублей до 100 млн. рублей (включительно);</w:t>
      </w:r>
    </w:p>
    <w:p w:rsidR="002765F9" w:rsidRDefault="00972BB0">
      <w:pPr>
        <w:pStyle w:val="affff"/>
        <w:spacing w:after="60"/>
        <w:ind w:left="357"/>
        <w:jc w:val="both"/>
        <w:rPr>
          <w:lang w:eastAsia="ru-RU"/>
        </w:rPr>
      </w:pPr>
      <w:r>
        <w:rPr>
          <w:lang w:eastAsia="ru-RU"/>
        </w:rPr>
        <w:t>г) 100000 рублей, если Цена Договора превышает 100 млн. рублей.</w:t>
      </w:r>
    </w:p>
    <w:p w:rsidR="002765F9" w:rsidRDefault="00972BB0">
      <w:pPr>
        <w:numPr>
          <w:ilvl w:val="1"/>
          <w:numId w:val="18"/>
        </w:numPr>
        <w:tabs>
          <w:tab w:val="left" w:pos="0"/>
          <w:tab w:val="left" w:pos="426"/>
        </w:tabs>
        <w:spacing w:after="60"/>
        <w:ind w:left="0" w:firstLine="0"/>
        <w:jc w:val="both"/>
        <w:outlineLvl w:val="1"/>
      </w:pPr>
      <w:r>
        <w:rPr>
          <w:sz w:val="20"/>
          <w:szCs w:val="20"/>
        </w:rPr>
        <w:t>Общая сумма начисленных штрафов за неисполнение или ненадлежащее исполнение Банком обязательств, предусмотренных Договором, не может превышать Цену Договора.</w:t>
      </w:r>
    </w:p>
    <w:p w:rsidR="002765F9" w:rsidRDefault="00972BB0">
      <w:pPr>
        <w:pStyle w:val="affff"/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rPr>
          <w:lang w:eastAsia="ru-RU"/>
        </w:rPr>
      </w:pPr>
      <w:r>
        <w:t>Банк не несет ответственности по спорам и разногласиям, возникающим между Предприятием и Покупателем во всех случаях, когда такие споры и разногласия не относятся к предмету Договора, а также по спорам в отношении Товаров/услуг, оплаченных с использованием Карты</w:t>
      </w:r>
      <w:r>
        <w:rPr>
          <w:bCs/>
          <w:color w:val="000000"/>
        </w:rPr>
        <w:t>/</w:t>
      </w:r>
      <w:r w:rsidR="00C01955" w:rsidDel="00C01955">
        <w:rPr>
          <w:bCs/>
          <w:color w:val="000000"/>
        </w:rPr>
        <w:t xml:space="preserve"> </w:t>
      </w:r>
      <w:r>
        <w:rPr>
          <w:bCs/>
          <w:i/>
          <w:color w:val="0070C0"/>
        </w:rPr>
        <w:t>указывается название сервиса бесконтактной оплаты Банка</w:t>
      </w:r>
      <w:r>
        <w:rPr>
          <w:bCs/>
          <w:color w:val="000000"/>
        </w:rPr>
        <w:t>____</w:t>
      </w:r>
      <w:proofErr w:type="spellStart"/>
      <w:r>
        <w:rPr>
          <w:bCs/>
          <w:color w:val="000000"/>
        </w:rPr>
        <w:t>Pay</w:t>
      </w:r>
      <w:proofErr w:type="spellEnd"/>
      <w:r>
        <w:rPr>
          <w:bCs/>
          <w:color w:val="000000"/>
        </w:rPr>
        <w:t xml:space="preserve">/Плати </w:t>
      </w:r>
      <w:r>
        <w:rPr>
          <w:bCs/>
          <w:color w:val="000000"/>
          <w:lang w:val="en-US"/>
        </w:rPr>
        <w:t>QR</w:t>
      </w:r>
      <w:r>
        <w:rPr>
          <w:bCs/>
          <w:color w:val="000000"/>
        </w:rPr>
        <w:t>/</w:t>
      </w:r>
      <w:r w:rsidR="00C01955">
        <w:rPr>
          <w:bCs/>
          <w:lang w:val="en-US"/>
        </w:rPr>
        <w:t>Bluetooth</w:t>
      </w:r>
      <w:r w:rsidR="00C01955">
        <w:rPr>
          <w:bCs/>
          <w:vertAlign w:val="superscript"/>
          <w:lang w:val="en-US"/>
        </w:rPr>
        <w:footnoteReference w:id="58"/>
      </w:r>
      <w:r>
        <w:rPr>
          <w:bCs/>
          <w:color w:val="000000"/>
        </w:rPr>
        <w:t>.</w:t>
      </w:r>
    </w:p>
    <w:p w:rsidR="002765F9" w:rsidRDefault="00972BB0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не несет ответственности за задержки перевода денежных средств на счет Предприятия, если задержки произошли не по вине Банка.</w:t>
      </w:r>
    </w:p>
    <w:p w:rsidR="002765F9" w:rsidRDefault="00972BB0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не несет ответственности за неисполнение условий Договора, обусловленное действиями или бездействиями третьих лиц, в том числе участниками Платежной системы.</w:t>
      </w:r>
    </w:p>
    <w:p w:rsidR="002765F9" w:rsidRDefault="00972BB0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не несет ответственности за несвоевременное перечисление сумм Операций по причине проведения расследования Банком при подозрении на проведение Операции с нарушением условий Договора.</w:t>
      </w:r>
    </w:p>
    <w:p w:rsidR="002765F9" w:rsidRDefault="00972BB0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не несет ответственности в случае превышения установленной Цены Договора.</w:t>
      </w:r>
    </w:p>
    <w:p w:rsidR="002765F9" w:rsidRDefault="00972BB0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полностью несет ответственность за действия своего персонала, связанные с нарушением условий Договора и инструктивных материалов, предоставленных Банком.</w:t>
      </w:r>
    </w:p>
    <w:p w:rsidR="002765F9" w:rsidRDefault="00972BB0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При заключении, исполнении, изменении и расторжении Договора Стороны принимают на себя обязательство не осуществлять действий, квалифицируемых применимым законодательством как «коррупция»</w:t>
      </w:r>
      <w:r>
        <w:rPr>
          <w:sz w:val="20"/>
          <w:szCs w:val="20"/>
          <w:vertAlign w:val="superscript"/>
        </w:rPr>
        <w:footnoteReference w:id="59"/>
      </w:r>
      <w:r>
        <w:rPr>
          <w:sz w:val="20"/>
          <w:szCs w:val="20"/>
        </w:rPr>
        <w:t>, а также иных действий (бездействия), нарушающих требования применимого законодательства, применимых норм международного права в области противодействия коррупции.</w:t>
      </w:r>
    </w:p>
    <w:p w:rsidR="002765F9" w:rsidRDefault="00972BB0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несет полную финансовую ответственность перед Банком в случае несоответствия проведенных Повторяющихся платежей требованиям законодательства Российской Федерации, в том числе нормативных актов Банка России, правил Платежной системы и (или) Договора.</w:t>
      </w:r>
    </w:p>
    <w:p w:rsidR="002765F9" w:rsidRDefault="00972BB0">
      <w:pPr>
        <w:numPr>
          <w:ilvl w:val="0"/>
          <w:numId w:val="18"/>
        </w:numPr>
        <w:tabs>
          <w:tab w:val="left" w:pos="142"/>
          <w:tab w:val="left" w:pos="426"/>
        </w:tabs>
        <w:spacing w:before="120" w:after="120"/>
        <w:ind w:left="425" w:hanging="425"/>
        <w:jc w:val="both"/>
        <w:outlineLvl w:val="1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ФОРС-МАЖОРНЫЕ ОБСТОЯТЕЛЬСТВА</w:t>
      </w:r>
    </w:p>
    <w:p w:rsidR="002765F9" w:rsidRDefault="00972BB0">
      <w:pPr>
        <w:numPr>
          <w:ilvl w:val="1"/>
          <w:numId w:val="15"/>
        </w:numPr>
        <w:tabs>
          <w:tab w:val="left" w:pos="426"/>
        </w:tabs>
        <w:spacing w:after="60"/>
        <w:ind w:left="11" w:right="-2" w:hanging="11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Сторона Договора освобождается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в результате обстоятельств чрезвычайного характера, которые сторона не могла ни предвидеть, ни предотвратить разумными мерами. К таким обстоятельствам чрезвычайного характера относятся стихийные бедствия, аварии, пожары, массовые беспорядки, забастовки, революции, военные действия, а также любые другие обстоятельства вне разумного контроля сторон.</w:t>
      </w:r>
    </w:p>
    <w:p w:rsidR="002765F9" w:rsidRDefault="00972BB0">
      <w:pPr>
        <w:tabs>
          <w:tab w:val="left" w:pos="426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При возникновении указанных обстоятельств, срок исполнения договорных обязательств соразмерно откладывается на время действия соответствующего обстоятельства.</w:t>
      </w:r>
    </w:p>
    <w:p w:rsidR="002765F9" w:rsidRDefault="00972BB0">
      <w:pPr>
        <w:numPr>
          <w:ilvl w:val="1"/>
          <w:numId w:val="15"/>
        </w:numPr>
        <w:tabs>
          <w:tab w:val="left" w:pos="426"/>
        </w:tabs>
        <w:spacing w:after="60"/>
        <w:ind w:left="0" w:right="-2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При наступлении обстоятельств, указанных в п.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REF _Ref421336776 \r \h  \* MERGEFORMAT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8.1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Условий, Сторона, для которой создалась невозможность исполнения ее обязательств по Договору, должна в течение 24 (двадцати четырех) часов известить о них другую Сторону в соответствии с п.</w:t>
      </w:r>
      <w:r w:rsidR="00DF1B2A">
        <w:rPr>
          <w:sz w:val="20"/>
          <w:szCs w:val="20"/>
        </w:rPr>
        <w:t xml:space="preserve"> </w:t>
      </w:r>
      <w:r>
        <w:rPr>
          <w:sz w:val="20"/>
          <w:szCs w:val="20"/>
        </w:rPr>
        <w:t>2.3 Условий, с обязательным указанием данных о характере обстоятельств, оценку их влияния на возможность исполнения стороной своих обязательств по Договору и предполагаемый срок их исполнения (при наличии такой возможности). При невозможности исполнения обязательств в срок свыше 3-х (трех) месяцев каждая из Сторон имеет право расторгнуть Договор.</w:t>
      </w:r>
    </w:p>
    <w:p w:rsidR="002765F9" w:rsidRDefault="00972BB0">
      <w:pPr>
        <w:numPr>
          <w:ilvl w:val="0"/>
          <w:numId w:val="18"/>
        </w:numPr>
        <w:tabs>
          <w:tab w:val="left" w:pos="0"/>
          <w:tab w:val="left" w:pos="426"/>
        </w:tabs>
        <w:spacing w:before="120" w:after="120"/>
        <w:ind w:left="0" w:firstLine="0"/>
        <w:jc w:val="both"/>
        <w:outlineLvl w:val="1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УРЕГУЛИРОВАНИЕ СПОРОВ</w:t>
      </w:r>
    </w:p>
    <w:p w:rsidR="002765F9" w:rsidRDefault="00972BB0">
      <w:pPr>
        <w:numPr>
          <w:ilvl w:val="1"/>
          <w:numId w:val="16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Урегулирование споров Сторон совершается в претензионном порядке.</w:t>
      </w:r>
    </w:p>
    <w:p w:rsidR="002765F9" w:rsidRDefault="00972BB0">
      <w:pPr>
        <w:numPr>
          <w:ilvl w:val="1"/>
          <w:numId w:val="16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Претензии рассматриваются Сторонами в течение 10 (десяти) календарных дней с даты их получения одной из Сторон.</w:t>
      </w:r>
    </w:p>
    <w:p w:rsidR="002765F9" w:rsidRDefault="00972BB0">
      <w:pPr>
        <w:numPr>
          <w:ilvl w:val="1"/>
          <w:numId w:val="16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Споры, не урегулированные в претензионном порядке, подлежат разрешению в соответствии с действующим законодательством РФ.</w:t>
      </w:r>
    </w:p>
    <w:p w:rsidR="002765F9" w:rsidRDefault="00972BB0">
      <w:pPr>
        <w:numPr>
          <w:ilvl w:val="0"/>
          <w:numId w:val="18"/>
        </w:numPr>
        <w:tabs>
          <w:tab w:val="left" w:pos="0"/>
          <w:tab w:val="left" w:pos="426"/>
        </w:tabs>
        <w:spacing w:before="120" w:after="120"/>
        <w:ind w:left="0" w:firstLine="0"/>
        <w:jc w:val="both"/>
        <w:outlineLvl w:val="1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СРОК ДЕЙСТВИЯ ДОГОВОРА И ПОРЯДОК ЕГО РАСТОРЖЕНИЯ</w:t>
      </w:r>
    </w:p>
    <w:p w:rsidR="002765F9" w:rsidRDefault="00972BB0">
      <w:pPr>
        <w:numPr>
          <w:ilvl w:val="1"/>
          <w:numId w:val="18"/>
        </w:numPr>
        <w:tabs>
          <w:tab w:val="left" w:pos="567"/>
        </w:tabs>
        <w:spacing w:after="6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вступает в силу с даты его подписания обеими Сторонами и действует по ___________ (включительно) или до исчерпания Цены договора (в зависимости от того, какое событие наступит первым). Окончание срока действия Договора не освобождает Стороны от ответственности за неисполнение обязательств по Договору.</w:t>
      </w:r>
    </w:p>
    <w:p w:rsidR="002765F9" w:rsidRDefault="00972BB0">
      <w:pPr>
        <w:numPr>
          <w:ilvl w:val="1"/>
          <w:numId w:val="18"/>
        </w:numPr>
        <w:tabs>
          <w:tab w:val="left" w:pos="567"/>
        </w:tabs>
        <w:spacing w:after="6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Любая Сторона по Договору вправе его досрочно расторгнуть в одностороннем внесудебном порядке, письменно уведомив об этом другую Сторону не менее чем за 30 (тридцать) календарных дней до даты расторжения, за исключением случаев, предусмотренных п. 5.1.8 настоящих Условий.</w:t>
      </w:r>
    </w:p>
    <w:p w:rsidR="002765F9" w:rsidRDefault="00972BB0">
      <w:pPr>
        <w:numPr>
          <w:ilvl w:val="1"/>
          <w:numId w:val="18"/>
        </w:numPr>
        <w:tabs>
          <w:tab w:val="left" w:pos="567"/>
        </w:tabs>
        <w:spacing w:after="6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расторжении настоящего Договора Банком в одностороннем внесудебном порядке в случаях, предусмотренных п. 5.1.8. настоящих Условий, Договор считается расторгнутым с даты, указанной в письменном уведомлении Банка о расторжении. Стороны осуществляют расчеты/взаиморасчеты в течение 18 (восемнадцать) месяцев с даты расторжения Договора. Предприятие выплачивает Банку суммы Операций в порядке, установленном </w:t>
      </w:r>
      <w:proofErr w:type="spellStart"/>
      <w:r>
        <w:rPr>
          <w:sz w:val="20"/>
          <w:szCs w:val="20"/>
        </w:rPr>
        <w:t>п.п</w:t>
      </w:r>
      <w:proofErr w:type="spellEnd"/>
      <w:r>
        <w:rPr>
          <w:sz w:val="20"/>
          <w:szCs w:val="20"/>
        </w:rPr>
        <w:t>. 5.1.3, 5.1.4 и разделом 6 настоящих Условий.</w:t>
      </w:r>
    </w:p>
    <w:p w:rsidR="002765F9" w:rsidRDefault="00972BB0">
      <w:pPr>
        <w:numPr>
          <w:ilvl w:val="0"/>
          <w:numId w:val="18"/>
        </w:numPr>
        <w:tabs>
          <w:tab w:val="left" w:pos="426"/>
        </w:tabs>
        <w:spacing w:before="120" w:after="120"/>
        <w:ind w:left="0" w:firstLine="0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ПРОЧИЕ УСЛОВИЯ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Стороны соглашаются, что источниками правового регулирования отношений Сторон в рамках Договора являются настоящие Договор, действующее законодательство РФ, правила, стандарты и рекомендации Платежной системы при условии их не противоречия действующему законодательству РФ.</w:t>
      </w:r>
    </w:p>
    <w:p w:rsidR="002765F9" w:rsidRDefault="00972BB0">
      <w:pPr>
        <w:tabs>
          <w:tab w:val="left" w:pos="567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Любые условия и положения Договора, которые противоречат положениям правил Платежной системы (как известных в момент заключения Договора, так и введенных в действие в будущем), должны быть приведены в соответствие с правилами Платежной системы, если это не противоречит законодательству РФ.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Информация, полученная Предприятием в рамках исполнения Договора (номера Карт/</w:t>
      </w:r>
      <w:r w:rsidR="00DF1B2A">
        <w:rPr>
          <w:sz w:val="20"/>
          <w:szCs w:val="20"/>
        </w:rPr>
        <w:t xml:space="preserve">банковских </w:t>
      </w:r>
      <w:r>
        <w:rPr>
          <w:sz w:val="20"/>
          <w:szCs w:val="20"/>
        </w:rPr>
        <w:t>счетов, персональные данные Покупателей, суммы Операций, информация о платеже), является конфиденциальной и не подлежит передаче третьим лицам, за исключением случаев, предусмотренных действующим законодательством РФ или условиями Договором.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Стороны обязуются не разглашать полученные в ходе исполнения Договора сведения, включая:</w:t>
      </w:r>
    </w:p>
    <w:p w:rsidR="002765F9" w:rsidRDefault="00972BB0">
      <w:pPr>
        <w:numPr>
          <w:ilvl w:val="0"/>
          <w:numId w:val="4"/>
        </w:numPr>
        <w:tabs>
          <w:tab w:val="left" w:pos="851"/>
        </w:tabs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описание защитных элементов Карт; </w:t>
      </w:r>
    </w:p>
    <w:p w:rsidR="002765F9" w:rsidRDefault="00972BB0">
      <w:pPr>
        <w:numPr>
          <w:ilvl w:val="0"/>
          <w:numId w:val="4"/>
        </w:numPr>
        <w:tabs>
          <w:tab w:val="left" w:pos="851"/>
        </w:tabs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t>технологию проведения Операций;</w:t>
      </w:r>
    </w:p>
    <w:p w:rsidR="002765F9" w:rsidRDefault="00972BB0">
      <w:pPr>
        <w:numPr>
          <w:ilvl w:val="0"/>
          <w:numId w:val="4"/>
        </w:numPr>
        <w:tabs>
          <w:tab w:val="left" w:pos="851"/>
        </w:tabs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информацию об управлении, финансовой и иной деятельности Сторон;</w:t>
      </w:r>
    </w:p>
    <w:p w:rsidR="002765F9" w:rsidRDefault="00972BB0">
      <w:pPr>
        <w:numPr>
          <w:ilvl w:val="0"/>
          <w:numId w:val="4"/>
        </w:numPr>
        <w:tabs>
          <w:tab w:val="left" w:pos="851"/>
        </w:tabs>
        <w:spacing w:after="60"/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t>иную информацию, разглашение которой может привести к возникновению убытков или негативно повлиять на деловую репутацию Сторон.</w:t>
      </w:r>
    </w:p>
    <w:p w:rsidR="002765F9" w:rsidRDefault="00972BB0">
      <w:pPr>
        <w:tabs>
          <w:tab w:val="left" w:pos="567"/>
        </w:tabs>
        <w:spacing w:after="60"/>
        <w:ind w:right="-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Предоставление указанной информации допускается только при согласии обеих Сторон. </w:t>
      </w:r>
    </w:p>
    <w:p w:rsidR="002765F9" w:rsidRDefault="00972BB0">
      <w:pPr>
        <w:tabs>
          <w:tab w:val="left" w:pos="567"/>
        </w:tabs>
        <w:spacing w:after="60"/>
        <w:ind w:right="-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Данное положение не отменяет п. 5.1.7 Условий. 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Все изменения и дополнения к настоящему Договору, кроме документов, ссылки на которые даются в настоящем Договоре, размещенные на Официальном сайте Банка, действительны лишь в том случае, если они совершены в письменной форме, и подписаны уполномоченными представителями Сторон.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Все имевшие место до подписания настоящего Договора соглашения, переговоры и переписка между Сторонами по вопросам, изложенным в настоящем Договоре, утрачивают силу с даты подписания настоящего Договора.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Настоящий Договор составлен в ________ экземплярах, _________ экземпляр(-а) для Банка, один экземпляр для Предприятия.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Условия и все Приложения к Условиям являются неотъемлемой частью Договора </w:t>
      </w:r>
      <w:r>
        <w:rPr>
          <w:bCs/>
          <w:sz w:val="20"/>
        </w:rPr>
        <w:t>и имеют приоритетное применение в случае возникновения противоречий с условиями Контракта</w:t>
      </w:r>
      <w:r>
        <w:rPr>
          <w:sz w:val="20"/>
          <w:szCs w:val="20"/>
        </w:rPr>
        <w:t>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заверяет, что реализация Товаров/услуг в ТСТ осуществляется в соответствии с требованиями действующего законодательства РФ, и фактический род деятельности Предприятия/ТСТ соответствует информации, указанной в Заявлении Предприятия на проведение расчетов по операциям оплаты товаров/услуг/ Информации о ТСТ.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Ни одна из Сторон не вправе передавать свои обязанности и/или права по Договору третьим лицам без письменного согласования с другой Стороной, за исключением случая реорганизации одной из Сторон.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реорганизации одной из Сторон обязательства по Договору в полном объеме переходят к правопреемнику. В случае ликвидации одной из Сторон имущественные требования другой Стороны удовлетворяются за счет имущества ликвидируемой Стороны в установленном законодательством РФ порядке.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Инструктивные материалы, касающиеся предмета Договора, включая документы, ссылки на которые даются в настоящих Условиях, размещенные на Официальном сайте Банка, становятся обязательными к исполнению со следующего рабочего дня за днем размещения их на Официальном сайте Банка</w:t>
      </w:r>
      <w:r>
        <w:rPr>
          <w:color w:val="000000"/>
          <w:sz w:val="20"/>
          <w:szCs w:val="20"/>
        </w:rPr>
        <w:t>,</w:t>
      </w:r>
      <w:r>
        <w:rPr>
          <w:sz w:val="20"/>
          <w:szCs w:val="20"/>
        </w:rPr>
        <w:t xml:space="preserve"> если не указаны иные сроки ввода их в действие. 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Все уведомления и запросы по Договору, за исключением случаев, когда Договором предусмотрен иной порядок их направления, считаются направленными надлежащим образом другой Стороне, если они направлены в соответствии с п. 2.3 Условий.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Если Предприятие не использует ДБО, формирование и обмен документами в электронном виде осуществляется с использованием ЭДО, применяемой Предприятием, согласно информации, указанной в Информации о ТСТ.</w:t>
      </w:r>
    </w:p>
    <w:p w:rsidR="002765F9" w:rsidRDefault="00972BB0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К настоящим Условиям прилагаются:</w:t>
      </w:r>
    </w:p>
    <w:p w:rsidR="002765F9" w:rsidRDefault="00972BB0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</w:pPr>
      <w:r>
        <w:t>Приложение № 1 – Заявление Предприятия на проведение расчетов по операциям оплаты товаров/услуг.</w:t>
      </w:r>
    </w:p>
    <w:p w:rsidR="002765F9" w:rsidRDefault="00972BB0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</w:pPr>
      <w:r>
        <w:t xml:space="preserve">Приложение № 1.1 – </w:t>
      </w:r>
      <w:r>
        <w:rPr>
          <w:bCs/>
        </w:rPr>
        <w:t>Информация о Торгово-Сервисной Точке/Ресурсе Предприятия.</w:t>
      </w:r>
    </w:p>
    <w:p w:rsidR="002765F9" w:rsidRDefault="00972BB0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  <w:rPr>
          <w:bCs/>
        </w:rPr>
      </w:pPr>
      <w:r>
        <w:t xml:space="preserve">Приложение № 2 – </w:t>
      </w:r>
      <w:r>
        <w:rPr>
          <w:bCs/>
        </w:rPr>
        <w:t xml:space="preserve">Акт о перечислении Предприятию сумм операций </w:t>
      </w:r>
      <w:r w:rsidR="00DF1B2A">
        <w:rPr>
          <w:bCs/>
        </w:rPr>
        <w:t>оплаты товаров/услуг</w:t>
      </w:r>
      <w:r>
        <w:rPr>
          <w:rStyle w:val="af8"/>
          <w:bCs/>
        </w:rPr>
        <w:footnoteReference w:id="60"/>
      </w:r>
      <w:r>
        <w:rPr>
          <w:bCs/>
        </w:rPr>
        <w:t>.</w:t>
      </w:r>
    </w:p>
    <w:p w:rsidR="002765F9" w:rsidRDefault="00972BB0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  <w:rPr>
          <w:bCs/>
        </w:rPr>
      </w:pPr>
      <w:r>
        <w:rPr>
          <w:bCs/>
        </w:rPr>
        <w:t xml:space="preserve">Приложение № 3 – Описание услуг, формирующих тарифы и параметры сервиса для Смарт-терминалов. </w:t>
      </w:r>
    </w:p>
    <w:p w:rsidR="002765F9" w:rsidRDefault="002765F9">
      <w:pPr>
        <w:pStyle w:val="affff"/>
        <w:tabs>
          <w:tab w:val="left" w:pos="284"/>
        </w:tabs>
        <w:spacing w:after="60"/>
        <w:ind w:left="0"/>
        <w:jc w:val="both"/>
        <w:rPr>
          <w:bCs/>
          <w:iCs/>
        </w:rPr>
      </w:pPr>
    </w:p>
    <w:p w:rsidR="002765F9" w:rsidRDefault="002765F9">
      <w:pPr>
        <w:pStyle w:val="affff"/>
        <w:tabs>
          <w:tab w:val="left" w:pos="284"/>
        </w:tabs>
        <w:spacing w:after="60"/>
        <w:ind w:left="0"/>
        <w:jc w:val="both"/>
        <w:rPr>
          <w:bCs/>
          <w:iCs/>
        </w:rPr>
      </w:pPr>
    </w:p>
    <w:p w:rsidR="002765F9" w:rsidRDefault="002765F9">
      <w:pPr>
        <w:pStyle w:val="affff"/>
        <w:tabs>
          <w:tab w:val="left" w:pos="284"/>
        </w:tabs>
        <w:spacing w:after="60"/>
        <w:ind w:left="0"/>
        <w:jc w:val="both"/>
        <w:rPr>
          <w:bCs/>
          <w:iCs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2765F9">
        <w:tc>
          <w:tcPr>
            <w:tcW w:w="4820" w:type="dxa"/>
          </w:tcPr>
          <w:p w:rsidR="002765F9" w:rsidRDefault="00972BB0">
            <w:pPr>
              <w:spacing w:after="60"/>
              <w:ind w:left="142" w:right="-522"/>
              <w:rPr>
                <w:b/>
                <w:bCs/>
                <w:sz w:val="20"/>
                <w:szCs w:val="20"/>
              </w:rPr>
            </w:pPr>
            <w:r>
              <w:rPr>
                <w:bCs/>
              </w:rPr>
              <w:br w:type="page" w:clear="all"/>
            </w:r>
            <w:r>
              <w:rPr>
                <w:b/>
                <w:bCs/>
                <w:sz w:val="20"/>
                <w:szCs w:val="20"/>
              </w:rPr>
              <w:t xml:space="preserve"> Банк:</w:t>
            </w:r>
          </w:p>
        </w:tc>
        <w:tc>
          <w:tcPr>
            <w:tcW w:w="5103" w:type="dxa"/>
          </w:tcPr>
          <w:p w:rsidR="002765F9" w:rsidRDefault="00972BB0">
            <w:pPr>
              <w:spacing w:after="60"/>
              <w:ind w:left="283" w:right="3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Предприятие:</w:t>
            </w:r>
          </w:p>
        </w:tc>
      </w:tr>
      <w:tr w:rsidR="002765F9">
        <w:tc>
          <w:tcPr>
            <w:tcW w:w="4820" w:type="dxa"/>
          </w:tcPr>
          <w:p w:rsidR="002765F9" w:rsidRDefault="002765F9">
            <w:pPr>
              <w:spacing w:after="60"/>
              <w:ind w:left="142" w:right="175"/>
              <w:rPr>
                <w:b/>
                <w:bCs/>
                <w:sz w:val="20"/>
                <w:szCs w:val="20"/>
              </w:rPr>
            </w:pPr>
          </w:p>
          <w:p w:rsidR="002765F9" w:rsidRDefault="00972BB0">
            <w:pPr>
              <w:ind w:left="142" w:righ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__________________/ ______________ / </w:t>
            </w:r>
          </w:p>
          <w:p w:rsidR="002765F9" w:rsidRDefault="00972BB0">
            <w:pPr>
              <w:spacing w:after="60"/>
              <w:ind w:left="142" w:right="175" w:firstLine="321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 xml:space="preserve">подпись         </w:t>
            </w:r>
            <w:r>
              <w:rPr>
                <w:i/>
                <w:iCs/>
                <w:sz w:val="20"/>
                <w:szCs w:val="20"/>
              </w:rPr>
              <w:t xml:space="preserve">                  </w:t>
            </w:r>
            <w:proofErr w:type="spellStart"/>
            <w:r>
              <w:rPr>
                <w:b/>
                <w:bCs/>
                <w:sz w:val="20"/>
                <w:szCs w:val="20"/>
              </w:rPr>
              <w:t>м.п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2765F9" w:rsidRDefault="002765F9">
            <w:pPr>
              <w:spacing w:after="60"/>
              <w:ind w:left="283" w:right="175"/>
              <w:rPr>
                <w:b/>
                <w:bCs/>
                <w:sz w:val="20"/>
                <w:szCs w:val="20"/>
              </w:rPr>
            </w:pPr>
          </w:p>
          <w:p w:rsidR="002765F9" w:rsidRDefault="00972BB0">
            <w:pPr>
              <w:ind w:left="283" w:righ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_________________/______________/</w:t>
            </w:r>
          </w:p>
          <w:p w:rsidR="002765F9" w:rsidRDefault="00972BB0">
            <w:pPr>
              <w:spacing w:after="60"/>
              <w:ind w:right="175" w:firstLine="74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 xml:space="preserve">подпись   </w:t>
            </w:r>
            <w:r>
              <w:rPr>
                <w:i/>
                <w:iCs/>
                <w:sz w:val="20"/>
                <w:szCs w:val="20"/>
              </w:rPr>
              <w:t xml:space="preserve">                        </w:t>
            </w:r>
            <w:proofErr w:type="spellStart"/>
            <w:r>
              <w:rPr>
                <w:b/>
                <w:bCs/>
                <w:sz w:val="20"/>
                <w:szCs w:val="20"/>
              </w:rPr>
              <w:t>м.п</w:t>
            </w:r>
            <w:proofErr w:type="spellEnd"/>
            <w:r>
              <w:rPr>
                <w:rStyle w:val="af8"/>
                <w:b/>
                <w:bCs/>
                <w:sz w:val="20"/>
                <w:szCs w:val="20"/>
              </w:rPr>
              <w:footnoteReference w:id="61"/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2765F9" w:rsidRDefault="002765F9">
      <w:pPr>
        <w:spacing w:after="60"/>
        <w:jc w:val="right"/>
        <w:rPr>
          <w:b/>
          <w:sz w:val="20"/>
          <w:szCs w:val="20"/>
        </w:rPr>
      </w:pPr>
    </w:p>
    <w:p w:rsidR="002765F9" w:rsidRDefault="00972BB0" w:rsidP="00A952F3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2765F9" w:rsidRDefault="00972BB0">
      <w:pPr>
        <w:spacing w:after="60"/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1</w:t>
      </w:r>
    </w:p>
    <w:p w:rsidR="002765F9" w:rsidRDefault="00972BB0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к Условиям оказания услуги по проведению расчетов по операциям оплаты товаров/услуг </w:t>
      </w:r>
    </w:p>
    <w:p w:rsidR="002765F9" w:rsidRDefault="00972BB0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2765F9" w:rsidRDefault="00972BB0">
      <w:pPr>
        <w:tabs>
          <w:tab w:val="left" w:pos="1276"/>
        </w:tabs>
        <w:ind w:right="42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2765F9" w:rsidRDefault="00972BB0">
      <w:pPr>
        <w:tabs>
          <w:tab w:val="left" w:pos="1276"/>
        </w:tabs>
        <w:spacing w:after="60"/>
        <w:ind w:right="4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 ПРЕДПРИЯТИЯ НА ПРОВЕДЕНИЕ РАСЧЕТОВ ПО ОПЕРАЦИЯМ ОПЛАТЫ ТОВАРОВ/УСЛУГ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2765F9">
        <w:trPr>
          <w:trHeight w:val="64"/>
        </w:trPr>
        <w:tc>
          <w:tcPr>
            <w:tcW w:w="10632" w:type="dxa"/>
            <w:shd w:val="clear" w:color="auto" w:fill="CCCCCC"/>
          </w:tcPr>
          <w:p w:rsidR="002765F9" w:rsidRDefault="00972BB0">
            <w:pPr>
              <w:widowControl w:val="0"/>
              <w:numPr>
                <w:ilvl w:val="0"/>
                <w:numId w:val="7"/>
              </w:num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ПРЕДПРИЯТИИ</w:t>
            </w:r>
          </w:p>
        </w:tc>
      </w:tr>
      <w:tr w:rsidR="002765F9">
        <w:trPr>
          <w:trHeight w:val="2072"/>
        </w:trPr>
        <w:tc>
          <w:tcPr>
            <w:tcW w:w="10632" w:type="dxa"/>
          </w:tcPr>
          <w:p w:rsidR="002765F9" w:rsidRDefault="00972BB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Наименование: _______________________________________________________________________________________________________</w:t>
            </w:r>
          </w:p>
          <w:p w:rsidR="002765F9" w:rsidRDefault="00972BB0">
            <w:pPr>
              <w:widowControl w:val="0"/>
              <w:spacing w:after="6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(указывается полное наименование в соответствии с учредительными документами)</w:t>
            </w:r>
          </w:p>
          <w:p w:rsidR="002765F9" w:rsidRDefault="00972BB0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ИНН: ________________________   КПП: ______________________________   </w:t>
            </w:r>
          </w:p>
          <w:p w:rsidR="002765F9" w:rsidRDefault="00972BB0">
            <w:pPr>
              <w:widowControl w:val="0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КБК: _____________________________________ ОКАТО: ______________________</w:t>
            </w:r>
          </w:p>
          <w:p w:rsidR="002765F9" w:rsidRDefault="00972BB0">
            <w:pPr>
              <w:widowControl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 деятельности Предприятия: ______________________________________</w:t>
            </w:r>
          </w:p>
          <w:p w:rsidR="002765F9" w:rsidRDefault="00972BB0">
            <w:pPr>
              <w:widowControl w:val="0"/>
              <w:spacing w:after="60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Банковский счет: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eastAsia="Arial"/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>Лицевой счет: ______________________________</w:t>
            </w:r>
          </w:p>
          <w:p w:rsidR="002765F9" w:rsidRDefault="00972BB0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Кредитная организация: _____________________ БИК Кредитной организации</w:t>
            </w:r>
            <w:r>
              <w:rPr>
                <w:sz w:val="16"/>
                <w:szCs w:val="16"/>
                <w:vertAlign w:val="superscript"/>
              </w:rPr>
              <w:footnoteReference w:id="62"/>
            </w:r>
            <w:r>
              <w:rPr>
                <w:sz w:val="16"/>
                <w:szCs w:val="16"/>
              </w:rPr>
              <w:t>: ______________  К\С Кредитной организации</w:t>
            </w:r>
            <w:r>
              <w:rPr>
                <w:sz w:val="16"/>
                <w:szCs w:val="16"/>
                <w:vertAlign w:val="superscript"/>
              </w:rPr>
              <w:t xml:space="preserve">149 </w:t>
            </w:r>
            <w:r>
              <w:rPr>
                <w:sz w:val="16"/>
                <w:szCs w:val="16"/>
              </w:rPr>
              <w:t>__________________</w:t>
            </w:r>
          </w:p>
          <w:p w:rsidR="002765F9" w:rsidRDefault="00972BB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регистрации: ________________________________________________ __________________________________________________________</w:t>
            </w:r>
          </w:p>
          <w:p w:rsidR="002765F9" w:rsidRDefault="00972BB0">
            <w:pPr>
              <w:widowControl w:val="0"/>
              <w:spacing w:after="6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(указывается адрес по месту государственной регистрации Предприятия)</w:t>
            </w:r>
          </w:p>
          <w:p w:rsidR="002765F9" w:rsidRDefault="00972BB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Почтовый адрес: _________________________________________________________________________________________</w:t>
            </w:r>
          </w:p>
          <w:p w:rsidR="002765F9" w:rsidRDefault="00972BB0">
            <w:pPr>
              <w:spacing w:after="60"/>
              <w:ind w:right="282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(указывается фактический (почтовый) адрес Предприятия (в случае отличия от адреса регистрации))</w:t>
            </w:r>
          </w:p>
          <w:p w:rsidR="002765F9" w:rsidRDefault="00972BB0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Контактный телефон: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______________ </w:t>
            </w:r>
          </w:p>
          <w:p w:rsidR="002765F9" w:rsidRDefault="00972BB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__________________________________                                                            </w:t>
            </w: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_________________________________________ </w:t>
            </w:r>
          </w:p>
          <w:p w:rsidR="002765F9" w:rsidRDefault="00972BB0">
            <w:pPr>
              <w:widowControl w:val="0"/>
              <w:spacing w:after="60"/>
              <w:ind w:firstLine="918"/>
              <w:rPr>
                <w:bCs/>
                <w:sz w:val="16"/>
                <w:szCs w:val="16"/>
              </w:rPr>
            </w:pPr>
            <w:r>
              <w:rPr>
                <w:i/>
                <w:sz w:val="12"/>
                <w:szCs w:val="12"/>
              </w:rPr>
              <w:t>(</w:t>
            </w:r>
            <w:r>
              <w:rPr>
                <w:i/>
                <w:sz w:val="12"/>
                <w:szCs w:val="12"/>
                <w:lang w:val="en-US"/>
              </w:rPr>
              <w:t>e</w:t>
            </w:r>
            <w:r>
              <w:rPr>
                <w:i/>
                <w:sz w:val="12"/>
                <w:szCs w:val="12"/>
              </w:rPr>
              <w:t>-</w:t>
            </w:r>
            <w:r>
              <w:rPr>
                <w:i/>
                <w:sz w:val="12"/>
                <w:szCs w:val="12"/>
                <w:lang w:val="en-US"/>
              </w:rPr>
              <w:t>mail</w:t>
            </w:r>
            <w:r>
              <w:rPr>
                <w:i/>
                <w:sz w:val="12"/>
                <w:szCs w:val="12"/>
              </w:rPr>
              <w:t xml:space="preserve"> для получения корреспонденции)                                                                                                                         (</w:t>
            </w:r>
            <w:r>
              <w:rPr>
                <w:i/>
                <w:sz w:val="12"/>
                <w:szCs w:val="12"/>
                <w:lang w:val="en-US"/>
              </w:rPr>
              <w:t>e</w:t>
            </w:r>
            <w:r>
              <w:rPr>
                <w:i/>
                <w:sz w:val="12"/>
                <w:szCs w:val="12"/>
              </w:rPr>
              <w:t>—</w:t>
            </w:r>
            <w:r>
              <w:rPr>
                <w:i/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sz w:val="12"/>
                <w:szCs w:val="12"/>
              </w:rPr>
              <w:t>для запросов по финансовым операциям)</w:t>
            </w:r>
          </w:p>
        </w:tc>
      </w:tr>
      <w:tr w:rsidR="002765F9" w:rsidTr="00A11A80">
        <w:trPr>
          <w:trHeight w:val="101"/>
        </w:trPr>
        <w:tc>
          <w:tcPr>
            <w:tcW w:w="10632" w:type="dxa"/>
            <w:shd w:val="clear" w:color="auto" w:fill="BFBFBF" w:themeFill="background1" w:themeFillShade="BF"/>
          </w:tcPr>
          <w:p w:rsidR="002765F9" w:rsidRDefault="00A11A80" w:rsidP="00A11A80">
            <w:pPr>
              <w:widowControl w:val="0"/>
              <w:numPr>
                <w:ilvl w:val="0"/>
                <w:numId w:val="7"/>
              </w:numPr>
              <w:spacing w:before="20" w:after="20"/>
              <w:ind w:left="1077" w:hanging="357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ИНФОРМАЦИЯ ОБ УСЛУГАХ</w:t>
            </w:r>
          </w:p>
        </w:tc>
      </w:tr>
      <w:tr w:rsidR="00A11A80">
        <w:trPr>
          <w:trHeight w:val="951"/>
        </w:trPr>
        <w:tc>
          <w:tcPr>
            <w:tcW w:w="10632" w:type="dxa"/>
          </w:tcPr>
          <w:p w:rsidR="00A11A80" w:rsidRDefault="00A11A80" w:rsidP="00A11A80">
            <w:pPr>
              <w:jc w:val="both"/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Торговый </w:t>
            </w:r>
            <w:proofErr w:type="spellStart"/>
            <w:r>
              <w:rPr>
                <w:b/>
                <w:iCs/>
                <w:sz w:val="16"/>
                <w:szCs w:val="16"/>
              </w:rPr>
              <w:t>эквайринг</w:t>
            </w:r>
            <w:proofErr w:type="spellEnd"/>
            <w:r>
              <w:rPr>
                <w:b/>
                <w:iCs/>
                <w:sz w:val="16"/>
                <w:szCs w:val="16"/>
              </w:rPr>
              <w:t xml:space="preserve">  + </w:t>
            </w:r>
            <w:r>
              <w:rPr>
                <w:bCs/>
                <w:i/>
                <w:color w:val="0070C0"/>
                <w:sz w:val="16"/>
                <w:szCs w:val="16"/>
              </w:rPr>
              <w:t>указывается название сервиса бесконтактной оплаты Банка с использованием Биометрического метода аутентификации</w:t>
            </w:r>
            <w:r>
              <w:rPr>
                <w:bCs/>
                <w:sz w:val="16"/>
                <w:szCs w:val="16"/>
              </w:rPr>
              <w:t>____</w:t>
            </w:r>
            <w:r w:rsidRPr="00C01955"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625592"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Cs/>
                <w:sz w:val="16"/>
                <w:szCs w:val="16"/>
                <w:lang w:val="en-US"/>
              </w:rPr>
              <w:t>FaceScan</w:t>
            </w:r>
            <w:proofErr w:type="spellEnd"/>
            <w:r>
              <w:rPr>
                <w:rStyle w:val="af8"/>
                <w:b/>
                <w:iCs/>
                <w:sz w:val="16"/>
                <w:szCs w:val="16"/>
                <w:lang w:val="en-US"/>
              </w:rPr>
              <w:footnoteReference w:id="63"/>
            </w:r>
            <w:r w:rsidRPr="00625592">
              <w:rPr>
                <w:iCs/>
                <w:sz w:val="16"/>
                <w:szCs w:val="16"/>
              </w:rPr>
              <w:t xml:space="preserve"> </w:t>
            </w:r>
            <w:r w:rsidRPr="00A11A80">
              <w:rPr>
                <w:b/>
                <w:iCs/>
                <w:sz w:val="16"/>
                <w:szCs w:val="16"/>
              </w:rPr>
              <w:t>+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387A8C">
              <w:rPr>
                <w:bCs/>
                <w:i/>
                <w:color w:val="0070C0"/>
                <w:sz w:val="16"/>
                <w:szCs w:val="16"/>
              </w:rPr>
              <w:t>указывается название сервиса бесконтактной оплаты Банка с использованием УПК в ТСТ</w:t>
            </w:r>
            <w:r w:rsidRPr="00387A8C">
              <w:rPr>
                <w:b/>
                <w:iCs/>
                <w:sz w:val="16"/>
                <w:szCs w:val="16"/>
              </w:rPr>
              <w:t>____</w:t>
            </w:r>
            <w:r w:rsidRPr="00387A8C"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387A8C">
              <w:rPr>
                <w:b/>
                <w:iCs/>
                <w:sz w:val="16"/>
                <w:szCs w:val="16"/>
              </w:rPr>
              <w:t xml:space="preserve"> </w:t>
            </w:r>
            <w:r w:rsidRPr="00387A8C">
              <w:rPr>
                <w:b/>
                <w:iCs/>
                <w:sz w:val="16"/>
                <w:szCs w:val="16"/>
                <w:lang w:val="en-US"/>
              </w:rPr>
              <w:t>QR</w:t>
            </w:r>
            <w:r>
              <w:rPr>
                <w:b/>
                <w:iCs/>
                <w:sz w:val="16"/>
                <w:szCs w:val="16"/>
              </w:rPr>
              <w:t xml:space="preserve"> + Платежные сервисы</w:t>
            </w:r>
            <w:r>
              <w:rPr>
                <w:rStyle w:val="af8"/>
                <w:b/>
                <w:iCs/>
                <w:sz w:val="16"/>
                <w:szCs w:val="16"/>
                <w:lang w:val="en-US"/>
              </w:rPr>
              <w:footnoteReference w:id="64"/>
            </w:r>
            <w:r>
              <w:rPr>
                <w:b/>
                <w:iCs/>
                <w:sz w:val="16"/>
                <w:szCs w:val="16"/>
              </w:rPr>
              <w:t xml:space="preserve">+ </w:t>
            </w:r>
            <w:r>
              <w:rPr>
                <w:b/>
                <w:bCs/>
                <w:iCs/>
                <w:sz w:val="16"/>
                <w:szCs w:val="16"/>
                <w:lang w:val="en-US"/>
              </w:rPr>
              <w:t>Bluetooth</w:t>
            </w:r>
            <w:r>
              <w:rPr>
                <w:b/>
                <w:bCs/>
                <w:iCs/>
                <w:sz w:val="16"/>
                <w:szCs w:val="16"/>
                <w:vertAlign w:val="superscript"/>
                <w:lang w:val="en-US"/>
              </w:rPr>
              <w:footnoteReference w:id="65"/>
            </w:r>
            <w:r>
              <w:rPr>
                <w:b/>
                <w:iCs/>
                <w:sz w:val="16"/>
                <w:szCs w:val="16"/>
              </w:rPr>
              <w:t xml:space="preserve"> + Электронный терминал   </w:t>
            </w:r>
          </w:p>
          <w:p w:rsidR="00A11A80" w:rsidRDefault="00A11A80" w:rsidP="00A11A80">
            <w:pPr>
              <w:jc w:val="both"/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 w:rsidRPr="00387A8C">
              <w:rPr>
                <w:bCs/>
                <w:i/>
                <w:color w:val="0070C0"/>
                <w:sz w:val="16"/>
                <w:szCs w:val="16"/>
              </w:rPr>
              <w:t>указывается название сервиса бесконтактной оплаты Банка с использованием УПК в ТСТ</w:t>
            </w:r>
            <w:r w:rsidRPr="00387A8C">
              <w:rPr>
                <w:b/>
                <w:iCs/>
                <w:sz w:val="16"/>
                <w:szCs w:val="16"/>
              </w:rPr>
              <w:t>____</w:t>
            </w:r>
            <w:r w:rsidRPr="00387A8C"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387A8C">
              <w:rPr>
                <w:b/>
                <w:iCs/>
                <w:sz w:val="16"/>
                <w:szCs w:val="16"/>
              </w:rPr>
              <w:t xml:space="preserve"> </w:t>
            </w:r>
            <w:r w:rsidRPr="00387A8C">
              <w:rPr>
                <w:b/>
                <w:iCs/>
                <w:sz w:val="16"/>
                <w:szCs w:val="16"/>
                <w:lang w:val="en-US"/>
              </w:rPr>
              <w:t>QR</w:t>
            </w:r>
            <w:r>
              <w:rPr>
                <w:b/>
                <w:iCs/>
                <w:sz w:val="16"/>
                <w:szCs w:val="16"/>
              </w:rPr>
              <w:t xml:space="preserve"> + Платежные сервисы</w:t>
            </w:r>
            <w:r>
              <w:rPr>
                <w:rStyle w:val="af8"/>
                <w:b/>
                <w:iCs/>
                <w:sz w:val="16"/>
                <w:szCs w:val="16"/>
                <w:lang w:val="en-US"/>
              </w:rPr>
              <w:footnoteReference w:id="66"/>
            </w:r>
          </w:p>
          <w:p w:rsidR="00A11A80" w:rsidRDefault="00A11A80" w:rsidP="00A11A80">
            <w:pPr>
              <w:jc w:val="both"/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Торговый </w:t>
            </w:r>
            <w:proofErr w:type="spellStart"/>
            <w:r>
              <w:rPr>
                <w:b/>
                <w:iCs/>
                <w:sz w:val="16"/>
                <w:szCs w:val="16"/>
              </w:rPr>
              <w:t>эквайринг</w:t>
            </w:r>
            <w:proofErr w:type="spellEnd"/>
            <w:r>
              <w:rPr>
                <w:b/>
                <w:iCs/>
                <w:sz w:val="16"/>
                <w:szCs w:val="16"/>
              </w:rPr>
              <w:t xml:space="preserve"> + </w:t>
            </w:r>
            <w:r>
              <w:rPr>
                <w:bCs/>
                <w:i/>
                <w:color w:val="0070C0"/>
                <w:sz w:val="16"/>
                <w:szCs w:val="16"/>
              </w:rPr>
              <w:t>указывается название сервиса бесконтактной оплаты Банка с использованием Биометрического метода аутентификации</w:t>
            </w:r>
            <w:r>
              <w:rPr>
                <w:bCs/>
                <w:sz w:val="16"/>
                <w:szCs w:val="16"/>
              </w:rPr>
              <w:t>____</w:t>
            </w:r>
            <w:r w:rsidRPr="00C01955"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625592"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Cs/>
                <w:sz w:val="16"/>
                <w:szCs w:val="16"/>
                <w:lang w:val="en-US"/>
              </w:rPr>
              <w:t>FaceScan</w:t>
            </w:r>
            <w:proofErr w:type="spellEnd"/>
            <w:r>
              <w:rPr>
                <w:rStyle w:val="af8"/>
                <w:b/>
                <w:iCs/>
                <w:sz w:val="16"/>
                <w:szCs w:val="16"/>
                <w:lang w:val="en-US"/>
              </w:rPr>
              <w:footnoteReference w:id="67"/>
            </w:r>
            <w:r>
              <w:rPr>
                <w:b/>
                <w:iCs/>
                <w:sz w:val="16"/>
                <w:szCs w:val="16"/>
              </w:rPr>
              <w:t xml:space="preserve"> + </w:t>
            </w:r>
            <w:r w:rsidRPr="00387A8C">
              <w:rPr>
                <w:bCs/>
                <w:i/>
                <w:color w:val="0070C0"/>
                <w:sz w:val="16"/>
                <w:szCs w:val="16"/>
              </w:rPr>
              <w:t>указывается название сервиса бесконтактной оплаты Банка с использованием УПК в ТСТ</w:t>
            </w:r>
            <w:r w:rsidRPr="00387A8C">
              <w:rPr>
                <w:b/>
                <w:iCs/>
                <w:sz w:val="16"/>
                <w:szCs w:val="16"/>
              </w:rPr>
              <w:t>____</w:t>
            </w:r>
            <w:r w:rsidRPr="00387A8C"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387A8C">
              <w:rPr>
                <w:b/>
                <w:iCs/>
                <w:sz w:val="16"/>
                <w:szCs w:val="16"/>
              </w:rPr>
              <w:t xml:space="preserve"> </w:t>
            </w:r>
            <w:r w:rsidRPr="00387A8C">
              <w:rPr>
                <w:b/>
                <w:iCs/>
                <w:sz w:val="16"/>
                <w:szCs w:val="16"/>
                <w:lang w:val="en-US"/>
              </w:rPr>
              <w:t>QR</w:t>
            </w:r>
            <w:r>
              <w:rPr>
                <w:b/>
                <w:iCs/>
                <w:sz w:val="16"/>
                <w:szCs w:val="16"/>
              </w:rPr>
              <w:t xml:space="preserve"> + Платежные сервисы</w:t>
            </w:r>
            <w:r>
              <w:rPr>
                <w:b/>
                <w:bCs/>
                <w:iCs/>
                <w:sz w:val="16"/>
                <w:szCs w:val="16"/>
                <w:vertAlign w:val="superscript"/>
                <w:lang w:val="en-US"/>
              </w:rPr>
              <w:footnoteReference w:id="68"/>
            </w:r>
            <w:r>
              <w:rPr>
                <w:b/>
                <w:iCs/>
                <w:sz w:val="16"/>
                <w:szCs w:val="16"/>
              </w:rPr>
              <w:t xml:space="preserve"> + </w:t>
            </w:r>
            <w:r>
              <w:rPr>
                <w:b/>
                <w:bCs/>
                <w:iCs/>
                <w:sz w:val="16"/>
                <w:szCs w:val="16"/>
                <w:lang w:val="en-US"/>
              </w:rPr>
              <w:t>Bluetooth</w:t>
            </w:r>
            <w:r>
              <w:rPr>
                <w:b/>
                <w:bCs/>
                <w:iCs/>
                <w:sz w:val="16"/>
                <w:szCs w:val="16"/>
                <w:vertAlign w:val="superscript"/>
                <w:lang w:val="en-US"/>
              </w:rPr>
              <w:footnoteReference w:id="69"/>
            </w:r>
            <w:r>
              <w:rPr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b/>
                <w:iCs/>
                <w:sz w:val="16"/>
                <w:szCs w:val="16"/>
              </w:rPr>
              <w:t xml:space="preserve">+ </w:t>
            </w:r>
            <w:r>
              <w:rPr>
                <w:b/>
                <w:iCs/>
                <w:sz w:val="16"/>
                <w:szCs w:val="16"/>
                <w:lang w:val="en-US"/>
              </w:rPr>
              <w:t>C</w:t>
            </w:r>
            <w:r>
              <w:rPr>
                <w:b/>
                <w:iCs/>
                <w:sz w:val="16"/>
                <w:szCs w:val="16"/>
              </w:rPr>
              <w:t>март-терминал</w:t>
            </w:r>
          </w:p>
          <w:p w:rsidR="00A11A80" w:rsidRPr="00A11A80" w:rsidRDefault="00A11A80" w:rsidP="00A11A80">
            <w:pPr>
              <w:widowControl w:val="0"/>
              <w:spacing w:after="20"/>
              <w:rPr>
                <w:b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     Смарт-терминал</w:t>
            </w:r>
            <w:r>
              <w:rPr>
                <w:b/>
                <w:iCs/>
                <w:sz w:val="16"/>
                <w:szCs w:val="16"/>
                <w:vertAlign w:val="superscript"/>
              </w:rPr>
              <w:footnoteReference w:id="70"/>
            </w:r>
            <w:r>
              <w:rPr>
                <w:b/>
                <w:iCs/>
                <w:sz w:val="16"/>
                <w:szCs w:val="16"/>
              </w:rPr>
              <w:t xml:space="preserve">: </w:t>
            </w: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Смарт - </w:t>
            </w:r>
            <w:r>
              <w:rPr>
                <w:b/>
                <w:iCs/>
                <w:sz w:val="16"/>
                <w:szCs w:val="16"/>
                <w:lang w:val="en-US"/>
              </w:rPr>
              <w:t>POS</w:t>
            </w:r>
            <w:r>
              <w:rPr>
                <w:b/>
                <w:iCs/>
                <w:sz w:val="16"/>
                <w:szCs w:val="16"/>
              </w:rPr>
              <w:t xml:space="preserve">; </w:t>
            </w: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Cs/>
                <w:sz w:val="16"/>
                <w:szCs w:val="16"/>
              </w:rPr>
              <w:t>Эвотор</w:t>
            </w:r>
            <w:proofErr w:type="spellEnd"/>
            <w:r>
              <w:rPr>
                <w:b/>
                <w:iCs/>
                <w:sz w:val="16"/>
                <w:szCs w:val="16"/>
              </w:rPr>
              <w:t>+</w:t>
            </w:r>
          </w:p>
        </w:tc>
      </w:tr>
      <w:tr w:rsidR="002765F9">
        <w:trPr>
          <w:trHeight w:val="70"/>
        </w:trPr>
        <w:tc>
          <w:tcPr>
            <w:tcW w:w="10632" w:type="dxa"/>
            <w:shd w:val="clear" w:color="auto" w:fill="CCCCCC"/>
          </w:tcPr>
          <w:p w:rsidR="002765F9" w:rsidRDefault="00972BB0">
            <w:pPr>
              <w:widowControl w:val="0"/>
              <w:numPr>
                <w:ilvl w:val="0"/>
                <w:numId w:val="7"/>
              </w:num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ПОДТВЕРЖДЕНИЕ ЗАКЛЮЧЕНИЯ ДОГОВОРА</w:t>
            </w:r>
          </w:p>
        </w:tc>
      </w:tr>
      <w:tr w:rsidR="002765F9">
        <w:trPr>
          <w:trHeight w:val="1924"/>
        </w:trPr>
        <w:tc>
          <w:tcPr>
            <w:tcW w:w="10632" w:type="dxa"/>
          </w:tcPr>
          <w:p w:rsidR="002765F9" w:rsidRDefault="00972BB0">
            <w:pPr>
              <w:numPr>
                <w:ilvl w:val="1"/>
                <w:numId w:val="13"/>
              </w:numPr>
              <w:tabs>
                <w:tab w:val="left" w:pos="752"/>
              </w:tabs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Подтверждает, что вся информация, указанная в настоящем Заявлении, предоставленных Предприятием документах, а также в Информационных сведениях Предприятия, является полной и достоверной.  </w:t>
            </w:r>
          </w:p>
          <w:p w:rsidR="002765F9" w:rsidRDefault="00972BB0">
            <w:pPr>
              <w:numPr>
                <w:ilvl w:val="1"/>
                <w:numId w:val="13"/>
              </w:numPr>
              <w:tabs>
                <w:tab w:val="left" w:pos="752"/>
              </w:tabs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Согласно, что Банк имеет право проверить сведения, указанные в настоящем Заявлении и предоставленных документах. </w:t>
            </w:r>
          </w:p>
          <w:p w:rsidR="002765F9" w:rsidRDefault="00972BB0">
            <w:pPr>
              <w:numPr>
                <w:ilvl w:val="1"/>
                <w:numId w:val="13"/>
              </w:numPr>
              <w:tabs>
                <w:tab w:val="left" w:pos="752"/>
              </w:tabs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Предоставляет Банку согласие (заранее данный акцепт) на списание со счета, указанного в настоящем Заявлении, без дополнительных распоряжений сумм, перечисленных в п.5.1.1 Условий, при невозможности удержать указанные суммы из сумм, подлежащих последующему перечислению Предприятию</w:t>
            </w:r>
            <w:r>
              <w:rPr>
                <w:sz w:val="16"/>
                <w:szCs w:val="16"/>
                <w:vertAlign w:val="superscript"/>
              </w:rPr>
              <w:footnoteReference w:id="71"/>
            </w:r>
            <w:r>
              <w:rPr>
                <w:sz w:val="16"/>
                <w:szCs w:val="16"/>
              </w:rPr>
              <w:t>.</w:t>
            </w:r>
          </w:p>
          <w:p w:rsidR="002765F9" w:rsidRDefault="00972BB0">
            <w:pPr>
              <w:widowControl w:val="0"/>
              <w:spacing w:after="6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МП Предприятия </w:t>
            </w:r>
          </w:p>
          <w:p w:rsidR="002765F9" w:rsidRDefault="00972BB0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ПОДПИСЬ\ФИО ____________________________________________________________________________                  ДАТА ____________________</w:t>
            </w:r>
          </w:p>
          <w:p w:rsidR="002765F9" w:rsidRDefault="00972BB0">
            <w:pPr>
              <w:widowControl w:val="0"/>
              <w:ind w:left="1192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(указывается ФИО руководителя/уполномоченного представителя Предприятия/доверенного лица Предприятия)</w:t>
            </w:r>
          </w:p>
        </w:tc>
      </w:tr>
      <w:tr w:rsidR="002765F9">
        <w:trPr>
          <w:trHeight w:val="53"/>
        </w:trPr>
        <w:tc>
          <w:tcPr>
            <w:tcW w:w="10632" w:type="dxa"/>
            <w:shd w:val="clear" w:color="auto" w:fill="B3B3B3"/>
          </w:tcPr>
          <w:p w:rsidR="002765F9" w:rsidRDefault="00972BB0">
            <w:pPr>
              <w:widowControl w:val="0"/>
              <w:numPr>
                <w:ilvl w:val="0"/>
                <w:numId w:val="7"/>
              </w:num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ОТМЕТКИ БАНКА</w:t>
            </w:r>
          </w:p>
        </w:tc>
      </w:tr>
      <w:tr w:rsidR="002765F9">
        <w:trPr>
          <w:trHeight w:val="64"/>
        </w:trPr>
        <w:tc>
          <w:tcPr>
            <w:tcW w:w="10632" w:type="dxa"/>
          </w:tcPr>
          <w:p w:rsidR="002765F9" w:rsidRDefault="00972BB0">
            <w:pPr>
              <w:widowControl w:val="0"/>
              <w:spacing w:after="60"/>
              <w:jc w:val="both"/>
              <w:rPr>
                <w:color w:val="0070C0"/>
                <w:sz w:val="16"/>
                <w:szCs w:val="16"/>
              </w:rPr>
            </w:pPr>
            <w:r>
              <w:rPr>
                <w:bCs/>
                <w:color w:val="0070C0"/>
                <w:sz w:val="16"/>
                <w:szCs w:val="16"/>
              </w:rPr>
              <w:t>&lt;</w:t>
            </w:r>
            <w:r>
              <w:rPr>
                <w:bCs/>
                <w:i/>
                <w:color w:val="0070C0"/>
                <w:sz w:val="16"/>
                <w:szCs w:val="16"/>
              </w:rPr>
              <w:t>указывается сокращенное наименование Банка&gt;</w:t>
            </w:r>
          </w:p>
          <w:p w:rsidR="002765F9" w:rsidRDefault="00972BB0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Cs/>
                <w:color w:val="0070C0"/>
                <w:sz w:val="16"/>
                <w:szCs w:val="16"/>
              </w:rPr>
              <w:t>&lt;</w:t>
            </w:r>
            <w:r>
              <w:rPr>
                <w:bCs/>
                <w:i/>
                <w:color w:val="0070C0"/>
                <w:sz w:val="16"/>
                <w:szCs w:val="16"/>
              </w:rPr>
              <w:t>указывается почтовый адрес Банка</w:t>
            </w:r>
            <w:r>
              <w:rPr>
                <w:bCs/>
                <w:i/>
                <w:color w:val="0070C0"/>
                <w:sz w:val="16"/>
                <w:szCs w:val="16"/>
                <w:lang w:val="en-US"/>
              </w:rPr>
              <w:t>&gt;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 ______________________________________</w:t>
            </w:r>
          </w:p>
          <w:p w:rsidR="002765F9" w:rsidRDefault="00972BB0">
            <w:pPr>
              <w:widowControl w:val="0"/>
              <w:spacing w:after="60"/>
              <w:jc w:val="both"/>
              <w:rPr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 xml:space="preserve">                                                                                         (указывается номер/наименование, место нахождения головного отделения Банка по месту оформления Договора</w:t>
            </w:r>
            <w:r>
              <w:rPr>
                <w:i/>
                <w:iCs/>
                <w:color w:val="000000"/>
                <w:sz w:val="12"/>
                <w:szCs w:val="12"/>
              </w:rPr>
              <w:t>)</w:t>
            </w:r>
          </w:p>
          <w:p w:rsidR="002765F9" w:rsidRDefault="00972BB0">
            <w:pPr>
              <w:widowControl w:val="0"/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Банк получателя ____________ БИК Банка получателя ____________Счет № Банка получателя ____________________</w:t>
            </w:r>
          </w:p>
          <w:p w:rsidR="002765F9" w:rsidRDefault="00972BB0">
            <w:pPr>
              <w:widowControl w:val="0"/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______________________________         КПП_____________________________________</w:t>
            </w:r>
          </w:p>
          <w:p w:rsidR="002765F9" w:rsidRDefault="00972BB0">
            <w:pPr>
              <w:widowControl w:val="0"/>
              <w:spacing w:after="60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bCs/>
                <w:color w:val="0070C0"/>
                <w:sz w:val="16"/>
                <w:szCs w:val="16"/>
              </w:rPr>
              <w:t>&lt;</w:t>
            </w:r>
            <w:r>
              <w:rPr>
                <w:bCs/>
                <w:i/>
                <w:color w:val="0070C0"/>
                <w:sz w:val="16"/>
                <w:szCs w:val="16"/>
              </w:rPr>
              <w:t>указывается сокращенное наименование Банка&gt;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подтверждает факт заключения Договора </w:t>
            </w:r>
            <w:r>
              <w:rPr>
                <w:rFonts w:eastAsia="Calibri"/>
                <w:sz w:val="16"/>
                <w:szCs w:val="16"/>
                <w:lang w:eastAsia="en-US"/>
              </w:rPr>
              <w:t>№ ___________________________ от «______» ________20______г.</w:t>
            </w:r>
          </w:p>
          <w:p w:rsidR="002765F9" w:rsidRDefault="00972BB0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Идентификацию Предприятия осуществил </w:t>
            </w:r>
          </w:p>
          <w:p w:rsidR="002765F9" w:rsidRDefault="00972BB0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Информацию о ТСТ получил</w:t>
            </w:r>
          </w:p>
          <w:p w:rsidR="002765F9" w:rsidRDefault="00972BB0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Документы получил: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Выписка ЕГРИП/ЕГРЮЛ</w:t>
            </w:r>
            <w:r>
              <w:rPr>
                <w:sz w:val="16"/>
                <w:szCs w:val="16"/>
                <w:vertAlign w:val="superscript"/>
              </w:rPr>
              <w:footnoteReference w:id="72"/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Информационные сведения о Предприятии</w:t>
            </w:r>
            <w:r>
              <w:rPr>
                <w:sz w:val="16"/>
                <w:szCs w:val="16"/>
                <w:vertAlign w:val="superscript"/>
              </w:rPr>
              <w:footnoteReference w:id="73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Устав</w:t>
            </w:r>
            <w:r>
              <w:rPr>
                <w:sz w:val="16"/>
                <w:szCs w:val="16"/>
                <w:vertAlign w:val="superscript"/>
              </w:rPr>
              <w:footnoteReference w:id="74"/>
            </w:r>
          </w:p>
          <w:p w:rsidR="002765F9" w:rsidRDefault="00972BB0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lastRenderedPageBreak/>
              <w:t></w:t>
            </w:r>
            <w:r>
              <w:rPr>
                <w:sz w:val="16"/>
                <w:szCs w:val="16"/>
              </w:rPr>
              <w:t xml:space="preserve"> Документы, подтверждающие полномочия единоличного исполнительного органа или иного уполномоченного лица Предприятия</w:t>
            </w:r>
            <w:r>
              <w:rPr>
                <w:sz w:val="16"/>
                <w:szCs w:val="16"/>
                <w:vertAlign w:val="superscript"/>
              </w:rPr>
              <w:footnoteReference w:id="75"/>
            </w:r>
          </w:p>
          <w:p w:rsidR="002765F9" w:rsidRDefault="00972BB0">
            <w:pPr>
              <w:widowControl w:val="0"/>
              <w:spacing w:after="200"/>
              <w:jc w:val="both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Копия документа, удостоверяющего личность руководителя Предприятия / уполномоченного представителя Предприятия / доверенного лица Предприятия</w:t>
            </w:r>
            <w:r>
              <w:rPr>
                <w:sz w:val="16"/>
                <w:szCs w:val="16"/>
                <w:vertAlign w:val="superscript"/>
              </w:rPr>
              <w:footnoteReference w:id="76"/>
            </w:r>
          </w:p>
          <w:p w:rsidR="002765F9" w:rsidRDefault="00972BB0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заключении Договора отказал </w:t>
            </w:r>
          </w:p>
          <w:p w:rsidR="002765F9" w:rsidRDefault="00972BB0">
            <w:pPr>
              <w:widowControl w:val="0"/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«_____» __________ 20____г. _____________________________________________________________________                ___________________________</w:t>
            </w:r>
          </w:p>
          <w:p w:rsidR="002765F9" w:rsidRDefault="00972BB0">
            <w:pPr>
              <w:widowControl w:val="0"/>
              <w:spacing w:after="60"/>
              <w:ind w:firstLine="191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(указывается должность уполномоченного работника Банка на заключение/внесение изменений в Договор)                                      (подпись/Фамилия, И.О.)</w:t>
            </w:r>
          </w:p>
        </w:tc>
      </w:tr>
    </w:tbl>
    <w:p w:rsidR="002765F9" w:rsidRDefault="002765F9">
      <w:pPr>
        <w:jc w:val="right"/>
        <w:rPr>
          <w:b/>
          <w:sz w:val="20"/>
          <w:szCs w:val="20"/>
        </w:rPr>
      </w:pPr>
    </w:p>
    <w:p w:rsidR="002765F9" w:rsidRDefault="00972BB0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2765F9" w:rsidRDefault="00972BB0">
      <w:pPr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1.1</w:t>
      </w:r>
    </w:p>
    <w:p w:rsidR="002765F9" w:rsidRDefault="00972BB0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 Условиям оказания услуги по проведению расчетов по операциям оплаты товаров/услуг</w:t>
      </w:r>
    </w:p>
    <w:p w:rsidR="002765F9" w:rsidRDefault="00972BB0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2765F9" w:rsidRDefault="002765F9">
      <w:pPr>
        <w:jc w:val="center"/>
        <w:rPr>
          <w:b/>
          <w:bCs/>
          <w:sz w:val="20"/>
          <w:szCs w:val="20"/>
        </w:rPr>
      </w:pPr>
    </w:p>
    <w:p w:rsidR="002765F9" w:rsidRDefault="00972BB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ИНФОРМАЦИЯ О ТОРГОВО-СЕРВИСНОЙ ТОЧКЕ/РЕСУРСЕ ПРЕДПРИТИЯ </w:t>
      </w:r>
      <w:r>
        <w:rPr>
          <w:b/>
          <w:bCs/>
          <w:sz w:val="20"/>
          <w:szCs w:val="20"/>
          <w:vertAlign w:val="superscript"/>
        </w:rPr>
        <w:footnoteReference w:id="77"/>
      </w:r>
    </w:p>
    <w:p w:rsidR="002765F9" w:rsidRDefault="00972BB0">
      <w:pP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tbl>
      <w:tblPr>
        <w:tblW w:w="11057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5"/>
        <w:gridCol w:w="2410"/>
        <w:gridCol w:w="1559"/>
        <w:gridCol w:w="1559"/>
        <w:gridCol w:w="1604"/>
      </w:tblGrid>
      <w:tr w:rsidR="002765F9">
        <w:trPr>
          <w:trHeight w:val="79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Предприятия</w:t>
            </w:r>
          </w:p>
        </w:tc>
        <w:tc>
          <w:tcPr>
            <w:tcW w:w="7132" w:type="dxa"/>
            <w:gridSpan w:val="4"/>
          </w:tcPr>
          <w:p w:rsidR="002765F9" w:rsidRDefault="002765F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765F9">
        <w:trPr>
          <w:trHeight w:val="79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☐☐☐☐☐☐☐☐☐☐</w:t>
            </w:r>
          </w:p>
        </w:tc>
      </w:tr>
      <w:tr w:rsidR="002765F9">
        <w:trPr>
          <w:trHeight w:val="79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Название ТСТ (указывается название как на уличной/витринной вывеске ТСТ, не более 20 знаков)</w:t>
            </w:r>
            <w:r>
              <w:rPr>
                <w:bCs/>
                <w:sz w:val="16"/>
                <w:szCs w:val="16"/>
                <w:vertAlign w:val="superscript"/>
              </w:rPr>
              <w:footnoteReference w:id="78"/>
            </w:r>
          </w:p>
        </w:tc>
        <w:tc>
          <w:tcPr>
            <w:tcW w:w="7132" w:type="dxa"/>
            <w:gridSpan w:val="4"/>
          </w:tcPr>
          <w:p w:rsidR="002765F9" w:rsidRDefault="002765F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765F9">
        <w:trPr>
          <w:trHeight w:val="79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и дата свидетельства о регистрации</w:t>
            </w:r>
            <w:r>
              <w:rPr>
                <w:sz w:val="16"/>
                <w:szCs w:val="16"/>
                <w:vertAlign w:val="superscript"/>
              </w:rPr>
              <w:footnoteReference w:id="79"/>
            </w:r>
          </w:p>
        </w:tc>
        <w:tc>
          <w:tcPr>
            <w:tcW w:w="7132" w:type="dxa"/>
            <w:gridSpan w:val="4"/>
          </w:tcPr>
          <w:p w:rsidR="002765F9" w:rsidRDefault="002765F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Фактический адрес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Индекс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☐☐☐☐☐☐</w:t>
            </w:r>
            <w:r>
              <w:rPr>
                <w:sz w:val="16"/>
                <w:szCs w:val="16"/>
              </w:rPr>
              <w:t xml:space="preserve"> 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Субъект РФ</w:t>
            </w:r>
            <w:r>
              <w:rPr>
                <w:sz w:val="16"/>
                <w:szCs w:val="16"/>
                <w:vertAlign w:val="superscript"/>
              </w:rPr>
              <w:footnoteReference w:id="80"/>
            </w:r>
            <w:r>
              <w:rPr>
                <w:sz w:val="16"/>
                <w:szCs w:val="16"/>
              </w:rPr>
              <w:t>__________________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Город _______________________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Улица _________________________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Дом _______ Корпус / Строение ________________</w:t>
            </w:r>
          </w:p>
          <w:p w:rsidR="002765F9" w:rsidRDefault="00972BB0">
            <w:pPr>
              <w:spacing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Квартира/Офис/Помещение __________________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работы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Понедельник – пятница   с ______по ______ 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Суббота                             с ______по ______                                                                                                                    Воскресенье                      с ______по ______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Род деятельности (четко указывается вид предоставляемой услуги) </w:t>
            </w:r>
          </w:p>
        </w:tc>
        <w:tc>
          <w:tcPr>
            <w:tcW w:w="7132" w:type="dxa"/>
            <w:gridSpan w:val="4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приема карт 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Новая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Перерегистрация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Ранее использовали оборудование другого банка 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чек</w:t>
            </w:r>
          </w:p>
        </w:tc>
        <w:tc>
          <w:tcPr>
            <w:tcW w:w="7132" w:type="dxa"/>
            <w:gridSpan w:val="4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 для отражения в чеке</w:t>
            </w:r>
          </w:p>
        </w:tc>
        <w:tc>
          <w:tcPr>
            <w:tcW w:w="7132" w:type="dxa"/>
            <w:gridSpan w:val="4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Контактные данные администратора</w:t>
            </w:r>
            <w:r>
              <w:rPr>
                <w:bCs/>
                <w:sz w:val="16"/>
                <w:szCs w:val="16"/>
              </w:rPr>
              <w:t xml:space="preserve"> (в том числе </w:t>
            </w:r>
            <w:r>
              <w:rPr>
                <w:sz w:val="16"/>
                <w:szCs w:val="16"/>
              </w:rPr>
              <w:t>для направления паролей и кодов подтверждения для настройки Смарт-терминала)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ind w:left="-14"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Телефон______________________________</w:t>
            </w:r>
          </w:p>
          <w:p w:rsidR="002765F9" w:rsidRDefault="00972BB0">
            <w:pPr>
              <w:ind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E-mail _______________________________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tabs>
                <w:tab w:val="center" w:pos="3256"/>
              </w:tabs>
              <w:spacing w:line="2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Контактные данные для личного кабинета  Оператора фискальных данных (ОФД)</w:t>
            </w:r>
            <w:r>
              <w:rPr>
                <w:sz w:val="16"/>
                <w:szCs w:val="16"/>
                <w:vertAlign w:val="superscript"/>
              </w:rPr>
              <w:footnoteReference w:id="81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ind w:left="-14"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Телефон______________________________</w:t>
            </w:r>
          </w:p>
          <w:p w:rsidR="002765F9" w:rsidRDefault="00972BB0">
            <w:pPr>
              <w:tabs>
                <w:tab w:val="center" w:pos="3256"/>
              </w:tabs>
              <w:ind w:left="-14"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E-mail _______________________________</w:t>
            </w:r>
          </w:p>
        </w:tc>
      </w:tr>
      <w:tr w:rsidR="002765F9">
        <w:trPr>
          <w:trHeight w:val="291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Телефон </w:t>
            </w:r>
            <w:r>
              <w:rPr>
                <w:sz w:val="16"/>
                <w:szCs w:val="16"/>
                <w:lang w:val="en-US"/>
              </w:rPr>
              <w:t>IT</w:t>
            </w:r>
            <w:r>
              <w:rPr>
                <w:sz w:val="16"/>
                <w:szCs w:val="16"/>
              </w:rPr>
              <w:t>- специалиста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ind w:left="-14" w:hanging="8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291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Контактные данные для отправки запросов по претензионной работе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ind w:left="-14" w:firstLine="6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E-mail _______________________________</w:t>
            </w:r>
          </w:p>
        </w:tc>
      </w:tr>
      <w:tr w:rsidR="002765F9">
        <w:trPr>
          <w:trHeight w:val="1033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Дополнительные сервисы проведения операции </w:t>
            </w:r>
            <w:r>
              <w:rPr>
                <w:sz w:val="16"/>
                <w:szCs w:val="16"/>
                <w:vertAlign w:val="superscript"/>
              </w:rPr>
              <w:footnoteReference w:id="82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проведение операций без предъявления карты на основании распоряжения </w:t>
            </w:r>
            <w:r w:rsidR="006950E2">
              <w:rPr>
                <w:sz w:val="16"/>
                <w:szCs w:val="16"/>
              </w:rPr>
              <w:t>покупателя</w:t>
            </w:r>
            <w:r>
              <w:rPr>
                <w:sz w:val="16"/>
                <w:szCs w:val="16"/>
              </w:rPr>
              <w:t xml:space="preserve"> 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проведение повторяющихся платежей без предъявления карты на основании распоряжения </w:t>
            </w:r>
            <w:r w:rsidR="006950E2">
              <w:rPr>
                <w:sz w:val="16"/>
                <w:szCs w:val="16"/>
              </w:rPr>
              <w:t>покупателя</w:t>
            </w:r>
            <w:r>
              <w:rPr>
                <w:sz w:val="16"/>
                <w:szCs w:val="16"/>
              </w:rPr>
              <w:t xml:space="preserve"> </w:t>
            </w:r>
          </w:p>
          <w:p w:rsidR="002765F9" w:rsidRPr="006A664F" w:rsidRDefault="00972BB0">
            <w:pPr>
              <w:rPr>
                <w:bCs/>
                <w:sz w:val="16"/>
                <w:szCs w:val="16"/>
                <w:vertAlign w:val="superscript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проведение операций с </w:t>
            </w:r>
            <w:r w:rsidR="006950E2">
              <w:rPr>
                <w:sz w:val="16"/>
                <w:szCs w:val="16"/>
              </w:rPr>
              <w:t>использованием биометрического метода аутентификации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отмена операции оплаты в режиме онлайн 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ТОРГОВЫЙ ЭКВАЙРИНГ</w:t>
            </w:r>
          </w:p>
        </w:tc>
        <w:tc>
          <w:tcPr>
            <w:tcW w:w="7132" w:type="dxa"/>
            <w:gridSpan w:val="4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Электронные терминалы (без учета </w:t>
            </w:r>
            <w:proofErr w:type="spellStart"/>
            <w:r>
              <w:rPr>
                <w:sz w:val="16"/>
                <w:szCs w:val="16"/>
              </w:rPr>
              <w:t>mPOS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________шт.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подключения Электронных терминалов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выделенная линия (</w:t>
            </w:r>
            <w:proofErr w:type="spellStart"/>
            <w:r>
              <w:rPr>
                <w:sz w:val="16"/>
                <w:szCs w:val="16"/>
              </w:rPr>
              <w:t>Ethernet</w:t>
            </w:r>
            <w:proofErr w:type="spellEnd"/>
            <w:r>
              <w:rPr>
                <w:sz w:val="16"/>
                <w:szCs w:val="16"/>
              </w:rPr>
              <w:t xml:space="preserve">)______шт.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WI-FI_____</w:t>
            </w: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GPRS ______шт.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Банк -</w:t>
            </w:r>
            <w:proofErr w:type="spellStart"/>
            <w:r>
              <w:rPr>
                <w:sz w:val="16"/>
                <w:szCs w:val="16"/>
              </w:rPr>
              <w:t>Вендор</w:t>
            </w:r>
            <w:proofErr w:type="spellEnd"/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ИКР – касса с кассиром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шт.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ИКР – касса самообслуживания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шт.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Мобильные терминалы (</w:t>
            </w:r>
            <w:proofErr w:type="spellStart"/>
            <w:r>
              <w:rPr>
                <w:sz w:val="16"/>
                <w:szCs w:val="16"/>
              </w:rPr>
              <w:t>mPOS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шт.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sz w:val="16"/>
                <w:szCs w:val="16"/>
                <w:vertAlign w:val="superscript"/>
              </w:rPr>
              <w:footnoteReference w:id="83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________шт.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IP-адрес терминала для </w:t>
            </w:r>
            <w:proofErr w:type="spellStart"/>
            <w:r>
              <w:rPr>
                <w:sz w:val="16"/>
                <w:szCs w:val="16"/>
              </w:rPr>
              <w:t>Ethernet</w:t>
            </w:r>
            <w:proofErr w:type="spellEnd"/>
            <w:r>
              <w:rPr>
                <w:sz w:val="16"/>
                <w:szCs w:val="16"/>
              </w:rPr>
              <w:t>-терминала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ind w:left="-14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IP                           маска.                        шлюз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  <w:lang w:val="en-US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Мобильное устройство Предприятия </w:t>
            </w:r>
          </w:p>
        </w:tc>
        <w:tc>
          <w:tcPr>
            <w:tcW w:w="2410" w:type="dxa"/>
          </w:tcPr>
          <w:p w:rsidR="002765F9" w:rsidRDefault="00972BB0">
            <w:pPr>
              <w:tabs>
                <w:tab w:val="center" w:pos="3256"/>
              </w:tabs>
              <w:ind w:left="-14" w:hanging="8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_________шт.</w:t>
            </w: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604" w:type="dxa"/>
          </w:tcPr>
          <w:p w:rsidR="002765F9" w:rsidRDefault="002765F9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мобильного телефона для авторизации Мобильного устройства Предприятия</w:t>
            </w:r>
            <w:r>
              <w:rPr>
                <w:sz w:val="16"/>
                <w:szCs w:val="16"/>
                <w:vertAlign w:val="superscript"/>
              </w:rPr>
              <w:footnoteReference w:id="84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spacing w:before="6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+7 ________________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Смарт-терминал Банка</w:t>
            </w:r>
          </w:p>
          <w:p w:rsidR="002765F9" w:rsidRDefault="002765F9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tabs>
                <w:tab w:val="center" w:pos="3256"/>
              </w:tabs>
              <w:ind w:left="-14" w:hanging="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Тип терминала</w:t>
            </w:r>
          </w:p>
          <w:p w:rsidR="002765F9" w:rsidRDefault="00972BB0">
            <w:pPr>
              <w:tabs>
                <w:tab w:val="center" w:pos="3256"/>
              </w:tabs>
              <w:ind w:left="-14" w:hanging="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(Количество Смарт-терминалов должно равняться количеству ФН при тарифе </w:t>
            </w:r>
          </w:p>
          <w:p w:rsidR="002765F9" w:rsidRDefault="00972BB0">
            <w:pPr>
              <w:tabs>
                <w:tab w:val="center" w:pos="3256"/>
              </w:tabs>
              <w:ind w:left="-14" w:hanging="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«</w:t>
            </w:r>
            <w:r>
              <w:rPr>
                <w:i/>
                <w:color w:val="0070C0"/>
                <w:sz w:val="16"/>
                <w:szCs w:val="16"/>
              </w:rPr>
              <w:t>указывается название тарифа Банка</w:t>
            </w:r>
            <w:r>
              <w:rPr>
                <w:b/>
                <w:i/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2765F9" w:rsidRDefault="00972BB0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2765F9" w:rsidRDefault="00972BB0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ФН-36 для пакета </w:t>
            </w:r>
            <w:r>
              <w:rPr>
                <w:b/>
                <w:i/>
                <w:sz w:val="16"/>
                <w:szCs w:val="16"/>
              </w:rPr>
              <w:t>«</w:t>
            </w:r>
            <w:r>
              <w:rPr>
                <w:i/>
                <w:color w:val="0070C0"/>
                <w:sz w:val="16"/>
                <w:szCs w:val="16"/>
              </w:rPr>
              <w:t>указывается название тарифа Банка</w:t>
            </w:r>
            <w:r>
              <w:rPr>
                <w:b/>
                <w:sz w:val="16"/>
                <w:szCs w:val="16"/>
              </w:rPr>
              <w:t>», шт.</w:t>
            </w:r>
          </w:p>
        </w:tc>
        <w:tc>
          <w:tcPr>
            <w:tcW w:w="1559" w:type="dxa"/>
          </w:tcPr>
          <w:p w:rsidR="002765F9" w:rsidRDefault="00972BB0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2765F9" w:rsidRDefault="00972BB0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ФН-15 для пакета «</w:t>
            </w:r>
            <w:r>
              <w:rPr>
                <w:i/>
                <w:color w:val="0070C0"/>
                <w:sz w:val="16"/>
                <w:szCs w:val="16"/>
              </w:rPr>
              <w:t>указывается название тарифа Банка</w:t>
            </w:r>
            <w:r>
              <w:rPr>
                <w:b/>
                <w:sz w:val="16"/>
                <w:szCs w:val="16"/>
              </w:rPr>
              <w:t>», шт.</w:t>
            </w:r>
          </w:p>
        </w:tc>
        <w:tc>
          <w:tcPr>
            <w:tcW w:w="1604" w:type="dxa"/>
          </w:tcPr>
          <w:p w:rsidR="002765F9" w:rsidRDefault="00972BB0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Пакет</w:t>
            </w:r>
          </w:p>
        </w:tc>
      </w:tr>
      <w:tr w:rsidR="002765F9">
        <w:trPr>
          <w:trHeight w:val="290"/>
        </w:trPr>
        <w:tc>
          <w:tcPr>
            <w:tcW w:w="3925" w:type="dxa"/>
            <w:vMerge w:val="restart"/>
            <w:vAlign w:val="center"/>
          </w:tcPr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  <w:p w:rsidR="002765F9" w:rsidRDefault="00972BB0">
            <w:pPr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Смарт- </w:t>
            </w:r>
            <w:r>
              <w:rPr>
                <w:b/>
                <w:sz w:val="16"/>
                <w:szCs w:val="16"/>
                <w:lang w:val="en-US"/>
              </w:rPr>
              <w:t>POS</w:t>
            </w:r>
            <w:r>
              <w:rPr>
                <w:sz w:val="16"/>
                <w:szCs w:val="16"/>
              </w:rPr>
              <w:t xml:space="preserve">       </w:t>
            </w:r>
          </w:p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lastRenderedPageBreak/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aQsi</w:t>
            </w:r>
            <w:proofErr w:type="spellEnd"/>
            <w:r>
              <w:rPr>
                <w:sz w:val="16"/>
                <w:szCs w:val="16"/>
              </w:rPr>
              <w:t>, _____ шт.</w:t>
            </w:r>
          </w:p>
          <w:p w:rsidR="002765F9" w:rsidRDefault="00972BB0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2765F9" w:rsidRDefault="00972BB0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беспроводной</w:t>
            </w: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 w:val="restart"/>
            <w:vAlign w:val="center"/>
          </w:tcPr>
          <w:p w:rsidR="002765F9" w:rsidRDefault="002765F9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2765F9" w:rsidRDefault="002765F9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2765F9" w:rsidRDefault="002765F9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2765F9" w:rsidRDefault="00972BB0">
            <w:pPr>
              <w:tabs>
                <w:tab w:val="center" w:pos="3256"/>
              </w:tabs>
              <w:spacing w:line="280" w:lineRule="auto"/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b/>
                <w:sz w:val="16"/>
                <w:szCs w:val="16"/>
              </w:rPr>
              <w:t>☐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i/>
                <w:color w:val="0070C0"/>
                <w:sz w:val="16"/>
                <w:szCs w:val="16"/>
              </w:rPr>
              <w:t>&lt;указывается название выбранного тарифа Банка&gt;</w:t>
            </w:r>
          </w:p>
        </w:tc>
      </w:tr>
      <w:tr w:rsidR="002765F9">
        <w:trPr>
          <w:trHeight w:val="290"/>
        </w:trPr>
        <w:tc>
          <w:tcPr>
            <w:tcW w:w="3925" w:type="dxa"/>
            <w:vMerge/>
            <w:vAlign w:val="center"/>
          </w:tcPr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Салют 12Ф, _____ шт.</w:t>
            </w:r>
          </w:p>
          <w:p w:rsidR="002765F9" w:rsidRDefault="00972BB0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2765F9" w:rsidRDefault="00972BB0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беспроводной</w:t>
            </w: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  <w:vAlign w:val="center"/>
          </w:tcPr>
          <w:p w:rsidR="002765F9" w:rsidRDefault="002765F9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</w:tc>
      </w:tr>
      <w:tr w:rsidR="002765F9">
        <w:trPr>
          <w:trHeight w:val="290"/>
        </w:trPr>
        <w:tc>
          <w:tcPr>
            <w:tcW w:w="3925" w:type="dxa"/>
            <w:vMerge/>
            <w:vAlign w:val="center"/>
          </w:tcPr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Эвотор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rStyle w:val="af8"/>
                <w:sz w:val="16"/>
                <w:szCs w:val="16"/>
                <w:lang w:val="en-US"/>
              </w:rPr>
              <w:footnoteReference w:id="85"/>
            </w:r>
            <w:r>
              <w:rPr>
                <w:sz w:val="16"/>
                <w:szCs w:val="16"/>
              </w:rPr>
              <w:t>, _____ шт.</w:t>
            </w:r>
          </w:p>
          <w:p w:rsidR="002765F9" w:rsidRDefault="00972BB0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беспроводной</w:t>
            </w:r>
          </w:p>
          <w:p w:rsidR="002765F9" w:rsidRDefault="00972BB0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  <w:vAlign w:val="center"/>
          </w:tcPr>
          <w:p w:rsidR="002765F9" w:rsidRDefault="002765F9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</w:tc>
      </w:tr>
      <w:tr w:rsidR="002765F9">
        <w:trPr>
          <w:trHeight w:val="290"/>
        </w:trPr>
        <w:tc>
          <w:tcPr>
            <w:tcW w:w="3925" w:type="dxa"/>
            <w:vMerge/>
            <w:vAlign w:val="center"/>
          </w:tcPr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СТ-6, ______шт.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беспроводной</w:t>
            </w:r>
          </w:p>
          <w:p w:rsidR="002765F9" w:rsidRDefault="00972BB0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  <w:vAlign w:val="center"/>
          </w:tcPr>
          <w:p w:rsidR="002765F9" w:rsidRDefault="002765F9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</w:tc>
      </w:tr>
      <w:tr w:rsidR="002765F9">
        <w:trPr>
          <w:trHeight w:val="180"/>
        </w:trPr>
        <w:tc>
          <w:tcPr>
            <w:tcW w:w="3925" w:type="dxa"/>
            <w:vMerge w:val="restart"/>
            <w:vAlign w:val="center"/>
          </w:tcPr>
          <w:p w:rsidR="002765F9" w:rsidRDefault="002765F9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  <w:p w:rsidR="002765F9" w:rsidRDefault="00972BB0">
            <w:pPr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Эвотор</w:t>
            </w:r>
            <w:proofErr w:type="spellEnd"/>
            <w:r>
              <w:rPr>
                <w:b/>
                <w:sz w:val="16"/>
                <w:szCs w:val="16"/>
              </w:rPr>
              <w:t>+</w:t>
            </w:r>
          </w:p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СТ-7.2, ______шт.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беспроводной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  <w:p w:rsidR="002765F9" w:rsidRDefault="00972BB0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rStyle w:val="af8"/>
                <w:sz w:val="16"/>
                <w:szCs w:val="16"/>
              </w:rPr>
              <w:footnoteReference w:id="86"/>
            </w:r>
          </w:p>
        </w:tc>
        <w:tc>
          <w:tcPr>
            <w:tcW w:w="1559" w:type="dxa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178"/>
        </w:trPr>
        <w:tc>
          <w:tcPr>
            <w:tcW w:w="3925" w:type="dxa"/>
            <w:vMerge/>
            <w:vAlign w:val="center"/>
          </w:tcPr>
          <w:p w:rsidR="002765F9" w:rsidRDefault="002765F9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СТ-7.3, ______шт.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беспроводной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  <w:p w:rsidR="002765F9" w:rsidRDefault="00972BB0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rStyle w:val="af8"/>
                <w:sz w:val="16"/>
                <w:szCs w:val="16"/>
              </w:rPr>
              <w:footnoteReference w:id="87"/>
            </w:r>
          </w:p>
        </w:tc>
        <w:tc>
          <w:tcPr>
            <w:tcW w:w="1559" w:type="dxa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178"/>
        </w:trPr>
        <w:tc>
          <w:tcPr>
            <w:tcW w:w="3925" w:type="dxa"/>
            <w:vMerge/>
            <w:vAlign w:val="center"/>
          </w:tcPr>
          <w:p w:rsidR="002765F9" w:rsidRDefault="002765F9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410" w:type="dxa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СТ-10, ______шт.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Theme="minorHAnsi" w:eastAsia="MS Gothic" w:hAnsiTheme="minorHAnsi" w:cs="Segoe UI Symbol"/>
                <w:sz w:val="16"/>
                <w:szCs w:val="16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Theme="minorHAnsi" w:eastAsia="MS Gothic" w:hAnsiTheme="minorHAnsi" w:cs="Segoe UI Symbol"/>
                <w:sz w:val="16"/>
                <w:szCs w:val="16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беспроводной</w:t>
            </w:r>
          </w:p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rFonts w:asciiTheme="minorHAnsi" w:eastAsia="MS Gothic" w:hAnsiTheme="minorHAnsi" w:cs="Segoe UI Symbol"/>
                <w:sz w:val="16"/>
                <w:szCs w:val="16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  <w:p w:rsidR="002765F9" w:rsidRDefault="00972BB0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rStyle w:val="af8"/>
                <w:sz w:val="16"/>
                <w:szCs w:val="16"/>
              </w:rPr>
              <w:footnoteReference w:id="88"/>
            </w:r>
          </w:p>
        </w:tc>
        <w:tc>
          <w:tcPr>
            <w:tcW w:w="1559" w:type="dxa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</w:tcPr>
          <w:p w:rsidR="002765F9" w:rsidRDefault="002765F9">
            <w:pPr>
              <w:rPr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spacing w:before="40" w:after="4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Смарт-терминал Предприятия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rPr>
                <w:rFonts w:asciiTheme="minorHAnsi" w:hAnsiTheme="minorHAnsi" w:cs="Segoe UI Symbol"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Эвотор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_ шт.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акцизных товаров 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ind w:left="-14" w:firstLine="14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Да 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      </w:t>
            </w:r>
          </w:p>
          <w:p w:rsidR="002765F9" w:rsidRDefault="00972BB0">
            <w:pPr>
              <w:tabs>
                <w:tab w:val="center" w:pos="3256"/>
              </w:tabs>
              <w:ind w:left="-14" w:firstLine="14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Слабоалкогольная продукция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Крепкий алкоголь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Табак</w:t>
            </w:r>
          </w:p>
          <w:p w:rsidR="002765F9" w:rsidRDefault="00972BB0">
            <w:pPr>
              <w:tabs>
                <w:tab w:val="center" w:pos="3256"/>
              </w:tabs>
              <w:spacing w:after="40"/>
              <w:ind w:left="-11" w:firstLine="11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Другое (укажите тип товара): _______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Режим (система) налогообложения, в случае использования нескольких систем – указать, в том числе, основной режим </w:t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УСН: Доходы                    </w:t>
            </w:r>
            <w:r>
              <w:rPr>
                <w:sz w:val="16"/>
                <w:szCs w:val="16"/>
              </w:rPr>
              <w:tab/>
              <w:t xml:space="preserve">      </w:t>
            </w: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ОСНО торговля; </w:t>
            </w: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ОСНО услуги;</w:t>
            </w:r>
          </w:p>
          <w:p w:rsidR="002765F9" w:rsidRDefault="00972BB0">
            <w:pPr>
              <w:ind w:left="-14" w:firstLine="14"/>
              <w:rPr>
                <w:sz w:val="16"/>
                <w:szCs w:val="16"/>
              </w:rPr>
            </w:pP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УСН: Доходы-Расходы          </w:t>
            </w:r>
          </w:p>
          <w:p w:rsidR="002765F9" w:rsidRDefault="00972BB0">
            <w:pPr>
              <w:tabs>
                <w:tab w:val="center" w:pos="3256"/>
              </w:tabs>
              <w:ind w:left="-14" w:firstLine="14"/>
              <w:rPr>
                <w:sz w:val="16"/>
                <w:szCs w:val="16"/>
              </w:rPr>
            </w:pP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ЕСХН                                       </w:t>
            </w: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Патент (только для ИП)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Режим работы Смарт -терминала</w:t>
            </w:r>
          </w:p>
        </w:tc>
        <w:tc>
          <w:tcPr>
            <w:tcW w:w="7132" w:type="dxa"/>
            <w:gridSpan w:val="4"/>
          </w:tcPr>
          <w:p w:rsidR="002765F9" w:rsidRDefault="007B2551">
            <w:pPr>
              <w:tabs>
                <w:tab w:val="center" w:pos="3256"/>
                <w:tab w:val="right" w:pos="5873"/>
              </w:tabs>
              <w:ind w:left="-14" w:firstLine="14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shd w:val="clear" w:color="auto" w:fill="FFFFFF" w:themeFill="background1"/>
                </w:rPr>
                <w:id w:val="-108977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BB0">
                  <w:rPr>
                    <w:rFonts w:ascii="Segoe UI Symbol" w:eastAsia="MS Gothic" w:hAnsi="Segoe UI Symbol" w:cs="Segoe UI Symbol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sdtContent>
            </w:sdt>
            <w:r w:rsidR="00972BB0">
              <w:rPr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972BB0">
              <w:rPr>
                <w:b/>
                <w:sz w:val="16"/>
                <w:szCs w:val="16"/>
                <w:shd w:val="clear" w:color="auto" w:fill="FFFFFF" w:themeFill="background1"/>
                <w:lang w:val="en-US"/>
              </w:rPr>
              <w:t>online</w:t>
            </w:r>
            <w:r w:rsidR="00972BB0">
              <w:rPr>
                <w:b/>
                <w:sz w:val="16"/>
                <w:szCs w:val="16"/>
                <w:shd w:val="clear" w:color="auto" w:fill="FFFFFF" w:themeFill="background1"/>
              </w:rPr>
              <w:t xml:space="preserve">  </w:t>
            </w:r>
            <w:r w:rsidR="00972BB0">
              <w:rPr>
                <w:sz w:val="16"/>
                <w:szCs w:val="16"/>
                <w:shd w:val="clear" w:color="auto" w:fill="FFFFFF" w:themeFill="background1"/>
              </w:rPr>
              <w:t xml:space="preserve">                               </w:t>
            </w:r>
            <w:sdt>
              <w:sdtPr>
                <w:rPr>
                  <w:sz w:val="16"/>
                  <w:szCs w:val="16"/>
                  <w:shd w:val="clear" w:color="auto" w:fill="FFFFFF" w:themeFill="background1"/>
                </w:rPr>
                <w:id w:val="110368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BB0">
                  <w:rPr>
                    <w:rFonts w:ascii="Segoe UI Symbol" w:eastAsia="MS Mincho" w:hAnsi="Segoe UI Symbol" w:cs="Segoe UI Symbol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sdtContent>
            </w:sdt>
            <w:r w:rsidR="00972BB0">
              <w:rPr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972BB0">
              <w:rPr>
                <w:b/>
                <w:sz w:val="16"/>
                <w:szCs w:val="16"/>
                <w:shd w:val="clear" w:color="auto" w:fill="FFFFFF" w:themeFill="background1"/>
                <w:lang w:val="en-US"/>
              </w:rPr>
              <w:t>offline</w:t>
            </w:r>
            <w:r w:rsidR="00972BB0">
              <w:rPr>
                <w:sz w:val="16"/>
                <w:szCs w:val="16"/>
                <w:shd w:val="clear" w:color="auto" w:fill="FFFFFF" w:themeFill="background1"/>
              </w:rPr>
              <w:t xml:space="preserve"> (не отправляет данные в ФНС)</w:t>
            </w:r>
            <w:r w:rsidR="00972BB0">
              <w:rPr>
                <w:sz w:val="16"/>
                <w:szCs w:val="16"/>
                <w:shd w:val="clear" w:color="auto" w:fill="FFFFFF" w:themeFill="background1"/>
              </w:rPr>
              <w:tab/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jc w:val="both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используется для развозной и (или) разносной торговли (оказания услуг, выполнения работ)</w:t>
            </w:r>
            <w:r>
              <w:rPr>
                <w:rStyle w:val="af8"/>
                <w:sz w:val="16"/>
                <w:szCs w:val="16"/>
              </w:rPr>
              <w:footnoteReference w:id="89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Нет                </w:t>
            </w:r>
          </w:p>
          <w:p w:rsidR="002765F9" w:rsidRDefault="002765F9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применяется только при оказании услуг</w:t>
            </w:r>
            <w:r>
              <w:rPr>
                <w:sz w:val="16"/>
                <w:szCs w:val="16"/>
                <w:vertAlign w:val="superscript"/>
              </w:rPr>
              <w:footnoteReference w:id="90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Нет                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Сезонная деятельность</w:t>
            </w:r>
            <w:r>
              <w:rPr>
                <w:sz w:val="16"/>
                <w:szCs w:val="16"/>
                <w:vertAlign w:val="superscript"/>
              </w:rPr>
              <w:footnoteReference w:id="91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Нет                </w:t>
            </w:r>
          </w:p>
        </w:tc>
      </w:tr>
      <w:tr w:rsidR="002765F9">
        <w:trPr>
          <w:trHeight w:val="70"/>
        </w:trPr>
        <w:tc>
          <w:tcPr>
            <w:tcW w:w="3925" w:type="dxa"/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используется при осуществлении деятельности платежного агента (субагента)</w:t>
            </w:r>
            <w:r>
              <w:rPr>
                <w:sz w:val="16"/>
                <w:szCs w:val="16"/>
                <w:vertAlign w:val="superscript"/>
              </w:rPr>
              <w:footnoteReference w:id="92"/>
            </w:r>
          </w:p>
        </w:tc>
        <w:tc>
          <w:tcPr>
            <w:tcW w:w="7132" w:type="dxa"/>
            <w:gridSpan w:val="4"/>
          </w:tcPr>
          <w:p w:rsidR="002765F9" w:rsidRDefault="00972BB0">
            <w:pPr>
              <w:tabs>
                <w:tab w:val="center" w:pos="3256"/>
              </w:tabs>
              <w:rPr>
                <w:rFonts w:ascii="Segoe UI Symbol" w:hAnsi="Segoe UI Symbol" w:cs="Segoe UI Symbol"/>
                <w:sz w:val="18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Нет                </w:t>
            </w:r>
          </w:p>
        </w:tc>
      </w:tr>
      <w:tr w:rsidR="002765F9" w:rsidTr="001D097F">
        <w:trPr>
          <w:trHeight w:val="70"/>
        </w:trPr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применяется для продаж маркированных товаров</w:t>
            </w:r>
            <w:r>
              <w:rPr>
                <w:rStyle w:val="af8"/>
                <w:sz w:val="16"/>
                <w:szCs w:val="16"/>
              </w:rPr>
              <w:footnoteReference w:id="93"/>
            </w:r>
          </w:p>
        </w:tc>
        <w:tc>
          <w:tcPr>
            <w:tcW w:w="7132" w:type="dxa"/>
            <w:gridSpan w:val="4"/>
            <w:tcBorders>
              <w:bottom w:val="single" w:sz="4" w:space="0" w:color="auto"/>
            </w:tcBorders>
          </w:tcPr>
          <w:p w:rsidR="002765F9" w:rsidRDefault="00972BB0">
            <w:pPr>
              <w:tabs>
                <w:tab w:val="center" w:pos="3256"/>
              </w:tabs>
              <w:rPr>
                <w:rFonts w:ascii="Segoe UI Symbol" w:hAnsi="Segoe UI Symbol" w:cs="Segoe UI Symbol"/>
                <w:sz w:val="18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Нет                </w:t>
            </w:r>
          </w:p>
        </w:tc>
      </w:tr>
      <w:tr w:rsidR="00A11A80" w:rsidTr="001D097F">
        <w:trPr>
          <w:trHeight w:val="7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80" w:rsidRDefault="00A11A80">
            <w:pPr>
              <w:tabs>
                <w:tab w:val="center" w:pos="3256"/>
              </w:tabs>
              <w:rPr>
                <w:rFonts w:ascii="Segoe UI Symbol" w:hAnsi="Segoe UI Symbol" w:cs="Segoe UI Symbol"/>
                <w:sz w:val="18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УПК</w:t>
            </w:r>
            <w:r w:rsidRPr="007E138F">
              <w:rPr>
                <w:rStyle w:val="af8"/>
                <w:sz w:val="16"/>
                <w:szCs w:val="16"/>
              </w:rPr>
              <w:footnoteReference w:id="94"/>
            </w:r>
          </w:p>
        </w:tc>
      </w:tr>
      <w:tr w:rsidR="00A11A80" w:rsidTr="001D097F">
        <w:trPr>
          <w:trHeight w:val="70"/>
        </w:trPr>
        <w:tc>
          <w:tcPr>
            <w:tcW w:w="392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11A80" w:rsidRDefault="00A11A80">
            <w:pPr>
              <w:tabs>
                <w:tab w:val="center" w:pos="3256"/>
              </w:tabs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УПК на бумажном носителе</w:t>
            </w:r>
          </w:p>
        </w:tc>
        <w:tc>
          <w:tcPr>
            <w:tcW w:w="7132" w:type="dxa"/>
            <w:gridSpan w:val="4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11A80" w:rsidRDefault="001D097F" w:rsidP="001D097F">
            <w:pPr>
              <w:tabs>
                <w:tab w:val="center" w:pos="3256"/>
              </w:tabs>
              <w:spacing w:after="20"/>
              <w:rPr>
                <w:rFonts w:ascii="Segoe UI Symbol" w:hAnsi="Segoe UI Symbol" w:cs="Segoe UI Symbol"/>
                <w:sz w:val="16"/>
                <w:szCs w:val="16"/>
              </w:rPr>
            </w:pPr>
            <w:r w:rsidRPr="00FE78FE">
              <w:rPr>
                <w:sz w:val="16"/>
                <w:szCs w:val="16"/>
              </w:rPr>
              <w:t>_____________шт.</w:t>
            </w:r>
          </w:p>
        </w:tc>
      </w:tr>
      <w:tr w:rsidR="001D097F" w:rsidTr="001D097F">
        <w:trPr>
          <w:trHeight w:val="70"/>
        </w:trPr>
        <w:tc>
          <w:tcPr>
            <w:tcW w:w="3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97F" w:rsidRPr="001D097F" w:rsidRDefault="001D097F" w:rsidP="001D097F">
            <w:pPr>
              <w:pStyle w:val="affff"/>
              <w:spacing w:after="20"/>
              <w:ind w:left="0"/>
              <w:rPr>
                <w:sz w:val="16"/>
                <w:szCs w:val="16"/>
                <w:lang w:val="en-US"/>
              </w:rPr>
            </w:pPr>
            <w:r w:rsidRPr="00FE78FE">
              <w:rPr>
                <w:sz w:val="16"/>
                <w:szCs w:val="16"/>
              </w:rPr>
              <w:t xml:space="preserve">УПК по </w:t>
            </w:r>
            <w:r>
              <w:rPr>
                <w:sz w:val="16"/>
                <w:szCs w:val="16"/>
                <w:lang w:val="en-US"/>
              </w:rPr>
              <w:t>API</w:t>
            </w:r>
          </w:p>
        </w:tc>
        <w:tc>
          <w:tcPr>
            <w:tcW w:w="713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97F" w:rsidRDefault="001D097F" w:rsidP="001D097F">
            <w:pPr>
              <w:rPr>
                <w:rFonts w:asciiTheme="minorHAnsi" w:hAnsiTheme="minorHAnsi" w:cs="Segoe UI Symbol"/>
                <w:sz w:val="16"/>
                <w:szCs w:val="16"/>
              </w:rPr>
            </w:pPr>
            <w:r w:rsidRPr="00FE78FE">
              <w:rPr>
                <w:sz w:val="16"/>
                <w:szCs w:val="16"/>
              </w:rPr>
              <w:t>_____________шт.</w:t>
            </w:r>
          </w:p>
          <w:p w:rsidR="001D097F" w:rsidRDefault="001D097F" w:rsidP="001D097F">
            <w:pPr>
              <w:rPr>
                <w:rFonts w:asciiTheme="minorHAnsi" w:hAnsiTheme="minorHAnsi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Типы подключения:</w:t>
            </w:r>
          </w:p>
          <w:p w:rsidR="001D097F" w:rsidRDefault="001D097F" w:rsidP="001D097F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API</w:t>
            </w:r>
            <w:r>
              <w:rPr>
                <w:sz w:val="16"/>
                <w:szCs w:val="16"/>
              </w:rPr>
              <w:t xml:space="preserve"> (подключение без привлечения </w:t>
            </w:r>
            <w:proofErr w:type="spellStart"/>
            <w:r>
              <w:rPr>
                <w:sz w:val="16"/>
                <w:szCs w:val="16"/>
              </w:rPr>
              <w:t>Вендора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1D097F" w:rsidRPr="00E92426" w:rsidRDefault="001D097F" w:rsidP="001D097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hAnsiTheme="minorHAnsi" w:cs="Segoe UI Symbol"/>
                <w:sz w:val="16"/>
                <w:szCs w:val="16"/>
              </w:rPr>
              <w:t xml:space="preserve"> </w:t>
            </w:r>
            <w:r w:rsidRPr="00E92426">
              <w:rPr>
                <w:sz w:val="16"/>
                <w:szCs w:val="16"/>
              </w:rPr>
              <w:t xml:space="preserve">API (подключение с привлечением </w:t>
            </w:r>
            <w:proofErr w:type="spellStart"/>
            <w:r w:rsidRPr="00E92426">
              <w:rPr>
                <w:sz w:val="16"/>
                <w:szCs w:val="16"/>
              </w:rPr>
              <w:t>Вендора</w:t>
            </w:r>
            <w:proofErr w:type="spellEnd"/>
            <w:r w:rsidRPr="00E92426">
              <w:rPr>
                <w:sz w:val="16"/>
                <w:szCs w:val="16"/>
              </w:rPr>
              <w:t>)</w:t>
            </w:r>
          </w:p>
          <w:p w:rsidR="001D097F" w:rsidRDefault="001D097F" w:rsidP="001D097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Типы </w:t>
            </w:r>
            <w:proofErr w:type="spellStart"/>
            <w:r>
              <w:rPr>
                <w:sz w:val="16"/>
                <w:szCs w:val="16"/>
              </w:rPr>
              <w:t>вендоров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1D097F" w:rsidRDefault="001D097F" w:rsidP="001D097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Эвотор</w:t>
            </w:r>
            <w:proofErr w:type="spellEnd"/>
            <w:r>
              <w:rPr>
                <w:sz w:val="16"/>
                <w:szCs w:val="16"/>
              </w:rPr>
              <w:t xml:space="preserve">        Серийный №_________________</w:t>
            </w:r>
          </w:p>
          <w:p w:rsidR="001D097F" w:rsidRDefault="001D097F" w:rsidP="001D097F">
            <w:pPr>
              <w:contextualSpacing/>
              <w:rPr>
                <w:sz w:val="16"/>
                <w:szCs w:val="16"/>
              </w:rPr>
            </w:pPr>
            <w:r>
              <w:rPr>
                <w:rFonts w:asciiTheme="minorHAnsi" w:hAnsiTheme="minorHAnsi" w:cs="Segoe UI Symbol"/>
                <w:sz w:val="16"/>
                <w:szCs w:val="16"/>
              </w:rPr>
              <w:t xml:space="preserve"> 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Кристалл</w:t>
            </w:r>
          </w:p>
          <w:p w:rsidR="001D097F" w:rsidRDefault="001D097F" w:rsidP="00F96807">
            <w:pPr>
              <w:tabs>
                <w:tab w:val="center" w:pos="3256"/>
              </w:tabs>
              <w:spacing w:after="20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Другие ________________</w:t>
            </w:r>
          </w:p>
        </w:tc>
      </w:tr>
      <w:tr w:rsidR="002765F9" w:rsidTr="001D097F">
        <w:trPr>
          <w:trHeight w:val="70"/>
        </w:trPr>
        <w:tc>
          <w:tcPr>
            <w:tcW w:w="3925" w:type="dxa"/>
            <w:tcBorders>
              <w:top w:val="single" w:sz="2" w:space="0" w:color="auto"/>
            </w:tcBorders>
            <w:vAlign w:val="center"/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b/>
                <w:sz w:val="15"/>
                <w:szCs w:val="15"/>
              </w:rPr>
              <w:t>ДАННЫЕ ПРЕДПРИЯТИЯ ДЛЯ НАСТРОЙКИ ЭДО</w:t>
            </w:r>
            <w:r>
              <w:rPr>
                <w:rStyle w:val="af8"/>
                <w:sz w:val="15"/>
                <w:szCs w:val="15"/>
              </w:rPr>
              <w:footnoteReference w:id="95"/>
            </w:r>
          </w:p>
        </w:tc>
        <w:tc>
          <w:tcPr>
            <w:tcW w:w="7132" w:type="dxa"/>
            <w:gridSpan w:val="4"/>
            <w:tcBorders>
              <w:top w:val="single" w:sz="2" w:space="0" w:color="auto"/>
            </w:tcBorders>
          </w:tcPr>
          <w:p w:rsidR="002765F9" w:rsidRDefault="00972B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КПП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☐☐☐☐☐☐☐☐☐</w:t>
            </w:r>
          </w:p>
          <w:p w:rsidR="002765F9" w:rsidRDefault="00972BB0">
            <w:pPr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Наименование оператора ЭДО________________________</w:t>
            </w:r>
          </w:p>
          <w:p w:rsidR="002765F9" w:rsidRDefault="00972BB0">
            <w:pPr>
              <w:tabs>
                <w:tab w:val="center" w:pos="3256"/>
              </w:tabs>
              <w:rPr>
                <w:rFonts w:ascii="Segoe UI Symbol" w:hAnsi="Segoe UI Symbol" w:cs="Segoe UI Symbol"/>
                <w:sz w:val="18"/>
              </w:rPr>
            </w:pPr>
            <w:r>
              <w:rPr>
                <w:bCs/>
                <w:sz w:val="16"/>
                <w:szCs w:val="16"/>
              </w:rPr>
              <w:t>Идентификатор участника ЭДО ______________________</w:t>
            </w:r>
          </w:p>
        </w:tc>
      </w:tr>
    </w:tbl>
    <w:p w:rsidR="002765F9" w:rsidRDefault="002765F9">
      <w:pPr>
        <w:spacing w:after="60"/>
        <w:ind w:left="-284"/>
        <w:rPr>
          <w:sz w:val="16"/>
          <w:szCs w:val="16"/>
        </w:rPr>
      </w:pPr>
    </w:p>
    <w:p w:rsidR="002765F9" w:rsidRDefault="00972BB0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Информацию, указанную в настоящем документе, подтверждаю </w:t>
      </w:r>
    </w:p>
    <w:p w:rsidR="002765F9" w:rsidRDefault="00972BB0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ab/>
        <w:t>_______________</w:t>
      </w:r>
      <w:r>
        <w:rPr>
          <w:sz w:val="20"/>
          <w:szCs w:val="20"/>
        </w:rPr>
        <w:tab/>
        <w:t>«__» ___________ 20____г.</w:t>
      </w:r>
    </w:p>
    <w:p w:rsidR="002765F9" w:rsidRDefault="00972BB0">
      <w:pPr>
        <w:spacing w:after="60"/>
        <w:ind w:left="-284"/>
        <w:rPr>
          <w:i/>
          <w:sz w:val="16"/>
          <w:szCs w:val="16"/>
        </w:rPr>
      </w:pPr>
      <w:r>
        <w:rPr>
          <w:i/>
          <w:sz w:val="16"/>
          <w:szCs w:val="16"/>
        </w:rPr>
        <w:t>(указывается ФИО руководителя/уполномоченного представителя Предприятия)</w:t>
      </w:r>
      <w:r>
        <w:rPr>
          <w:i/>
          <w:sz w:val="16"/>
          <w:szCs w:val="16"/>
        </w:rPr>
        <w:tab/>
        <w:t xml:space="preserve">       </w:t>
      </w:r>
      <w:proofErr w:type="gramStart"/>
      <w:r>
        <w:rPr>
          <w:i/>
          <w:sz w:val="16"/>
          <w:szCs w:val="16"/>
        </w:rPr>
        <w:t xml:space="preserve">   (</w:t>
      </w:r>
      <w:proofErr w:type="gramEnd"/>
      <w:r>
        <w:rPr>
          <w:i/>
          <w:sz w:val="16"/>
          <w:szCs w:val="16"/>
        </w:rPr>
        <w:t>подпись)</w:t>
      </w:r>
    </w:p>
    <w:p w:rsidR="002765F9" w:rsidRDefault="00972BB0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Отметки Банка: </w:t>
      </w:r>
    </w:p>
    <w:p w:rsidR="002765F9" w:rsidRDefault="00972BB0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Заявление принял: </w:t>
      </w:r>
    </w:p>
    <w:p w:rsidR="002765F9" w:rsidRDefault="00972BB0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ab/>
        <w:t>_______________</w:t>
      </w:r>
      <w:r>
        <w:rPr>
          <w:sz w:val="20"/>
          <w:szCs w:val="20"/>
        </w:rPr>
        <w:tab/>
        <w:t>«__» ___________ 20____г.</w:t>
      </w:r>
    </w:p>
    <w:p w:rsidR="002765F9" w:rsidRDefault="00972BB0">
      <w:pPr>
        <w:spacing w:after="60"/>
        <w:ind w:left="-284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(указывается ФИО работника Банка)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                  </w:t>
      </w:r>
      <w:proofErr w:type="gramStart"/>
      <w:r>
        <w:rPr>
          <w:i/>
          <w:sz w:val="16"/>
          <w:szCs w:val="16"/>
        </w:rPr>
        <w:t xml:space="preserve">   (</w:t>
      </w:r>
      <w:proofErr w:type="gramEnd"/>
      <w:r>
        <w:rPr>
          <w:i/>
          <w:sz w:val="16"/>
          <w:szCs w:val="16"/>
        </w:rPr>
        <w:t>подпись)</w:t>
      </w:r>
    </w:p>
    <w:p w:rsidR="002765F9" w:rsidRDefault="002765F9">
      <w:pPr>
        <w:spacing w:after="60"/>
        <w:ind w:left="-284"/>
        <w:rPr>
          <w:sz w:val="20"/>
          <w:szCs w:val="20"/>
        </w:rPr>
      </w:pPr>
    </w:p>
    <w:p w:rsidR="002765F9" w:rsidRDefault="002765F9">
      <w:pPr>
        <w:jc w:val="right"/>
        <w:rPr>
          <w:b/>
          <w:sz w:val="20"/>
          <w:szCs w:val="20"/>
        </w:rPr>
      </w:pPr>
    </w:p>
    <w:p w:rsidR="002765F9" w:rsidRDefault="002765F9">
      <w:pPr>
        <w:jc w:val="right"/>
        <w:rPr>
          <w:b/>
          <w:sz w:val="20"/>
          <w:szCs w:val="20"/>
        </w:rPr>
      </w:pPr>
    </w:p>
    <w:p w:rsidR="002765F9" w:rsidRDefault="002765F9">
      <w:pPr>
        <w:jc w:val="right"/>
        <w:rPr>
          <w:b/>
          <w:sz w:val="20"/>
          <w:szCs w:val="20"/>
        </w:rPr>
      </w:pPr>
    </w:p>
    <w:p w:rsidR="002765F9" w:rsidRDefault="00972BB0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2765F9" w:rsidRDefault="00972BB0">
      <w:pPr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2</w:t>
      </w:r>
    </w:p>
    <w:p w:rsidR="002765F9" w:rsidRDefault="00972BB0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 Условиям оказания услуги по проведению расчетов по операциям оплаты товаров/услуг</w:t>
      </w:r>
    </w:p>
    <w:p w:rsidR="002765F9" w:rsidRDefault="00972BB0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2765F9" w:rsidRDefault="002765F9">
      <w:pPr>
        <w:tabs>
          <w:tab w:val="left" w:pos="1276"/>
        </w:tabs>
        <w:ind w:right="425"/>
        <w:jc w:val="right"/>
        <w:rPr>
          <w:rFonts w:eastAsia="Calibri"/>
          <w:b/>
          <w:i/>
          <w:iCs/>
          <w:sz w:val="20"/>
          <w:szCs w:val="20"/>
        </w:rPr>
      </w:pPr>
    </w:p>
    <w:p w:rsidR="00F96807" w:rsidRDefault="00972BB0" w:rsidP="00F96807">
      <w:pPr>
        <w:pStyle w:val="2"/>
        <w:jc w:val="center"/>
        <w:rPr>
          <w:rFonts w:ascii="Times New Roman" w:eastAsia="Calibri" w:hAnsi="Times New Roman" w:cs="Times New Roman"/>
          <w:i w:val="0"/>
          <w:iCs w:val="0"/>
          <w:sz w:val="20"/>
          <w:szCs w:val="20"/>
        </w:rPr>
      </w:pPr>
      <w:r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 xml:space="preserve">Акт </w:t>
      </w:r>
      <w:r w:rsidRP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 xml:space="preserve">о перечислении Предприятию сумм операций </w:t>
      </w:r>
      <w:r w:rsid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>оплаты товаров/услуг за _</w:t>
      </w:r>
      <w:proofErr w:type="gramStart"/>
      <w:r w:rsid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>_._</w:t>
      </w:r>
      <w:proofErr w:type="gramEnd"/>
      <w:r w:rsid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>_.____ г.</w:t>
      </w:r>
    </w:p>
    <w:p w:rsidR="002765F9" w:rsidRPr="00F96807" w:rsidRDefault="00F96807" w:rsidP="00F96807">
      <w:pPr>
        <w:pStyle w:val="2"/>
        <w:spacing w:before="0"/>
        <w:jc w:val="center"/>
        <w:rPr>
          <w:rFonts w:ascii="Times New Roman" w:eastAsia="Calibri" w:hAnsi="Times New Roman" w:cs="Times New Roman"/>
          <w:i w:val="0"/>
          <w:iCs w:val="0"/>
          <w:sz w:val="20"/>
          <w:szCs w:val="20"/>
        </w:rPr>
      </w:pPr>
      <w:r w:rsidRP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>по Договору № _______ от _</w:t>
      </w:r>
      <w:proofErr w:type="gramStart"/>
      <w:r w:rsidRP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>_._</w:t>
      </w:r>
      <w:proofErr w:type="gramEnd"/>
      <w:r w:rsidRP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>_.20__</w:t>
      </w:r>
      <w:r w:rsidR="00972BB0" w:rsidRPr="00F96807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 xml:space="preserve"> </w:t>
      </w:r>
    </w:p>
    <w:p w:rsidR="002765F9" w:rsidRDefault="002765F9"/>
    <w:p w:rsidR="002765F9" w:rsidRDefault="00972BB0">
      <w:pPr>
        <w:pStyle w:val="10"/>
        <w:jc w:val="both"/>
        <w:rPr>
          <w:rFonts w:ascii="Times New Roman" w:eastAsia="Calibri" w:hAnsi="Times New Roman"/>
          <w:b w:val="0"/>
          <w:bCs w:val="0"/>
          <w:sz w:val="20"/>
          <w:szCs w:val="20"/>
        </w:rPr>
      </w:pPr>
      <w:r>
        <w:rPr>
          <w:rFonts w:ascii="Times New Roman" w:eastAsia="Calibri" w:hAnsi="Times New Roman"/>
          <w:b w:val="0"/>
          <w:bCs w:val="0"/>
          <w:sz w:val="20"/>
          <w:szCs w:val="20"/>
        </w:rPr>
        <w:t xml:space="preserve">_______________________, именуем__ в дальнейшем «Предприятие», в лице ___________________, </w:t>
      </w:r>
      <w:proofErr w:type="spellStart"/>
      <w:r>
        <w:rPr>
          <w:rFonts w:ascii="Times New Roman" w:eastAsia="Calibri" w:hAnsi="Times New Roman"/>
          <w:b w:val="0"/>
          <w:bCs w:val="0"/>
          <w:sz w:val="20"/>
          <w:szCs w:val="20"/>
        </w:rPr>
        <w:t>действующ</w:t>
      </w:r>
      <w:proofErr w:type="spellEnd"/>
      <w:r>
        <w:rPr>
          <w:rFonts w:ascii="Times New Roman" w:eastAsia="Calibri" w:hAnsi="Times New Roman"/>
          <w:b w:val="0"/>
          <w:bCs w:val="0"/>
          <w:sz w:val="20"/>
          <w:szCs w:val="20"/>
        </w:rPr>
        <w:t xml:space="preserve">___ на основании __________________, с одной стороны, и </w:t>
      </w:r>
      <w:r>
        <w:rPr>
          <w:rFonts w:ascii="Times New Roman" w:hAnsi="Times New Roman" w:cs="Times New Roman"/>
          <w:b w:val="0"/>
          <w:bCs w:val="0"/>
          <w:color w:val="0070C0"/>
          <w:sz w:val="20"/>
          <w:szCs w:val="20"/>
        </w:rPr>
        <w:t>&lt;</w:t>
      </w:r>
      <w:r>
        <w:rPr>
          <w:rFonts w:ascii="Times New Roman" w:hAnsi="Times New Roman" w:cs="Times New Roman"/>
          <w:b w:val="0"/>
          <w:bCs w:val="0"/>
          <w:i/>
          <w:color w:val="0070C0"/>
          <w:sz w:val="20"/>
          <w:szCs w:val="20"/>
        </w:rPr>
        <w:t>указывается наименование Банка&gt;</w:t>
      </w:r>
      <w:r>
        <w:rPr>
          <w:rFonts w:ascii="Times New Roman" w:eastAsia="Calibri" w:hAnsi="Times New Roman"/>
          <w:b w:val="0"/>
          <w:bCs w:val="0"/>
          <w:sz w:val="20"/>
          <w:szCs w:val="20"/>
        </w:rPr>
        <w:t xml:space="preserve">, именуемое в дальнейшем «Банк», в лице ___________________, </w:t>
      </w:r>
      <w:proofErr w:type="spellStart"/>
      <w:r>
        <w:rPr>
          <w:rFonts w:ascii="Times New Roman" w:eastAsia="Calibri" w:hAnsi="Times New Roman"/>
          <w:b w:val="0"/>
          <w:bCs w:val="0"/>
          <w:sz w:val="20"/>
          <w:szCs w:val="20"/>
        </w:rPr>
        <w:t>действующ</w:t>
      </w:r>
      <w:proofErr w:type="spellEnd"/>
      <w:r>
        <w:rPr>
          <w:rFonts w:ascii="Times New Roman" w:eastAsia="Calibri" w:hAnsi="Times New Roman"/>
          <w:b w:val="0"/>
          <w:bCs w:val="0"/>
          <w:sz w:val="20"/>
          <w:szCs w:val="20"/>
        </w:rPr>
        <w:t>___ на основании ___________________, с другой стороны, составили настоящий акт о нижеследующем:</w:t>
      </w:r>
    </w:p>
    <w:p w:rsidR="002765F9" w:rsidRDefault="00972BB0">
      <w:pPr>
        <w:pStyle w:val="affa"/>
        <w:jc w:val="both"/>
        <w:rPr>
          <w:rFonts w:ascii="Times New Roman" w:eastAsia="Calibri" w:hAnsi="Times New Roman" w:cs="Arial"/>
          <w:i w:val="0"/>
          <w:iCs w:val="0"/>
        </w:rPr>
      </w:pPr>
      <w:r>
        <w:rPr>
          <w:rFonts w:ascii="Times New Roman" w:eastAsia="Calibri" w:hAnsi="Times New Roman" w:cs="Arial"/>
          <w:i w:val="0"/>
          <w:iCs w:val="0"/>
        </w:rPr>
        <w:t>на основании Договора №__________________ от _</w:t>
      </w:r>
      <w:proofErr w:type="gramStart"/>
      <w:r>
        <w:rPr>
          <w:rFonts w:ascii="Times New Roman" w:eastAsia="Calibri" w:hAnsi="Times New Roman" w:cs="Arial"/>
          <w:i w:val="0"/>
          <w:iCs w:val="0"/>
        </w:rPr>
        <w:t>_</w:t>
      </w:r>
      <w:r w:rsidR="00F96807">
        <w:rPr>
          <w:rFonts w:ascii="Times New Roman" w:eastAsia="Calibri" w:hAnsi="Times New Roman" w:cs="Arial"/>
          <w:i w:val="0"/>
          <w:iCs w:val="0"/>
        </w:rPr>
        <w:t>.</w:t>
      </w:r>
      <w:r>
        <w:rPr>
          <w:rFonts w:ascii="Times New Roman" w:eastAsia="Calibri" w:hAnsi="Times New Roman" w:cs="Arial"/>
          <w:i w:val="0"/>
          <w:iCs w:val="0"/>
        </w:rPr>
        <w:t>_</w:t>
      </w:r>
      <w:proofErr w:type="gramEnd"/>
      <w:r>
        <w:rPr>
          <w:rFonts w:ascii="Times New Roman" w:eastAsia="Calibri" w:hAnsi="Times New Roman" w:cs="Arial"/>
          <w:i w:val="0"/>
          <w:iCs w:val="0"/>
        </w:rPr>
        <w:t>_</w:t>
      </w:r>
      <w:r w:rsidR="00F96807">
        <w:rPr>
          <w:rFonts w:ascii="Times New Roman" w:eastAsia="Calibri" w:hAnsi="Times New Roman" w:cs="Arial"/>
          <w:i w:val="0"/>
          <w:iCs w:val="0"/>
        </w:rPr>
        <w:t>.</w:t>
      </w:r>
      <w:r>
        <w:rPr>
          <w:rFonts w:ascii="Times New Roman" w:eastAsia="Calibri" w:hAnsi="Times New Roman" w:cs="Arial"/>
          <w:i w:val="0"/>
          <w:iCs w:val="0"/>
        </w:rPr>
        <w:t xml:space="preserve">____ г. </w:t>
      </w:r>
      <w:r w:rsidR="00F96807">
        <w:rPr>
          <w:rFonts w:ascii="Times New Roman" w:eastAsia="Calibri" w:hAnsi="Times New Roman" w:cs="Arial"/>
          <w:i w:val="0"/>
          <w:iCs w:val="0"/>
        </w:rPr>
        <w:t xml:space="preserve">на проведение расчетов по операциям оплаты товаров/услуг </w:t>
      </w:r>
      <w:r>
        <w:rPr>
          <w:rFonts w:ascii="Times New Roman" w:eastAsia="Calibri" w:hAnsi="Times New Roman" w:cs="Arial"/>
          <w:i w:val="0"/>
          <w:iCs w:val="0"/>
        </w:rPr>
        <w:t>за период с __</w:t>
      </w:r>
      <w:r w:rsidR="00F96807">
        <w:rPr>
          <w:rFonts w:ascii="Times New Roman" w:eastAsia="Calibri" w:hAnsi="Times New Roman" w:cs="Arial"/>
          <w:i w:val="0"/>
          <w:iCs w:val="0"/>
        </w:rPr>
        <w:t>.</w:t>
      </w:r>
      <w:r>
        <w:rPr>
          <w:rFonts w:ascii="Times New Roman" w:eastAsia="Calibri" w:hAnsi="Times New Roman" w:cs="Arial"/>
          <w:i w:val="0"/>
          <w:iCs w:val="0"/>
        </w:rPr>
        <w:t>__</w:t>
      </w:r>
      <w:r w:rsidR="00F96807">
        <w:rPr>
          <w:rFonts w:ascii="Times New Roman" w:eastAsia="Calibri" w:hAnsi="Times New Roman" w:cs="Arial"/>
          <w:i w:val="0"/>
          <w:iCs w:val="0"/>
        </w:rPr>
        <w:t>.20</w:t>
      </w:r>
      <w:r>
        <w:rPr>
          <w:rFonts w:ascii="Times New Roman" w:eastAsia="Calibri" w:hAnsi="Times New Roman" w:cs="Arial"/>
          <w:i w:val="0"/>
          <w:iCs w:val="0"/>
        </w:rPr>
        <w:t>__ по __</w:t>
      </w:r>
      <w:r w:rsidR="00F96807">
        <w:rPr>
          <w:rFonts w:ascii="Times New Roman" w:eastAsia="Calibri" w:hAnsi="Times New Roman" w:cs="Arial"/>
          <w:i w:val="0"/>
          <w:iCs w:val="0"/>
        </w:rPr>
        <w:t>.</w:t>
      </w:r>
      <w:r>
        <w:rPr>
          <w:rFonts w:ascii="Times New Roman" w:eastAsia="Calibri" w:hAnsi="Times New Roman" w:cs="Arial"/>
          <w:i w:val="0"/>
          <w:iCs w:val="0"/>
        </w:rPr>
        <w:t>__</w:t>
      </w:r>
      <w:r w:rsidR="00F96807">
        <w:rPr>
          <w:rFonts w:ascii="Times New Roman" w:eastAsia="Calibri" w:hAnsi="Times New Roman" w:cs="Arial"/>
          <w:i w:val="0"/>
          <w:iCs w:val="0"/>
        </w:rPr>
        <w:t>.20</w:t>
      </w:r>
      <w:r>
        <w:rPr>
          <w:rFonts w:ascii="Times New Roman" w:eastAsia="Calibri" w:hAnsi="Times New Roman" w:cs="Arial"/>
          <w:i w:val="0"/>
          <w:iCs w:val="0"/>
        </w:rPr>
        <w:t xml:space="preserve">__ перечислено банком на расчетный счет _________ рублей. </w:t>
      </w:r>
    </w:p>
    <w:p w:rsidR="00F96807" w:rsidRPr="00F96807" w:rsidRDefault="00F96807" w:rsidP="00F96807">
      <w:pPr>
        <w:jc w:val="both"/>
        <w:rPr>
          <w:bCs/>
          <w:i/>
          <w:color w:val="0070C0"/>
          <w:sz w:val="20"/>
          <w:szCs w:val="20"/>
        </w:rPr>
      </w:pPr>
      <w:r>
        <w:rPr>
          <w:bCs/>
          <w:i/>
          <w:color w:val="0070C0"/>
          <w:sz w:val="20"/>
          <w:szCs w:val="20"/>
        </w:rPr>
        <w:t>В случае направления Акта по Операциям оплаты с использованием Банковских карт, в Акт включается следующая формулировка:</w:t>
      </w:r>
    </w:p>
    <w:p w:rsidR="002765F9" w:rsidRDefault="00F96807" w:rsidP="00F96807">
      <w:pPr>
        <w:spacing w:after="100"/>
        <w:jc w:val="both"/>
        <w:rPr>
          <w:bCs/>
          <w:i/>
          <w:sz w:val="20"/>
          <w:szCs w:val="20"/>
        </w:rPr>
      </w:pPr>
      <w:r>
        <w:rPr>
          <w:bCs/>
          <w:sz w:val="20"/>
          <w:szCs w:val="20"/>
        </w:rPr>
        <w:t>Комиссия</w:t>
      </w:r>
      <w:r w:rsidR="00972BB0">
        <w:rPr>
          <w:bCs/>
          <w:sz w:val="20"/>
          <w:szCs w:val="20"/>
        </w:rPr>
        <w:t xml:space="preserve"> Банк</w:t>
      </w:r>
      <w:r>
        <w:rPr>
          <w:bCs/>
          <w:sz w:val="20"/>
          <w:szCs w:val="20"/>
        </w:rPr>
        <w:t>а</w:t>
      </w:r>
      <w:r w:rsidR="00972BB0">
        <w:rPr>
          <w:bCs/>
          <w:sz w:val="20"/>
          <w:szCs w:val="20"/>
        </w:rPr>
        <w:t xml:space="preserve"> за осуществление расчетов по Операциям оплаты </w:t>
      </w:r>
      <w:r>
        <w:rPr>
          <w:bCs/>
          <w:sz w:val="20"/>
          <w:szCs w:val="20"/>
        </w:rPr>
        <w:t xml:space="preserve">с использованием Банковских карт </w:t>
      </w:r>
      <w:r w:rsidR="00972BB0">
        <w:rPr>
          <w:bCs/>
          <w:sz w:val="20"/>
          <w:szCs w:val="20"/>
        </w:rPr>
        <w:t>состав</w:t>
      </w:r>
      <w:r>
        <w:rPr>
          <w:bCs/>
          <w:sz w:val="20"/>
          <w:szCs w:val="20"/>
        </w:rPr>
        <w:t>и</w:t>
      </w:r>
      <w:r w:rsidR="00972BB0">
        <w:rPr>
          <w:bCs/>
          <w:sz w:val="20"/>
          <w:szCs w:val="20"/>
        </w:rPr>
        <w:t>л</w:t>
      </w:r>
      <w:r>
        <w:rPr>
          <w:bCs/>
          <w:sz w:val="20"/>
          <w:szCs w:val="20"/>
        </w:rPr>
        <w:t>а</w:t>
      </w:r>
      <w:r w:rsidR="00972BB0">
        <w:rPr>
          <w:bCs/>
          <w:sz w:val="20"/>
          <w:szCs w:val="20"/>
        </w:rPr>
        <w:t xml:space="preserve"> ___________ (_______________) рублей </w:t>
      </w:r>
      <w:r w:rsidR="00972BB0">
        <w:rPr>
          <w:rFonts w:eastAsia="Calibri" w:cs="Arial"/>
          <w:sz w:val="20"/>
          <w:szCs w:val="20"/>
        </w:rPr>
        <w:t xml:space="preserve">(в </w:t>
      </w:r>
      <w:proofErr w:type="spellStart"/>
      <w:r w:rsidR="00972BB0">
        <w:rPr>
          <w:rFonts w:eastAsia="Calibri" w:cs="Arial"/>
          <w:sz w:val="20"/>
          <w:szCs w:val="20"/>
        </w:rPr>
        <w:t>т.ч</w:t>
      </w:r>
      <w:proofErr w:type="spellEnd"/>
      <w:r w:rsidR="00972BB0">
        <w:rPr>
          <w:rFonts w:eastAsia="Calibri" w:cs="Arial"/>
          <w:sz w:val="20"/>
          <w:szCs w:val="20"/>
        </w:rPr>
        <w:t xml:space="preserve">. </w:t>
      </w:r>
      <w:r>
        <w:rPr>
          <w:rFonts w:eastAsia="Calibri" w:cs="Arial"/>
          <w:sz w:val="20"/>
          <w:szCs w:val="20"/>
        </w:rPr>
        <w:t>НДС ________ руб</w:t>
      </w:r>
      <w:r w:rsidR="00127CC4">
        <w:rPr>
          <w:rFonts w:eastAsia="Calibri" w:cs="Arial"/>
          <w:sz w:val="20"/>
          <w:szCs w:val="20"/>
        </w:rPr>
        <w:t>лей</w:t>
      </w:r>
      <w:r>
        <w:rPr>
          <w:rFonts w:eastAsia="Calibri" w:cs="Arial"/>
          <w:sz w:val="20"/>
          <w:szCs w:val="20"/>
        </w:rPr>
        <w:t xml:space="preserve"> __ коп</w:t>
      </w:r>
      <w:r w:rsidR="00127CC4">
        <w:rPr>
          <w:rFonts w:eastAsia="Calibri" w:cs="Arial"/>
          <w:sz w:val="20"/>
          <w:szCs w:val="20"/>
        </w:rPr>
        <w:t>еек</w:t>
      </w:r>
      <w:r w:rsidR="00972BB0">
        <w:rPr>
          <w:rFonts w:eastAsia="Calibri" w:cs="Arial"/>
          <w:sz w:val="20"/>
          <w:szCs w:val="20"/>
        </w:rPr>
        <w:t>)</w:t>
      </w:r>
      <w:r w:rsidR="00972BB0">
        <w:rPr>
          <w:bCs/>
          <w:i/>
          <w:sz w:val="20"/>
          <w:szCs w:val="20"/>
        </w:rPr>
        <w:t>.</w:t>
      </w:r>
    </w:p>
    <w:p w:rsidR="00F96807" w:rsidRPr="00442DAB" w:rsidRDefault="00F96807" w:rsidP="00F96807">
      <w:pPr>
        <w:jc w:val="both"/>
        <w:rPr>
          <w:bCs/>
          <w:i/>
          <w:color w:val="0070C0"/>
          <w:sz w:val="20"/>
          <w:szCs w:val="20"/>
        </w:rPr>
      </w:pPr>
      <w:r>
        <w:rPr>
          <w:bCs/>
          <w:i/>
          <w:color w:val="0070C0"/>
          <w:sz w:val="20"/>
          <w:szCs w:val="20"/>
        </w:rPr>
        <w:t>В случае направления Акта по Операциям оплаты с использованием АПМ, в Акт включается следующая формулировка:</w:t>
      </w:r>
    </w:p>
    <w:p w:rsidR="00F96807" w:rsidRDefault="00F96807" w:rsidP="00F96807">
      <w:pPr>
        <w:spacing w:after="100"/>
        <w:jc w:val="both"/>
        <w:rPr>
          <w:i/>
          <w:sz w:val="20"/>
          <w:szCs w:val="20"/>
        </w:rPr>
      </w:pPr>
      <w:r>
        <w:rPr>
          <w:bCs/>
          <w:sz w:val="20"/>
          <w:szCs w:val="20"/>
        </w:rPr>
        <w:t xml:space="preserve">Комиссия Банка за осуществление расчетов по Операциям </w:t>
      </w:r>
      <w:r w:rsidRPr="00442DAB">
        <w:rPr>
          <w:bCs/>
          <w:sz w:val="20"/>
          <w:szCs w:val="20"/>
        </w:rPr>
        <w:t xml:space="preserve">оплаты </w:t>
      </w:r>
      <w:r w:rsidRPr="00442DAB">
        <w:rPr>
          <w:rFonts w:hint="cs"/>
          <w:bCs/>
          <w:sz w:val="20"/>
          <w:szCs w:val="20"/>
        </w:rPr>
        <w:t>с</w:t>
      </w:r>
      <w:r w:rsidRPr="00442DAB">
        <w:rPr>
          <w:bCs/>
          <w:sz w:val="20"/>
          <w:szCs w:val="20"/>
        </w:rPr>
        <w:t xml:space="preserve"> </w:t>
      </w:r>
      <w:r w:rsidRPr="00442DAB">
        <w:rPr>
          <w:rFonts w:hint="cs"/>
          <w:bCs/>
          <w:sz w:val="20"/>
          <w:szCs w:val="20"/>
        </w:rPr>
        <w:t>использованием</w:t>
      </w:r>
      <w:r w:rsidRPr="00442DAB">
        <w:rPr>
          <w:bCs/>
          <w:sz w:val="20"/>
          <w:szCs w:val="20"/>
        </w:rPr>
        <w:t xml:space="preserve"> </w:t>
      </w:r>
      <w:r w:rsidRPr="00442DAB">
        <w:rPr>
          <w:rFonts w:hint="cs"/>
          <w:bCs/>
          <w:sz w:val="20"/>
          <w:szCs w:val="20"/>
        </w:rPr>
        <w:t>АПМ</w:t>
      </w:r>
      <w:r w:rsidRPr="00442DAB">
        <w:rPr>
          <w:bCs/>
          <w:sz w:val="20"/>
          <w:szCs w:val="20"/>
        </w:rPr>
        <w:t xml:space="preserve"> составила ___________ (_______________) рублей (</w:t>
      </w:r>
      <w:r w:rsidRPr="00442DAB">
        <w:rPr>
          <w:sz w:val="20"/>
          <w:szCs w:val="20"/>
        </w:rPr>
        <w:t>НДС не облагается согласно пп.3 п.3 ст. 149 НК РФ)</w:t>
      </w:r>
      <w:r>
        <w:rPr>
          <w:sz w:val="20"/>
          <w:szCs w:val="20"/>
        </w:rPr>
        <w:t>.</w:t>
      </w:r>
    </w:p>
    <w:p w:rsidR="002765F9" w:rsidRDefault="002765F9">
      <w:pPr>
        <w:tabs>
          <w:tab w:val="left" w:pos="567"/>
        </w:tabs>
        <w:spacing w:after="60"/>
        <w:ind w:right="23"/>
        <w:jc w:val="both"/>
        <w:rPr>
          <w:bCs/>
          <w:sz w:val="20"/>
          <w:szCs w:val="20"/>
        </w:rPr>
      </w:pPr>
    </w:p>
    <w:p w:rsidR="002765F9" w:rsidRDefault="002765F9">
      <w:pPr>
        <w:jc w:val="both"/>
      </w:pPr>
    </w:p>
    <w:p w:rsidR="002765F9" w:rsidRDefault="002765F9">
      <w:pPr>
        <w:jc w:val="both"/>
        <w:rPr>
          <w:sz w:val="20"/>
          <w:szCs w:val="20"/>
        </w:rPr>
      </w:pPr>
    </w:p>
    <w:p w:rsidR="002765F9" w:rsidRDefault="002765F9">
      <w:pPr>
        <w:jc w:val="both"/>
        <w:rPr>
          <w:sz w:val="20"/>
          <w:szCs w:val="20"/>
        </w:rPr>
      </w:pPr>
    </w:p>
    <w:p w:rsidR="002765F9" w:rsidRDefault="00972BB0">
      <w:pPr>
        <w:jc w:val="center"/>
        <w:rPr>
          <w:sz w:val="20"/>
          <w:szCs w:val="20"/>
        </w:rPr>
      </w:pPr>
      <w:r>
        <w:rPr>
          <w:sz w:val="20"/>
          <w:szCs w:val="20"/>
        </w:rPr>
        <w:t>Подписи сторон:</w:t>
      </w:r>
    </w:p>
    <w:p w:rsidR="002765F9" w:rsidRDefault="002765F9">
      <w:pPr>
        <w:rPr>
          <w:sz w:val="20"/>
          <w:szCs w:val="20"/>
        </w:rPr>
      </w:pPr>
    </w:p>
    <w:p w:rsidR="002765F9" w:rsidRDefault="002765F9">
      <w:pPr>
        <w:ind w:left="-2" w:right="35"/>
        <w:rPr>
          <w:sz w:val="20"/>
          <w:szCs w:val="20"/>
        </w:rPr>
      </w:pPr>
    </w:p>
    <w:p w:rsidR="002765F9" w:rsidRDefault="00972BB0">
      <w:pPr>
        <w:ind w:left="-2" w:right="35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Предприятие:   </w:t>
      </w:r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Банк:</w:t>
      </w:r>
      <w:r>
        <w:rPr>
          <w:sz w:val="20"/>
          <w:szCs w:val="20"/>
        </w:rPr>
        <w:t xml:space="preserve">                                 </w:t>
      </w:r>
    </w:p>
    <w:p w:rsidR="002765F9" w:rsidRDefault="00972BB0">
      <w:pPr>
        <w:spacing w:after="9"/>
        <w:ind w:left="-2" w:right="35"/>
        <w:rPr>
          <w:sz w:val="20"/>
          <w:szCs w:val="20"/>
        </w:rPr>
      </w:pPr>
      <w:r>
        <w:rPr>
          <w:sz w:val="20"/>
          <w:szCs w:val="20"/>
        </w:rPr>
        <w:t>_____________/______________.                                                                                       ____________/________________.</w:t>
      </w:r>
    </w:p>
    <w:p w:rsidR="002765F9" w:rsidRDefault="00972BB0">
      <w:pPr>
        <w:spacing w:after="9"/>
        <w:ind w:left="-2" w:right="35"/>
        <w:rPr>
          <w:sz w:val="20"/>
          <w:szCs w:val="20"/>
        </w:rPr>
      </w:pPr>
      <w:r>
        <w:rPr>
          <w:sz w:val="20"/>
          <w:szCs w:val="20"/>
        </w:rPr>
        <w:t>М.П.                                                                                                                                        М.П.</w:t>
      </w:r>
    </w:p>
    <w:p w:rsidR="002765F9" w:rsidRDefault="002765F9">
      <w:pPr>
        <w:spacing w:after="60"/>
        <w:jc w:val="right"/>
        <w:rPr>
          <w:sz w:val="20"/>
          <w:szCs w:val="20"/>
        </w:rPr>
      </w:pPr>
    </w:p>
    <w:p w:rsidR="002765F9" w:rsidRDefault="002765F9">
      <w:pPr>
        <w:spacing w:after="60"/>
        <w:rPr>
          <w:sz w:val="20"/>
          <w:szCs w:val="20"/>
        </w:rPr>
      </w:pPr>
    </w:p>
    <w:p w:rsidR="002765F9" w:rsidRDefault="00972BB0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2765F9" w:rsidRDefault="00972BB0">
      <w:pPr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3</w:t>
      </w:r>
    </w:p>
    <w:p w:rsidR="002765F9" w:rsidRDefault="00972BB0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 Условиям оказания услуги по проведению расчетов по операциям оплаты товаров/услуг</w:t>
      </w:r>
    </w:p>
    <w:p w:rsidR="002765F9" w:rsidRDefault="00972BB0">
      <w:pPr>
        <w:contextualSpacing/>
        <w:jc w:val="right"/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2765F9" w:rsidRDefault="002765F9">
      <w:pPr>
        <w:contextualSpacing/>
        <w:jc w:val="center"/>
        <w:rPr>
          <w:b/>
        </w:rPr>
      </w:pPr>
    </w:p>
    <w:p w:rsidR="002765F9" w:rsidRDefault="00972BB0">
      <w:pPr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Описание услуг, формирующих тарифы и параметры сервиса для Смарт-терминалов</w:t>
      </w:r>
    </w:p>
    <w:p w:rsidR="002765F9" w:rsidRDefault="002765F9">
      <w:pPr>
        <w:pStyle w:val="affff"/>
        <w:ind w:left="0" w:right="425"/>
        <w:rPr>
          <w:b/>
          <w:bCs/>
        </w:rPr>
      </w:pPr>
    </w:p>
    <w:p w:rsidR="00C336F0" w:rsidRDefault="00C336F0" w:rsidP="00C336F0">
      <w:pPr>
        <w:pStyle w:val="affff"/>
        <w:numPr>
          <w:ilvl w:val="0"/>
          <w:numId w:val="26"/>
        </w:numPr>
        <w:ind w:left="0" w:right="425"/>
        <w:rPr>
          <w:b/>
          <w:bCs/>
        </w:rPr>
      </w:pPr>
      <w:r>
        <w:rPr>
          <w:b/>
          <w:bCs/>
        </w:rPr>
        <w:t>Тариф «</w:t>
      </w:r>
      <w:r>
        <w:rPr>
          <w:i/>
          <w:color w:val="0070C0"/>
        </w:rPr>
        <w:t>указывается название тарифа Банка</w:t>
      </w:r>
      <w:r>
        <w:rPr>
          <w:b/>
          <w:bCs/>
        </w:rPr>
        <w:t>»</w:t>
      </w:r>
      <w:r w:rsidRPr="00F96807">
        <w:rPr>
          <w:rStyle w:val="af8"/>
          <w:b/>
          <w:bCs/>
        </w:rPr>
        <w:t xml:space="preserve"> </w:t>
      </w:r>
      <w:r>
        <w:rPr>
          <w:rStyle w:val="af8"/>
          <w:b/>
          <w:bCs/>
        </w:rPr>
        <w:footnoteReference w:id="96"/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 xml:space="preserve">Доставка Смарт-терминала, возврат Смарт-терминала, </w:t>
      </w:r>
    </w:p>
    <w:p w:rsidR="00C336F0" w:rsidRDefault="00C336F0" w:rsidP="00C336F0">
      <w:pPr>
        <w:widowControl w:val="0"/>
        <w:ind w:right="4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опционально: подключение Электронного терминала</w:t>
      </w:r>
      <w:r>
        <w:rPr>
          <w:rStyle w:val="af8"/>
          <w:bCs/>
          <w:sz w:val="20"/>
          <w:szCs w:val="20"/>
        </w:rPr>
        <w:footnoteReference w:id="97"/>
      </w:r>
      <w:r>
        <w:rPr>
          <w:bCs/>
          <w:sz w:val="20"/>
          <w:szCs w:val="20"/>
        </w:rPr>
        <w:t>, в зависимости от модели.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Обследование места установки.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Установка и тестирование Смарт-терминала.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Инструктаж работника ТСТ о порядке работы со Смарт-терминалом по вопросам: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наполнение товарной базы – как добавить товар (наименование, цена закупки, цена отпуска, количество); 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создание штрих кода;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открытие и закрытие смены;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кассовые отчеты; 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прием товара на склад;</w:t>
      </w:r>
      <w:r>
        <w:rPr>
          <w:bCs/>
        </w:rPr>
        <w:tab/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замена чековой ленты; 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замена сим-карты;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списание товара; </w:t>
      </w:r>
    </w:p>
    <w:p w:rsidR="00C336F0" w:rsidRDefault="00C336F0" w:rsidP="00C336F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подключение к </w:t>
      </w:r>
      <w:proofErr w:type="spellStart"/>
      <w:r>
        <w:rPr>
          <w:bCs/>
        </w:rPr>
        <w:t>Wi-Fi</w:t>
      </w:r>
      <w:proofErr w:type="spellEnd"/>
      <w:r>
        <w:rPr>
          <w:bCs/>
        </w:rPr>
        <w:t>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 xml:space="preserve">Оказание консультаций по вопросам технического обслуживания Смарт-терминалов через службу поддержки Банка по телефону, </w:t>
      </w:r>
      <w:r>
        <w:t>указанному в п.2 Порядка проведения операций в Торгово-сервисных точках/на Ресурсе.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Восстановление работоспособности Смарт-терминала.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Обновление, настройка, восстановление ПО Банка.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Замена Смарт-терминала.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  <w:rPr>
          <w:bCs/>
        </w:rPr>
      </w:pPr>
      <w:r>
        <w:rPr>
          <w:bCs/>
        </w:rPr>
        <w:t>Организация ремонтных работ Смарт-терминала.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  <w:rPr>
          <w:bCs/>
        </w:rPr>
      </w:pPr>
      <w:r>
        <w:rPr>
          <w:bCs/>
        </w:rPr>
        <w:t>Демонтаж Смарт-терминала из ТСТ.</w:t>
      </w:r>
    </w:p>
    <w:p w:rsidR="00C336F0" w:rsidRDefault="00C336F0" w:rsidP="00C336F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  <w:rPr>
          <w:bCs/>
        </w:rPr>
      </w:pPr>
      <w:r>
        <w:rPr>
          <w:bCs/>
        </w:rPr>
        <w:t>Планово-профилактические работы (в том числе обновление информационных и инструктивных документов).</w:t>
      </w:r>
    </w:p>
    <w:p w:rsidR="002765F9" w:rsidRDefault="002765F9">
      <w:pPr>
        <w:widowControl w:val="0"/>
        <w:ind w:right="425"/>
        <w:rPr>
          <w:bCs/>
          <w:sz w:val="20"/>
          <w:szCs w:val="20"/>
        </w:rPr>
      </w:pPr>
    </w:p>
    <w:p w:rsidR="002765F9" w:rsidRDefault="00972BB0">
      <w:pPr>
        <w:pStyle w:val="affff"/>
        <w:numPr>
          <w:ilvl w:val="0"/>
          <w:numId w:val="26"/>
        </w:numPr>
        <w:ind w:left="0" w:right="425"/>
        <w:rPr>
          <w:b/>
          <w:bCs/>
        </w:rPr>
      </w:pPr>
      <w:r>
        <w:rPr>
          <w:b/>
          <w:bCs/>
        </w:rPr>
        <w:t>Тариф «</w:t>
      </w:r>
      <w:r>
        <w:rPr>
          <w:i/>
          <w:color w:val="0070C0"/>
        </w:rPr>
        <w:t>указывается название тарифа Банка</w:t>
      </w:r>
      <w:r>
        <w:rPr>
          <w:b/>
          <w:bCs/>
        </w:rPr>
        <w:t>»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 xml:space="preserve">Доставка Смарт-терминала, возврат Смарт-терминала, </w:t>
      </w:r>
    </w:p>
    <w:p w:rsidR="002765F9" w:rsidRDefault="00972BB0">
      <w:pPr>
        <w:widowControl w:val="0"/>
        <w:ind w:right="4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опционально: подключение Электронного терминала</w:t>
      </w:r>
      <w:r>
        <w:rPr>
          <w:rStyle w:val="af8"/>
          <w:bCs/>
          <w:sz w:val="20"/>
          <w:szCs w:val="20"/>
        </w:rPr>
        <w:footnoteReference w:id="98"/>
      </w:r>
      <w:r>
        <w:rPr>
          <w:bCs/>
          <w:sz w:val="20"/>
          <w:szCs w:val="20"/>
        </w:rPr>
        <w:t>, в зависимости от модели.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Обследование места установки.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Установка и тестирование Смарт-терминала.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Инструктаж работника ТСТ о порядке работы со Смарт-терминалом по вопросам: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наполнение товарной базы – как добавить товар (наименование, цена закупки, цена отпуска, количество); 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создание штрих кода;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открытие и закрытие смены;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кассовые отчеты; 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прием товара на склад;</w:t>
      </w:r>
      <w:r>
        <w:rPr>
          <w:bCs/>
        </w:rPr>
        <w:tab/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замена чековой ленты; 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замена сим-карты;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списание товара; 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 xml:space="preserve">подключение к </w:t>
      </w:r>
      <w:proofErr w:type="spellStart"/>
      <w:r>
        <w:rPr>
          <w:bCs/>
        </w:rPr>
        <w:t>Wi-Fi</w:t>
      </w:r>
      <w:proofErr w:type="spellEnd"/>
      <w:r>
        <w:rPr>
          <w:bCs/>
        </w:rPr>
        <w:t>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 xml:space="preserve">Оказание консультаций по вопросам технического обслуживания Смарт-терминалов через службу поддержки Банка по телефону, </w:t>
      </w:r>
      <w:r>
        <w:t>указанному в п.2 Порядка проведения операций в Торгово-сервисных точках/на Ресурсе.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Восстановление работоспособности Смарт-терминала.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Обновление, настройка, восстановление ПО Банка.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Оказание содействия в перерегистрация Смарт-терминала в ФНС (при замене ФН, в случае поломки или смены адреса ТСТ).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ind w:left="0" w:right="425"/>
        <w:jc w:val="both"/>
        <w:rPr>
          <w:bCs/>
        </w:rPr>
      </w:pPr>
      <w:r>
        <w:rPr>
          <w:bCs/>
        </w:rPr>
        <w:t>Замена Смарт-терминала.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  <w:rPr>
          <w:bCs/>
        </w:rPr>
      </w:pPr>
      <w:r>
        <w:rPr>
          <w:bCs/>
        </w:rPr>
        <w:t>Организация ремонтных работ Смарт-терминала.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  <w:rPr>
          <w:bCs/>
        </w:rPr>
      </w:pPr>
      <w:r>
        <w:rPr>
          <w:bCs/>
        </w:rPr>
        <w:t>Демонтаж Смарт-терминала из ТСТ.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  <w:rPr>
          <w:bCs/>
        </w:rPr>
      </w:pPr>
      <w:r>
        <w:rPr>
          <w:bCs/>
        </w:rPr>
        <w:t>Планово-профилактические работы (в том числе обновление информационных и инструктивных документов).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</w:pPr>
      <w:r>
        <w:t>Бесплатная установка нового фискального накопителя по истечению срока службы установленного в Смарт-терминал фискального накопителя, указанного в Информации о ТСТ.</w:t>
      </w:r>
    </w:p>
    <w:p w:rsidR="002765F9" w:rsidRDefault="00972BB0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/>
        <w:jc w:val="both"/>
        <w:rPr>
          <w:bCs/>
        </w:rPr>
      </w:pPr>
      <w:r>
        <w:t>Оказание содействия: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lastRenderedPageBreak/>
        <w:t>в заключении договоров на обработку фискальных данных между Партнером Банка (Оператором фискальных данных</w:t>
      </w:r>
      <w:r>
        <w:rPr>
          <w:rStyle w:val="af8"/>
        </w:rPr>
        <w:footnoteReference w:id="99"/>
      </w:r>
      <w:r>
        <w:t xml:space="preserve"> (далее - ОФД) и Предприятием по подключению Смарт-терминала к программно-аппаратному комплексу ОФД, предназначенному для обработки фискальных данных на условиях, указанных в оферте ОФД</w:t>
      </w:r>
      <w:r>
        <w:rPr>
          <w:rStyle w:val="af8"/>
        </w:rPr>
        <w:footnoteReference w:id="100"/>
      </w:r>
      <w:r>
        <w:t>, путем предоставления кода активации подписки ОФД сроком на 1 (один) год, с дальнейшим продлением на весь срок действия Договора);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</w:pPr>
      <w:r>
        <w:t>в получении квалифицированной электронной подписи (далее КЭП, предоставляемой партнером Банка</w:t>
      </w:r>
      <w:r>
        <w:rPr>
          <w:rStyle w:val="af8"/>
        </w:rPr>
        <w:footnoteReference w:id="101"/>
      </w:r>
      <w:r>
        <w:t>) для регистрации Смарт-терминала в ОФД и ФНС;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в регистрации Смарт-терминала в ОФД и ФНС;</w:t>
      </w:r>
    </w:p>
    <w:p w:rsidR="002765F9" w:rsidRDefault="00972BB0">
      <w:pPr>
        <w:pStyle w:val="affff"/>
        <w:numPr>
          <w:ilvl w:val="0"/>
          <w:numId w:val="25"/>
        </w:numPr>
        <w:tabs>
          <w:tab w:val="left" w:pos="-284"/>
          <w:tab w:val="left" w:pos="851"/>
        </w:tabs>
        <w:ind w:left="0" w:right="425" w:firstLine="284"/>
        <w:jc w:val="both"/>
        <w:rPr>
          <w:bCs/>
        </w:rPr>
      </w:pPr>
      <w:r>
        <w:rPr>
          <w:bCs/>
        </w:rPr>
        <w:t>в первичной регистрации Смарт-терминала в ОФД и ФНС.</w:t>
      </w:r>
    </w:p>
    <w:p w:rsidR="002765F9" w:rsidRDefault="002765F9">
      <w:pPr>
        <w:tabs>
          <w:tab w:val="left" w:pos="-284"/>
          <w:tab w:val="left" w:pos="851"/>
        </w:tabs>
        <w:ind w:right="425"/>
        <w:jc w:val="both"/>
        <w:rPr>
          <w:bCs/>
        </w:rPr>
      </w:pPr>
    </w:p>
    <w:p w:rsidR="002765F9" w:rsidRDefault="002765F9">
      <w:pPr>
        <w:tabs>
          <w:tab w:val="left" w:pos="-284"/>
          <w:tab w:val="left" w:pos="851"/>
        </w:tabs>
        <w:ind w:right="425"/>
        <w:jc w:val="both"/>
        <w:rPr>
          <w:bCs/>
        </w:rPr>
      </w:pPr>
    </w:p>
    <w:sectPr w:rsidR="002765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426" w:left="709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51" w:rsidRDefault="007B2551">
      <w:r>
        <w:separator/>
      </w:r>
    </w:p>
  </w:endnote>
  <w:endnote w:type="continuationSeparator" w:id="0">
    <w:p w:rsidR="007B2551" w:rsidRDefault="007B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charset w:val="00"/>
    <w:family w:val="auto"/>
    <w:pitch w:val="default"/>
  </w:font>
  <w:font w:name="Baltica">
    <w:altName w:val="Times New Roman"/>
    <w:charset w:val="00"/>
    <w:family w:val="auto"/>
    <w:pitch w:val="default"/>
  </w:font>
  <w:font w:name="NTHarmonica">
    <w:charset w:val="00"/>
    <w:family w:val="auto"/>
    <w:pitch w:val="default"/>
  </w:font>
  <w:font w:name="NTTierce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80" w:rsidRDefault="00A11A8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80" w:rsidRDefault="00A11A80">
    <w:pPr>
      <w:pStyle w:val="af0"/>
      <w:jc w:val="right"/>
    </w:pPr>
    <w:r>
      <w:rPr>
        <w:noProof/>
      </w:rPr>
      <mc:AlternateContent>
        <mc:Choice Requires="wpg">
          <w:drawing>
            <wp:inline distT="0" distB="0" distL="0" distR="0">
              <wp:extent cx="9526" cy="9526"/>
              <wp:effectExtent l="0" t="0" r="0" b="0"/>
              <wp:docPr id="2" name="Рисунок 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"/>
                      <pic:cNvPicPr/>
                    </pic:nvPicPr>
                    <pic:blipFill>
                      <a:blip r:link="rId1"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0.75pt;height:0.75pt;mso-wrap-distance-left:0.00pt;mso-wrap-distance-top:0.00pt;mso-wrap-distance-right:0.00pt;mso-wrap-distance-bottom:0.00pt;" stroked="false">
              <v:path textboxrect="0,0,0,0"/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45430D">
      <w:rPr>
        <w:noProof/>
      </w:rPr>
      <w:t>21</w:t>
    </w:r>
    <w:r>
      <w:fldChar w:fldCharType="end"/>
    </w:r>
  </w:p>
  <w:p w:rsidR="00A11A80" w:rsidRDefault="00A11A80">
    <w:pPr>
      <w:jc w:val="cen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80" w:rsidRDefault="00A11A8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51" w:rsidRDefault="007B2551">
      <w:r>
        <w:separator/>
      </w:r>
    </w:p>
  </w:footnote>
  <w:footnote w:type="continuationSeparator" w:id="0">
    <w:p w:rsidR="007B2551" w:rsidRDefault="007B2551">
      <w:r>
        <w:continuationSeparator/>
      </w:r>
    </w:p>
  </w:footnote>
  <w:footnote w:id="1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Только для моделей </w:t>
      </w:r>
      <w:proofErr w:type="spellStart"/>
      <w:r>
        <w:rPr>
          <w:sz w:val="16"/>
          <w:szCs w:val="16"/>
        </w:rPr>
        <w:t>Эвотор</w:t>
      </w:r>
      <w:proofErr w:type="spellEnd"/>
      <w:r>
        <w:rPr>
          <w:sz w:val="16"/>
          <w:szCs w:val="16"/>
        </w:rPr>
        <w:t>+.</w:t>
      </w:r>
    </w:p>
  </w:footnote>
  <w:footnote w:id="2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3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4">
    <w:p w:rsidR="00A11A80" w:rsidRDefault="00A11A80">
      <w:pPr>
        <w:pStyle w:val="af6"/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5">
    <w:p w:rsidR="00A11A80" w:rsidRPr="00DE1325" w:rsidRDefault="00A11A80" w:rsidP="000D4CCE">
      <w:pPr>
        <w:pStyle w:val="af6"/>
        <w:rPr>
          <w:sz w:val="16"/>
          <w:szCs w:val="16"/>
        </w:rPr>
      </w:pPr>
      <w:r w:rsidRPr="00DE1325">
        <w:rPr>
          <w:rStyle w:val="af8"/>
          <w:sz w:val="16"/>
          <w:szCs w:val="16"/>
        </w:rPr>
        <w:footnoteRef/>
      </w:r>
      <w:r w:rsidRPr="00DE1325">
        <w:rPr>
          <w:sz w:val="16"/>
          <w:szCs w:val="16"/>
        </w:rPr>
        <w:t xml:space="preserve"> При наличии технической возможности.</w:t>
      </w:r>
    </w:p>
  </w:footnote>
  <w:footnote w:id="6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bCs/>
          <w:sz w:val="16"/>
          <w:szCs w:val="16"/>
        </w:rPr>
        <w:t>В том числе Биометрический терминал.</w:t>
      </w:r>
    </w:p>
  </w:footnote>
  <w:footnote w:id="7">
    <w:p w:rsidR="00A11A80" w:rsidRDefault="00A11A80">
      <w:pPr>
        <w:pStyle w:val="af6"/>
      </w:pPr>
      <w:r>
        <w:rPr>
          <w:rStyle w:val="af8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Только для</w:t>
      </w:r>
      <w:r>
        <w:t xml:space="preserve"> </w:t>
      </w:r>
      <w:r>
        <w:rPr>
          <w:sz w:val="16"/>
          <w:szCs w:val="16"/>
        </w:rPr>
        <w:t xml:space="preserve">модели Смарт-терминала </w:t>
      </w:r>
      <w:proofErr w:type="spellStart"/>
      <w:r>
        <w:rPr>
          <w:sz w:val="16"/>
          <w:szCs w:val="16"/>
        </w:rPr>
        <w:t>Эвотор</w:t>
      </w:r>
      <w:proofErr w:type="spellEnd"/>
      <w:r>
        <w:rPr>
          <w:sz w:val="16"/>
          <w:szCs w:val="16"/>
        </w:rPr>
        <w:t xml:space="preserve"> 5i</w:t>
      </w:r>
    </w:p>
  </w:footnote>
  <w:footnote w:id="8">
    <w:p w:rsidR="00A11A80" w:rsidRPr="00544AEF" w:rsidRDefault="00A11A80" w:rsidP="000D4CCE">
      <w:pPr>
        <w:pStyle w:val="af6"/>
        <w:jc w:val="both"/>
        <w:rPr>
          <w:sz w:val="16"/>
          <w:szCs w:val="16"/>
        </w:rPr>
      </w:pPr>
      <w:r w:rsidRPr="00EC5420">
        <w:rPr>
          <w:rStyle w:val="af8"/>
          <w:sz w:val="16"/>
          <w:szCs w:val="16"/>
        </w:rPr>
        <w:footnoteRef/>
      </w:r>
      <w:r w:rsidRPr="00EC5420">
        <w:rPr>
          <w:sz w:val="16"/>
          <w:szCs w:val="16"/>
        </w:rPr>
        <w:t xml:space="preserve"> В случае если Тарифы БК включают </w:t>
      </w:r>
      <w:r w:rsidRPr="00544AEF">
        <w:rPr>
          <w:sz w:val="16"/>
          <w:szCs w:val="16"/>
        </w:rPr>
        <w:t>НДС</w:t>
      </w:r>
      <w:r w:rsidR="00544AEF" w:rsidRPr="00544AEF">
        <w:rPr>
          <w:sz w:val="16"/>
          <w:szCs w:val="16"/>
        </w:rPr>
        <w:t xml:space="preserve"> (применимо в случае заключения Договора через электронные торговые площадки, включая магазины малых закупок)</w:t>
      </w:r>
      <w:r w:rsidRPr="00544AEF">
        <w:rPr>
          <w:sz w:val="16"/>
          <w:szCs w:val="16"/>
        </w:rPr>
        <w:t>, данный буллит включается в Условия в следующей редакции:</w:t>
      </w:r>
    </w:p>
    <w:p w:rsidR="00A11A80" w:rsidRPr="00EC5420" w:rsidRDefault="00A11A80" w:rsidP="000D4CCE">
      <w:pPr>
        <w:tabs>
          <w:tab w:val="left" w:pos="851"/>
        </w:tabs>
        <w:jc w:val="both"/>
        <w:rPr>
          <w:bCs/>
          <w:sz w:val="16"/>
          <w:szCs w:val="16"/>
        </w:rPr>
      </w:pPr>
      <w:r w:rsidRPr="00544AEF">
        <w:rPr>
          <w:sz w:val="16"/>
          <w:szCs w:val="16"/>
        </w:rPr>
        <w:t xml:space="preserve">«- </w:t>
      </w:r>
      <w:r w:rsidRPr="00544AEF">
        <w:rPr>
          <w:b/>
          <w:bCs/>
          <w:sz w:val="16"/>
          <w:szCs w:val="16"/>
        </w:rPr>
        <w:t xml:space="preserve">Тарифы по операциям с использованием Банковских карт (Тарифы БК) </w:t>
      </w:r>
      <w:r w:rsidRPr="00544AEF">
        <w:rPr>
          <w:bCs/>
          <w:sz w:val="16"/>
          <w:szCs w:val="16"/>
        </w:rPr>
        <w:t>– стоимость услуг Банка за выполнение расчетов с Предприятием по Операциям оплаты с использованием Карты в виде процента от суммы каждой</w:t>
      </w:r>
      <w:r w:rsidRPr="00EC5420">
        <w:rPr>
          <w:bCs/>
          <w:sz w:val="16"/>
          <w:szCs w:val="16"/>
        </w:rPr>
        <w:t xml:space="preserve"> Операции оплаты, указанная в п. 6.1 </w:t>
      </w:r>
      <w:r>
        <w:rPr>
          <w:bCs/>
          <w:sz w:val="16"/>
          <w:szCs w:val="16"/>
        </w:rPr>
        <w:t>Условий</w:t>
      </w:r>
      <w:r w:rsidRPr="00EC5420">
        <w:rPr>
          <w:bCs/>
          <w:sz w:val="16"/>
          <w:szCs w:val="16"/>
        </w:rPr>
        <w:t>.</w:t>
      </w:r>
    </w:p>
    <w:p w:rsidR="00A11A80" w:rsidRPr="002F1FBF" w:rsidRDefault="00A11A80" w:rsidP="000D4CCE">
      <w:pPr>
        <w:tabs>
          <w:tab w:val="left" w:pos="851"/>
        </w:tabs>
        <w:jc w:val="both"/>
        <w:rPr>
          <w:sz w:val="14"/>
          <w:szCs w:val="14"/>
          <w:highlight w:val="yellow"/>
        </w:rPr>
      </w:pPr>
      <w:r w:rsidRPr="00EC5420">
        <w:rPr>
          <w:bCs/>
          <w:sz w:val="16"/>
          <w:szCs w:val="16"/>
        </w:rPr>
        <w:t>Тарифы БК включают НДС по ставке, установленной законодательством Российской Федерации.».</w:t>
      </w:r>
    </w:p>
  </w:footnote>
  <w:footnote w:id="9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0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1">
    <w:p w:rsidR="00A11A80" w:rsidRDefault="00A11A80">
      <w:pPr>
        <w:pStyle w:val="af6"/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2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3">
    <w:p w:rsidR="00F20F42" w:rsidRPr="00F20F42" w:rsidRDefault="00F20F42" w:rsidP="00F20F42">
      <w:pPr>
        <w:pStyle w:val="af6"/>
        <w:rPr>
          <w:sz w:val="16"/>
          <w:szCs w:val="16"/>
        </w:rPr>
      </w:pPr>
      <w:r w:rsidRPr="00F20F42">
        <w:rPr>
          <w:rStyle w:val="af8"/>
          <w:sz w:val="16"/>
          <w:szCs w:val="16"/>
        </w:rPr>
        <w:footnoteRef/>
      </w:r>
      <w:r w:rsidRPr="00F20F42">
        <w:rPr>
          <w:sz w:val="16"/>
          <w:szCs w:val="16"/>
        </w:rPr>
        <w:t xml:space="preserve"> При наличии технической возможности.</w:t>
      </w:r>
    </w:p>
  </w:footnote>
  <w:footnote w:id="14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5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6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7">
    <w:p w:rsidR="00A11A80" w:rsidRDefault="00A11A80">
      <w:pPr>
        <w:pStyle w:val="af6"/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8">
    <w:p w:rsidR="00A11A80" w:rsidRDefault="00A11A80" w:rsidP="00DC029C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19">
    <w:p w:rsidR="00A11A80" w:rsidRDefault="00A11A80" w:rsidP="00DC029C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20">
    <w:p w:rsidR="00A11A80" w:rsidRDefault="00A11A80">
      <w:pPr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В соответствии с часовой зоной, в которой расположена получающая сторона.</w:t>
      </w:r>
    </w:p>
  </w:footnote>
  <w:footnote w:id="21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Документы размещены на Официальном сайте Банка.</w:t>
      </w:r>
    </w:p>
  </w:footnote>
  <w:footnote w:id="22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На основании отдельно заключенного договора с </w:t>
      </w:r>
      <w:proofErr w:type="spellStart"/>
      <w:r>
        <w:rPr>
          <w:sz w:val="16"/>
          <w:szCs w:val="16"/>
        </w:rPr>
        <w:t>Вендором</w:t>
      </w:r>
      <w:proofErr w:type="spellEnd"/>
      <w:r>
        <w:rPr>
          <w:sz w:val="16"/>
          <w:szCs w:val="16"/>
        </w:rPr>
        <w:t>.</w:t>
      </w:r>
    </w:p>
  </w:footnote>
  <w:footnote w:id="23">
    <w:p w:rsidR="00A11A80" w:rsidRDefault="00A11A80" w:rsidP="00DB69D2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24">
    <w:p w:rsidR="00A11A80" w:rsidRPr="00D226E6" w:rsidRDefault="00A11A80" w:rsidP="00D226E6">
      <w:pPr>
        <w:pStyle w:val="af6"/>
        <w:jc w:val="both"/>
        <w:rPr>
          <w:sz w:val="16"/>
          <w:szCs w:val="16"/>
        </w:rPr>
      </w:pPr>
      <w:r w:rsidRPr="00D226E6">
        <w:rPr>
          <w:rStyle w:val="af8"/>
          <w:sz w:val="16"/>
          <w:szCs w:val="16"/>
        </w:rPr>
        <w:footnoteRef/>
      </w:r>
      <w:r w:rsidRPr="00D226E6">
        <w:rPr>
          <w:sz w:val="16"/>
          <w:szCs w:val="16"/>
        </w:rPr>
        <w:t xml:space="preserve"> При наличии технической возможности.</w:t>
      </w:r>
    </w:p>
  </w:footnote>
  <w:footnote w:id="25">
    <w:p w:rsidR="00A11A80" w:rsidRDefault="00A11A80" w:rsidP="00613A6F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26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 исключением Предприятий, заключивших с Банком Договор о выполнении функций банковского платежного агента.</w:t>
      </w:r>
    </w:p>
  </w:footnote>
  <w:footnote w:id="27">
    <w:p w:rsidR="00A11A80" w:rsidRDefault="00A11A80">
      <w:pPr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Включая, но не ограничиваясь, Операции в отношении Товаров/услуг, реализуемых Предприятием как агентом.</w:t>
      </w:r>
    </w:p>
  </w:footnote>
  <w:footnote w:id="28">
    <w:p w:rsidR="00A11A80" w:rsidRDefault="00A11A80">
      <w:pPr>
        <w:pStyle w:val="af6"/>
        <w:rPr>
          <w:sz w:val="16"/>
          <w:szCs w:val="16"/>
          <w:lang w:val="en-US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  <w:lang w:val="en-US"/>
        </w:rPr>
        <w:t xml:space="preserve"> AOC (Attestation of Compliance)</w:t>
      </w:r>
    </w:p>
  </w:footnote>
  <w:footnote w:id="29">
    <w:p w:rsidR="00A11A80" w:rsidRDefault="00A11A80">
      <w:pPr>
        <w:pStyle w:val="af6"/>
        <w:rPr>
          <w:lang w:val="en-US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  <w:lang w:val="en-US"/>
        </w:rPr>
        <w:t xml:space="preserve"> SAQ (Self-Assessment Questionnaire)</w:t>
      </w:r>
    </w:p>
  </w:footnote>
  <w:footnote w:id="30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Путем настроек в АС Банка проведения операций без предъявления Карт.</w:t>
      </w:r>
    </w:p>
  </w:footnote>
  <w:footnote w:id="31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Включается в Условия, если счет Предприятия открыт в Банке.</w:t>
      </w:r>
    </w:p>
  </w:footnote>
  <w:footnote w:id="32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Включается в Условия, если счет Предприятия открыт в другой кредитной организации.</w:t>
      </w:r>
    </w:p>
  </w:footnote>
  <w:footnote w:id="33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34">
    <w:p w:rsidR="00A11A80" w:rsidRPr="00B34D46" w:rsidRDefault="00A11A80" w:rsidP="00DB69D2">
      <w:pPr>
        <w:pStyle w:val="af6"/>
        <w:rPr>
          <w:sz w:val="16"/>
          <w:szCs w:val="16"/>
        </w:rPr>
      </w:pPr>
      <w:r w:rsidRPr="00B34D46">
        <w:rPr>
          <w:rStyle w:val="af8"/>
          <w:sz w:val="16"/>
          <w:szCs w:val="16"/>
        </w:rPr>
        <w:footnoteRef/>
      </w:r>
      <w:r w:rsidRPr="00B34D46">
        <w:rPr>
          <w:sz w:val="16"/>
          <w:szCs w:val="16"/>
        </w:rPr>
        <w:t xml:space="preserve"> При наличии технической возможности.</w:t>
      </w:r>
    </w:p>
  </w:footnote>
  <w:footnote w:id="35">
    <w:p w:rsidR="00A11A80" w:rsidRPr="00544AEF" w:rsidRDefault="00A11A80" w:rsidP="00DB69D2">
      <w:pPr>
        <w:pStyle w:val="af6"/>
        <w:jc w:val="both"/>
        <w:rPr>
          <w:sz w:val="16"/>
          <w:szCs w:val="16"/>
        </w:rPr>
      </w:pPr>
      <w:r w:rsidRPr="00B34D46">
        <w:rPr>
          <w:rStyle w:val="af8"/>
          <w:sz w:val="16"/>
          <w:szCs w:val="16"/>
        </w:rPr>
        <w:footnoteRef/>
      </w:r>
      <w:r w:rsidRPr="00B34D46">
        <w:rPr>
          <w:sz w:val="16"/>
          <w:szCs w:val="16"/>
        </w:rPr>
        <w:t xml:space="preserve"> </w:t>
      </w:r>
      <w:r w:rsidRPr="00EC5420">
        <w:rPr>
          <w:sz w:val="16"/>
          <w:szCs w:val="16"/>
        </w:rPr>
        <w:t xml:space="preserve">В случае если </w:t>
      </w:r>
      <w:r>
        <w:rPr>
          <w:sz w:val="16"/>
          <w:szCs w:val="16"/>
        </w:rPr>
        <w:t>размер платы, указанный в п. 6.1 Условий, за услуги Банка, облагаемые НДС согласно п. 1.4</w:t>
      </w:r>
      <w:r w:rsidR="008C12BB">
        <w:rPr>
          <w:sz w:val="16"/>
          <w:szCs w:val="16"/>
        </w:rPr>
        <w:t>4</w:t>
      </w:r>
      <w:r>
        <w:rPr>
          <w:sz w:val="16"/>
          <w:szCs w:val="16"/>
        </w:rPr>
        <w:t xml:space="preserve"> Условий, </w:t>
      </w:r>
      <w:r w:rsidRPr="00544AEF">
        <w:rPr>
          <w:sz w:val="16"/>
          <w:szCs w:val="16"/>
        </w:rPr>
        <w:t>включает НДС</w:t>
      </w:r>
      <w:r w:rsidR="00544AEF" w:rsidRPr="00544AEF">
        <w:rPr>
          <w:sz w:val="16"/>
          <w:szCs w:val="16"/>
        </w:rPr>
        <w:t xml:space="preserve"> (применимо в случае заключения Договора через электронные торговые площадки, включая магазины малых закупок)</w:t>
      </w:r>
      <w:r w:rsidRPr="00544AEF">
        <w:rPr>
          <w:sz w:val="16"/>
          <w:szCs w:val="16"/>
        </w:rPr>
        <w:t>, данный абзац включается в Условия в следующей редакции:</w:t>
      </w:r>
    </w:p>
    <w:p w:rsidR="00A11A80" w:rsidRPr="00BF52F9" w:rsidRDefault="00A11A80" w:rsidP="00DB69D2">
      <w:pPr>
        <w:pStyle w:val="af6"/>
        <w:jc w:val="both"/>
        <w:rPr>
          <w:sz w:val="16"/>
          <w:szCs w:val="16"/>
        </w:rPr>
      </w:pPr>
      <w:r w:rsidRPr="00BF52F9">
        <w:rPr>
          <w:sz w:val="16"/>
          <w:szCs w:val="16"/>
        </w:rPr>
        <w:t>«Размер платы за услуги Банка, облагаемые</w:t>
      </w:r>
      <w:r>
        <w:rPr>
          <w:sz w:val="16"/>
          <w:szCs w:val="16"/>
        </w:rPr>
        <w:t xml:space="preserve"> НДС согласно п. 1.43</w:t>
      </w:r>
      <w:r w:rsidRPr="00BF52F9">
        <w:rPr>
          <w:sz w:val="16"/>
          <w:szCs w:val="16"/>
        </w:rPr>
        <w:t xml:space="preserve"> </w:t>
      </w:r>
      <w:r>
        <w:rPr>
          <w:sz w:val="16"/>
          <w:szCs w:val="16"/>
        </w:rPr>
        <w:t>Условий</w:t>
      </w:r>
      <w:r w:rsidRPr="00BF52F9">
        <w:rPr>
          <w:sz w:val="16"/>
          <w:szCs w:val="16"/>
        </w:rPr>
        <w:t xml:space="preserve">, </w:t>
      </w:r>
      <w:r w:rsidRPr="00BF52F9">
        <w:rPr>
          <w:bCs/>
          <w:sz w:val="16"/>
          <w:szCs w:val="16"/>
        </w:rPr>
        <w:t>включает НДС по ставке, установленной законодательством Российской Федерации.</w:t>
      </w:r>
      <w:r w:rsidRPr="00BF52F9">
        <w:rPr>
          <w:sz w:val="16"/>
          <w:szCs w:val="16"/>
        </w:rPr>
        <w:t>».</w:t>
      </w:r>
    </w:p>
  </w:footnote>
  <w:footnote w:id="36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п.2.3.6 Условий.   </w:t>
      </w:r>
    </w:p>
  </w:footnote>
  <w:footnote w:id="37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Применяется форма Универсального передаточного документа, рекомендованная Федеральной налоговой службой России (далее – ФНС) (Письмо ФНС от 21.10.2013 № ММВ-20-3/96@).</w:t>
      </w:r>
    </w:p>
  </w:footnote>
  <w:footnote w:id="38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п.2.3.1 – п.2.3.5 Условий. </w:t>
      </w:r>
    </w:p>
  </w:footnote>
  <w:footnote w:id="39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п.2.3.6 Условий.</w:t>
      </w:r>
    </w:p>
  </w:footnote>
  <w:footnote w:id="40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п.2.3.6 Условий.</w:t>
      </w:r>
    </w:p>
  </w:footnote>
  <w:footnote w:id="41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п.2.3.1 – п.2.3.5 Условий. </w:t>
      </w:r>
    </w:p>
  </w:footnote>
  <w:footnote w:id="42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при заключении Договора по Торговому </w:t>
      </w:r>
      <w:proofErr w:type="spellStart"/>
      <w:r>
        <w:rPr>
          <w:sz w:val="16"/>
          <w:szCs w:val="16"/>
        </w:rPr>
        <w:t>эквайрингу</w:t>
      </w:r>
      <w:proofErr w:type="spellEnd"/>
      <w:r>
        <w:rPr>
          <w:sz w:val="16"/>
          <w:szCs w:val="16"/>
        </w:rPr>
        <w:t xml:space="preserve"> и обмене документами в соответствии с п.2.3.6 Условий.</w:t>
      </w:r>
    </w:p>
  </w:footnote>
  <w:footnote w:id="43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Применяется форма Универсального передаточного документа, рекомендованная Федеральной налоговой службой России (далее – ФНС) (Письмо ФНС от 21.10.2013 № ММВ-20-3/96@).    </w:t>
      </w:r>
    </w:p>
  </w:footnote>
  <w:footnote w:id="44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при заключении Договора по Торговому </w:t>
      </w:r>
      <w:proofErr w:type="spellStart"/>
      <w:r>
        <w:rPr>
          <w:sz w:val="16"/>
          <w:szCs w:val="16"/>
        </w:rPr>
        <w:t>эквайрингу</w:t>
      </w:r>
      <w:proofErr w:type="spellEnd"/>
      <w:r>
        <w:rPr>
          <w:sz w:val="16"/>
          <w:szCs w:val="16"/>
        </w:rPr>
        <w:t xml:space="preserve"> и обмене документами в соответствии с п.2.3.1 – п.2.3.5 Условий. </w:t>
      </w:r>
    </w:p>
  </w:footnote>
  <w:footnote w:id="45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п.2.3.6 Условий.</w:t>
      </w:r>
    </w:p>
  </w:footnote>
  <w:footnote w:id="46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п.2.3.6 Условий.</w:t>
      </w:r>
    </w:p>
  </w:footnote>
  <w:footnote w:id="47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при заключении Договора по Торговому </w:t>
      </w:r>
      <w:proofErr w:type="spellStart"/>
      <w:r>
        <w:rPr>
          <w:sz w:val="16"/>
          <w:szCs w:val="16"/>
        </w:rPr>
        <w:t>эквайрингу</w:t>
      </w:r>
      <w:proofErr w:type="spellEnd"/>
      <w:r>
        <w:rPr>
          <w:sz w:val="16"/>
          <w:szCs w:val="16"/>
        </w:rPr>
        <w:t xml:space="preserve"> и обмене документами в соответствии с п.2.3.1 – п.2.3.5 Условий. </w:t>
      </w:r>
    </w:p>
  </w:footnote>
  <w:footnote w:id="48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Включается при заключении Договора по Торговому </w:t>
      </w:r>
      <w:proofErr w:type="spellStart"/>
      <w:r>
        <w:rPr>
          <w:sz w:val="16"/>
          <w:szCs w:val="16"/>
        </w:rPr>
        <w:t>эквайрингу</w:t>
      </w:r>
      <w:proofErr w:type="spellEnd"/>
      <w:r>
        <w:rPr>
          <w:sz w:val="16"/>
          <w:szCs w:val="16"/>
        </w:rPr>
        <w:t xml:space="preserve"> с подключением Смарт-терминалов Банка.</w:t>
      </w:r>
    </w:p>
  </w:footnote>
  <w:footnote w:id="49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при заключении Договора по Торговому </w:t>
      </w:r>
      <w:proofErr w:type="spellStart"/>
      <w:r>
        <w:rPr>
          <w:sz w:val="16"/>
          <w:szCs w:val="16"/>
        </w:rPr>
        <w:t>эквайрингу</w:t>
      </w:r>
      <w:proofErr w:type="spellEnd"/>
      <w:r>
        <w:rPr>
          <w:sz w:val="16"/>
          <w:szCs w:val="16"/>
        </w:rPr>
        <w:t xml:space="preserve"> с подключением Смарт-терминалов Банка и обмене документами в соответствии с п.2.3.6 Условий.</w:t>
      </w:r>
    </w:p>
  </w:footnote>
  <w:footnote w:id="50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Применяется форма Универсального передаточного документа, рекомендованная Федеральной налоговой службой России (далее – ФНС) (Письмо ФНС от 21.10.2013 № ММВ-20-3/96@).    </w:t>
      </w:r>
    </w:p>
  </w:footnote>
  <w:footnote w:id="51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при заключении Договора по Торговому </w:t>
      </w:r>
      <w:proofErr w:type="spellStart"/>
      <w:r>
        <w:rPr>
          <w:sz w:val="16"/>
          <w:szCs w:val="16"/>
        </w:rPr>
        <w:t>эквайрингу</w:t>
      </w:r>
      <w:proofErr w:type="spellEnd"/>
      <w:r>
        <w:rPr>
          <w:sz w:val="16"/>
          <w:szCs w:val="16"/>
        </w:rPr>
        <w:t xml:space="preserve"> с подключением Смарт-терминалов Банка и обмене документами в соответствии с п.2.3.1 – п.2.3.5 Условий. </w:t>
      </w:r>
    </w:p>
  </w:footnote>
  <w:footnote w:id="52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п.2.3.6 Условий.</w:t>
      </w:r>
    </w:p>
  </w:footnote>
  <w:footnote w:id="53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в Условия при обмене документами в соответствии с п.2.3.6 Условий.</w:t>
      </w:r>
    </w:p>
  </w:footnote>
  <w:footnote w:id="54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Указанный пункт включается при заключении Договора по Торговому </w:t>
      </w:r>
      <w:proofErr w:type="spellStart"/>
      <w:r>
        <w:rPr>
          <w:sz w:val="16"/>
          <w:szCs w:val="16"/>
        </w:rPr>
        <w:t>эквайрингу</w:t>
      </w:r>
      <w:proofErr w:type="spellEnd"/>
      <w:r>
        <w:rPr>
          <w:sz w:val="16"/>
          <w:szCs w:val="16"/>
        </w:rPr>
        <w:t xml:space="preserve"> с подключением Смарт-терминалов Банка и обмене документами в соответствии с п.2.3.1 – п.2.3.5 Условий. </w:t>
      </w:r>
    </w:p>
  </w:footnote>
  <w:footnote w:id="55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Подпункты б - г пункта 7.2 Условий применяются в рамках Федерального закона от 18.07.2011 № 223-ФЗ «О закупках товаров, работ, услуг отдельными видами юридических лиц».</w:t>
      </w:r>
    </w:p>
  </w:footnote>
  <w:footnote w:id="56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Подпункты б - и пункта 7.5 Условий применяются в рамках Федерального закона от 18.07.2011 № 223-ФЗ «О закупках товаров, работ, услуг отдельными видами юридических лиц».</w:t>
      </w:r>
    </w:p>
  </w:footnote>
  <w:footnote w:id="57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Подпункты б – г пункта 7.6 Условий применяются в рамках Федерального закона от 18.07.2011 № 223-ФЗ «О закупках товаров, работ, услуг отдельными видами юридических лиц».</w:t>
      </w:r>
    </w:p>
  </w:footnote>
  <w:footnote w:id="58">
    <w:p w:rsidR="00A11A80" w:rsidRDefault="00A11A80" w:rsidP="00C01955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59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Термин «коррупция» понимается в значении, определенном в статье 1 Федерального закона от 25.12.2008 № 273-ФЗ «О противодействии коррупции».</w:t>
      </w:r>
    </w:p>
    <w:p w:rsidR="00A11A80" w:rsidRDefault="00A11A80">
      <w:pPr>
        <w:pStyle w:val="af6"/>
      </w:pPr>
    </w:p>
  </w:footnote>
  <w:footnote w:id="60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Приложение включается в Договор при обмене документами в соответствии с п.2.3.1 – п.2.3.5 Условий.</w:t>
      </w:r>
    </w:p>
  </w:footnote>
  <w:footnote w:id="61">
    <w:p w:rsidR="00A11A80" w:rsidRDefault="00A11A80">
      <w:pPr>
        <w:pStyle w:val="af6"/>
        <w:rPr>
          <w:sz w:val="14"/>
          <w:szCs w:val="14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</w:t>
      </w:r>
    </w:p>
  </w:footnote>
  <w:footnote w:id="62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Указывается для Предприятий, банковский счет которых открыт в другой кредитной организации. </w:t>
      </w:r>
    </w:p>
  </w:footnote>
  <w:footnote w:id="63">
    <w:p w:rsidR="00A11A80" w:rsidRPr="00625592" w:rsidRDefault="00A11A80" w:rsidP="00A11A80">
      <w:pPr>
        <w:pStyle w:val="af6"/>
        <w:rPr>
          <w:sz w:val="16"/>
          <w:szCs w:val="16"/>
        </w:rPr>
      </w:pPr>
      <w:r w:rsidRPr="00625592">
        <w:rPr>
          <w:rStyle w:val="af8"/>
          <w:sz w:val="16"/>
          <w:szCs w:val="16"/>
        </w:rPr>
        <w:footnoteRef/>
      </w:r>
      <w:r w:rsidRPr="00625592">
        <w:rPr>
          <w:sz w:val="16"/>
          <w:szCs w:val="16"/>
        </w:rPr>
        <w:t xml:space="preserve"> При наличии технической возможности.</w:t>
      </w:r>
    </w:p>
  </w:footnote>
  <w:footnote w:id="64">
    <w:p w:rsidR="00A11A80" w:rsidRPr="00625592" w:rsidRDefault="00A11A80" w:rsidP="00A11A80">
      <w:pPr>
        <w:pStyle w:val="af6"/>
        <w:rPr>
          <w:sz w:val="16"/>
          <w:szCs w:val="16"/>
        </w:rPr>
      </w:pPr>
      <w:r w:rsidRPr="00625592">
        <w:rPr>
          <w:rStyle w:val="af8"/>
          <w:sz w:val="16"/>
          <w:szCs w:val="16"/>
        </w:rPr>
        <w:footnoteRef/>
      </w:r>
      <w:r w:rsidRPr="00625592">
        <w:rPr>
          <w:sz w:val="16"/>
          <w:szCs w:val="16"/>
        </w:rPr>
        <w:t xml:space="preserve"> При наличии технической возможности.</w:t>
      </w:r>
    </w:p>
  </w:footnote>
  <w:footnote w:id="65">
    <w:p w:rsidR="00A11A80" w:rsidRPr="00625592" w:rsidRDefault="00A11A80" w:rsidP="00A11A80">
      <w:pPr>
        <w:pStyle w:val="af6"/>
        <w:rPr>
          <w:sz w:val="16"/>
          <w:szCs w:val="16"/>
        </w:rPr>
      </w:pPr>
      <w:r w:rsidRPr="00625592">
        <w:rPr>
          <w:rStyle w:val="af8"/>
          <w:sz w:val="16"/>
          <w:szCs w:val="16"/>
        </w:rPr>
        <w:footnoteRef/>
      </w:r>
      <w:r w:rsidRPr="00625592">
        <w:rPr>
          <w:sz w:val="16"/>
          <w:szCs w:val="16"/>
        </w:rPr>
        <w:t xml:space="preserve"> При наличии технической возможности.</w:t>
      </w:r>
    </w:p>
  </w:footnote>
  <w:footnote w:id="66">
    <w:p w:rsidR="00A11A80" w:rsidRPr="00625592" w:rsidRDefault="00A11A80" w:rsidP="00A11A80">
      <w:pPr>
        <w:pStyle w:val="af6"/>
        <w:rPr>
          <w:sz w:val="16"/>
          <w:szCs w:val="16"/>
        </w:rPr>
      </w:pPr>
      <w:r w:rsidRPr="00625592">
        <w:rPr>
          <w:rStyle w:val="af8"/>
          <w:sz w:val="16"/>
          <w:szCs w:val="16"/>
        </w:rPr>
        <w:footnoteRef/>
      </w:r>
      <w:r w:rsidRPr="00625592">
        <w:rPr>
          <w:sz w:val="16"/>
          <w:szCs w:val="16"/>
        </w:rPr>
        <w:t xml:space="preserve"> При наличии технической возможности.</w:t>
      </w:r>
    </w:p>
  </w:footnote>
  <w:footnote w:id="67">
    <w:p w:rsidR="00A11A80" w:rsidRPr="00A95A6B" w:rsidRDefault="00A11A80" w:rsidP="00A11A80">
      <w:pPr>
        <w:pStyle w:val="af6"/>
        <w:rPr>
          <w:sz w:val="16"/>
          <w:szCs w:val="16"/>
        </w:rPr>
      </w:pPr>
      <w:r w:rsidRPr="00A95A6B">
        <w:rPr>
          <w:rStyle w:val="af8"/>
          <w:sz w:val="16"/>
          <w:szCs w:val="16"/>
        </w:rPr>
        <w:footnoteRef/>
      </w:r>
      <w:r w:rsidRPr="00A95A6B">
        <w:rPr>
          <w:sz w:val="16"/>
          <w:szCs w:val="16"/>
        </w:rPr>
        <w:t xml:space="preserve"> Применимо при наличии технической возможности только для Смарт-POS.</w:t>
      </w:r>
    </w:p>
  </w:footnote>
  <w:footnote w:id="68">
    <w:p w:rsidR="00A11A80" w:rsidRPr="00625592" w:rsidRDefault="00A11A80" w:rsidP="00A11A80">
      <w:pPr>
        <w:pStyle w:val="af6"/>
        <w:rPr>
          <w:sz w:val="16"/>
          <w:szCs w:val="16"/>
        </w:rPr>
      </w:pPr>
      <w:r w:rsidRPr="00625592">
        <w:rPr>
          <w:rStyle w:val="af8"/>
          <w:sz w:val="16"/>
          <w:szCs w:val="16"/>
        </w:rPr>
        <w:footnoteRef/>
      </w:r>
      <w:r w:rsidRPr="00625592">
        <w:rPr>
          <w:sz w:val="16"/>
          <w:szCs w:val="16"/>
        </w:rPr>
        <w:t xml:space="preserve"> При наличии технической возможности.</w:t>
      </w:r>
    </w:p>
  </w:footnote>
  <w:footnote w:id="69">
    <w:p w:rsidR="00A11A80" w:rsidRPr="00625592" w:rsidRDefault="00A11A80" w:rsidP="00A11A80">
      <w:pPr>
        <w:pStyle w:val="af6"/>
        <w:rPr>
          <w:sz w:val="16"/>
          <w:szCs w:val="16"/>
        </w:rPr>
      </w:pPr>
      <w:r w:rsidRPr="00625592">
        <w:rPr>
          <w:rStyle w:val="af8"/>
          <w:sz w:val="16"/>
          <w:szCs w:val="16"/>
        </w:rPr>
        <w:footnoteRef/>
      </w:r>
      <w:r w:rsidRPr="00625592">
        <w:rPr>
          <w:sz w:val="16"/>
          <w:szCs w:val="16"/>
        </w:rPr>
        <w:t xml:space="preserve"> При наличии технической возможности.</w:t>
      </w:r>
    </w:p>
  </w:footnote>
  <w:footnote w:id="70">
    <w:p w:rsidR="00A11A80" w:rsidRDefault="00A11A80" w:rsidP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Предоставляется вместе с услугой «</w:t>
      </w:r>
      <w:r>
        <w:rPr>
          <w:iCs/>
          <w:sz w:val="16"/>
          <w:szCs w:val="16"/>
        </w:rPr>
        <w:t xml:space="preserve">Торговый </w:t>
      </w:r>
      <w:proofErr w:type="spellStart"/>
      <w:r>
        <w:rPr>
          <w:iCs/>
          <w:sz w:val="16"/>
          <w:szCs w:val="16"/>
        </w:rPr>
        <w:t>эквайринг</w:t>
      </w:r>
      <w:proofErr w:type="spellEnd"/>
      <w:r>
        <w:rPr>
          <w:iCs/>
          <w:sz w:val="16"/>
          <w:szCs w:val="16"/>
        </w:rPr>
        <w:t xml:space="preserve"> +</w:t>
      </w:r>
      <w:r>
        <w:rPr>
          <w:bCs/>
          <w:i/>
          <w:color w:val="0070C0"/>
          <w:sz w:val="16"/>
          <w:szCs w:val="16"/>
        </w:rPr>
        <w:t xml:space="preserve"> </w:t>
      </w:r>
      <w:r w:rsidRPr="00A11A80">
        <w:rPr>
          <w:bCs/>
          <w:i/>
          <w:color w:val="0070C0"/>
          <w:sz w:val="16"/>
          <w:szCs w:val="16"/>
        </w:rPr>
        <w:t>указывается название сервиса бесконтактной оплаты Банка с использованием Биометрического метода аутентификации</w:t>
      </w:r>
      <w:r w:rsidRPr="00A11A80">
        <w:rPr>
          <w:bCs/>
          <w:sz w:val="16"/>
          <w:szCs w:val="16"/>
        </w:rPr>
        <w:t>____</w:t>
      </w:r>
      <w:r w:rsidRPr="00A11A80">
        <w:rPr>
          <w:iCs/>
          <w:sz w:val="16"/>
          <w:szCs w:val="16"/>
        </w:rPr>
        <w:t xml:space="preserve"> </w:t>
      </w:r>
      <w:r w:rsidRPr="00A11A80">
        <w:rPr>
          <w:iCs/>
          <w:sz w:val="16"/>
          <w:szCs w:val="16"/>
          <w:lang w:val="en-US"/>
        </w:rPr>
        <w:t>Pay</w:t>
      </w:r>
      <w:r w:rsidRPr="00A11A80">
        <w:rPr>
          <w:iCs/>
          <w:sz w:val="16"/>
          <w:szCs w:val="16"/>
        </w:rPr>
        <w:t xml:space="preserve"> </w:t>
      </w:r>
      <w:proofErr w:type="spellStart"/>
      <w:r w:rsidRPr="00A11A80">
        <w:rPr>
          <w:iCs/>
          <w:sz w:val="16"/>
          <w:szCs w:val="16"/>
          <w:lang w:val="en-US"/>
        </w:rPr>
        <w:t>FaceScan</w:t>
      </w:r>
      <w:proofErr w:type="spellEnd"/>
      <w:r w:rsidRPr="00A11A80">
        <w:rPr>
          <w:iCs/>
          <w:sz w:val="16"/>
          <w:szCs w:val="16"/>
        </w:rPr>
        <w:t xml:space="preserve"> +</w:t>
      </w:r>
      <w:r w:rsidRPr="00A11A80">
        <w:rPr>
          <w:bCs/>
          <w:i/>
          <w:color w:val="0070C0"/>
          <w:sz w:val="16"/>
          <w:szCs w:val="16"/>
        </w:rPr>
        <w:t xml:space="preserve"> указывается название сервиса бесконтактной оплаты Банка с использованием УПК в ТСТ</w:t>
      </w:r>
      <w:r w:rsidRPr="00A11A80">
        <w:rPr>
          <w:iCs/>
          <w:sz w:val="16"/>
          <w:szCs w:val="16"/>
        </w:rPr>
        <w:t>____</w:t>
      </w:r>
      <w:r w:rsidRPr="00A11A80">
        <w:rPr>
          <w:iCs/>
          <w:sz w:val="16"/>
          <w:szCs w:val="16"/>
          <w:lang w:val="en-US"/>
        </w:rPr>
        <w:t>Pay</w:t>
      </w:r>
      <w:r w:rsidRPr="00A11A80">
        <w:rPr>
          <w:iCs/>
          <w:sz w:val="16"/>
          <w:szCs w:val="16"/>
        </w:rPr>
        <w:t xml:space="preserve"> </w:t>
      </w:r>
      <w:r w:rsidRPr="00A11A80">
        <w:rPr>
          <w:iCs/>
          <w:sz w:val="16"/>
          <w:szCs w:val="16"/>
          <w:lang w:val="en-US"/>
        </w:rPr>
        <w:t>QR</w:t>
      </w:r>
      <w:r w:rsidRPr="00A11A80">
        <w:rPr>
          <w:iCs/>
          <w:sz w:val="16"/>
          <w:szCs w:val="16"/>
        </w:rPr>
        <w:t xml:space="preserve"> + Платежные сервисы + </w:t>
      </w:r>
      <w:r w:rsidRPr="00A11A80">
        <w:rPr>
          <w:bCs/>
          <w:iCs/>
          <w:sz w:val="16"/>
          <w:szCs w:val="16"/>
          <w:lang w:val="en-US"/>
        </w:rPr>
        <w:t>Bluetooth</w:t>
      </w:r>
      <w:r w:rsidRPr="00A11A80">
        <w:rPr>
          <w:bCs/>
          <w:iCs/>
          <w:sz w:val="16"/>
          <w:szCs w:val="16"/>
        </w:rPr>
        <w:t xml:space="preserve"> + Смарт-терминал</w:t>
      </w:r>
      <w:r>
        <w:rPr>
          <w:sz w:val="16"/>
          <w:szCs w:val="16"/>
        </w:rPr>
        <w:t>».</w:t>
      </w:r>
    </w:p>
  </w:footnote>
  <w:footnote w:id="71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Для Предприятий, у которых расчетный счет открыт в Банке.</w:t>
      </w:r>
    </w:p>
  </w:footnote>
  <w:footnote w:id="72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 xml:space="preserve">Для Предприятий, банковский счет которых открыт в другой кредитной организации, либо счет которых открыт в Банке и ранее предоставленные документы по указанному лицу не актуальны. Формируется работником Банка на сайте ФНС РФ </w:t>
      </w:r>
      <w:hyperlink r:id="rId1" w:tooltip="https://service.nalog.ru/vyp" w:history="1">
        <w:r>
          <w:rPr>
            <w:sz w:val="16"/>
            <w:szCs w:val="16"/>
          </w:rPr>
          <w:t>https://service.nalog.ru/vyp</w:t>
        </w:r>
      </w:hyperlink>
      <w:r>
        <w:rPr>
          <w:sz w:val="16"/>
          <w:szCs w:val="16"/>
        </w:rPr>
        <w:t xml:space="preserve"> в форме электронного документа, подписанного усиленной квалифицированной электронной подписью ФНС.</w:t>
      </w:r>
    </w:p>
  </w:footnote>
  <w:footnote w:id="73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Для Предприятий, банковский счет которых открыт в другой кредитной организации, либо счет которых открыт в Банке и ранее предоставленные документы по указанному лицу не актуальны. Форма размещена на Официальном сайте Банка и может быть заполнена в электронном виде работником Банка со слов руководителя/уполномоченного представителя Предприятия.</w:t>
      </w:r>
    </w:p>
  </w:footnote>
  <w:footnote w:id="74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Для Предприятий, банковский счет которых открыт в другой кредитной организации.</w:t>
      </w:r>
    </w:p>
  </w:footnote>
  <w:footnote w:id="75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 xml:space="preserve">Для Предприятий, банковский счет которых открыт в другой кредитной организации, либо счет которых открыт в Банке и ранее предоставленные документы по указанному лицу не актуальны. </w:t>
      </w:r>
    </w:p>
  </w:footnote>
  <w:footnote w:id="76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Для Предприятий, банковский счет которых открыт в другой кредитной организации, либо счет которых открыт в Банке и ранее предоставленные документы по указанному лицу не актуальны. В случае, если подписантом является доверенное лицо, предоставляется копия документа, удостоверяющего личность и доверенность.</w:t>
      </w:r>
    </w:p>
  </w:footnote>
  <w:footnote w:id="77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Заполнятся при наличии у Предприятия одной ТСТ. Информация о торгово-сервисной точке Предприятия может быть заполнена в электронном виде сотрудником Банка со слов руководителя/уполномоченного представителя Предприятия или посредством системы ДБО (при наличии технической возможности) с набором полей, в зависимости от вида предоставляемой услуги и типа оборудования.</w:t>
      </w:r>
    </w:p>
  </w:footnote>
  <w:footnote w:id="78">
    <w:p w:rsidR="00A11A80" w:rsidRDefault="00A11A80">
      <w:pPr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Название может быть указано в латинской транслитерации, если на уличной вывеске указано название в латинской транслитерации или при наличии документов/печатей с названием ТСТ/Предприятия в латинской транслитерации.</w:t>
      </w:r>
    </w:p>
  </w:footnote>
  <w:footnote w:id="79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подключении Смарт-терминалов Банка.</w:t>
      </w:r>
    </w:p>
  </w:footnote>
  <w:footnote w:id="80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наличии технической возможности.</w:t>
      </w:r>
    </w:p>
  </w:footnote>
  <w:footnote w:id="81">
    <w:p w:rsidR="00A11A80" w:rsidRDefault="00A11A80">
      <w:pPr>
        <w:pStyle w:val="af6"/>
        <w:jc w:val="both"/>
      </w:pPr>
      <w:r>
        <w:rPr>
          <w:rStyle w:val="af8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В рамках предоставления услуги ОФД Банк производит регистрацию личного кабинета ОФД. Необходимо указать номер телефона и e-</w:t>
      </w:r>
      <w:proofErr w:type="spellStart"/>
      <w:r>
        <w:rPr>
          <w:sz w:val="16"/>
          <w:szCs w:val="16"/>
        </w:rPr>
        <w:t>mail</w:t>
      </w:r>
      <w:proofErr w:type="spellEnd"/>
      <w:r>
        <w:rPr>
          <w:sz w:val="16"/>
          <w:szCs w:val="16"/>
        </w:rPr>
        <w:t xml:space="preserve"> руководителя Предприятия или лица, замещающего его, поскольку в личном кабинете ОФД содержится финансовая информация о продажах в ТСТ.</w:t>
      </w:r>
    </w:p>
  </w:footnote>
  <w:footnote w:id="82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83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84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Поле обязательно для заполнения в случае подключения Мобильного устройства Предприятия. </w:t>
      </w:r>
    </w:p>
  </w:footnote>
  <w:footnote w:id="85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отсутствии модели </w:t>
      </w:r>
      <w:proofErr w:type="spellStart"/>
      <w:r>
        <w:rPr>
          <w:sz w:val="16"/>
          <w:szCs w:val="16"/>
        </w:rPr>
        <w:t>Эвотор</w:t>
      </w:r>
      <w:proofErr w:type="spellEnd"/>
      <w:r>
        <w:rPr>
          <w:sz w:val="16"/>
          <w:szCs w:val="16"/>
        </w:rPr>
        <w:t xml:space="preserve"> 5</w:t>
      </w:r>
      <w:r>
        <w:rPr>
          <w:sz w:val="16"/>
          <w:szCs w:val="16"/>
          <w:lang w:val="en-US"/>
        </w:rPr>
        <w:t>I</w:t>
      </w:r>
      <w:r>
        <w:rPr>
          <w:sz w:val="16"/>
          <w:szCs w:val="16"/>
        </w:rPr>
        <w:t xml:space="preserve"> Предприятию может предоставляется альтернативная модель </w:t>
      </w:r>
      <w:r>
        <w:rPr>
          <w:sz w:val="16"/>
          <w:szCs w:val="16"/>
          <w:lang w:val="en-US"/>
        </w:rPr>
        <w:t>C</w:t>
      </w:r>
      <w:r>
        <w:rPr>
          <w:sz w:val="16"/>
          <w:szCs w:val="16"/>
        </w:rPr>
        <w:t>март-</w:t>
      </w:r>
      <w:r>
        <w:rPr>
          <w:sz w:val="16"/>
          <w:szCs w:val="16"/>
          <w:lang w:val="en-US"/>
        </w:rPr>
        <w:t>POS</w:t>
      </w:r>
      <w:r>
        <w:rPr>
          <w:sz w:val="16"/>
          <w:szCs w:val="16"/>
        </w:rPr>
        <w:t xml:space="preserve">.  </w:t>
      </w:r>
    </w:p>
  </w:footnote>
  <w:footnote w:id="86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87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88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89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90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91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92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93">
    <w:p w:rsidR="00A11A80" w:rsidRDefault="00A11A80">
      <w:pPr>
        <w:pStyle w:val="af6"/>
      </w:pPr>
      <w:r>
        <w:rPr>
          <w:rStyle w:val="af8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При наличии технической возможности.</w:t>
      </w:r>
    </w:p>
  </w:footnote>
  <w:footnote w:id="94">
    <w:p w:rsidR="00A11A80" w:rsidRPr="00DE7BDE" w:rsidRDefault="00A11A80" w:rsidP="00A11A80">
      <w:pPr>
        <w:pStyle w:val="af6"/>
        <w:rPr>
          <w:sz w:val="16"/>
          <w:szCs w:val="16"/>
        </w:rPr>
      </w:pPr>
      <w:r w:rsidRPr="00DE7BDE">
        <w:rPr>
          <w:rStyle w:val="af8"/>
          <w:sz w:val="16"/>
          <w:szCs w:val="16"/>
        </w:rPr>
        <w:footnoteRef/>
      </w:r>
      <w:r w:rsidRPr="00DE7BDE">
        <w:rPr>
          <w:sz w:val="16"/>
          <w:szCs w:val="16"/>
        </w:rPr>
        <w:t xml:space="preserve"> Заполняется при подключении услуги «</w:t>
      </w:r>
      <w:proofErr w:type="spellStart"/>
      <w:r w:rsidRPr="00DE7BDE">
        <w:rPr>
          <w:iCs/>
          <w:sz w:val="16"/>
          <w:szCs w:val="16"/>
          <w:lang w:val="en-US"/>
        </w:rPr>
        <w:t>SberPay</w:t>
      </w:r>
      <w:proofErr w:type="spellEnd"/>
      <w:r w:rsidRPr="00DE7BDE">
        <w:rPr>
          <w:iCs/>
          <w:sz w:val="16"/>
          <w:szCs w:val="16"/>
        </w:rPr>
        <w:t xml:space="preserve"> </w:t>
      </w:r>
      <w:r w:rsidRPr="00DE7BDE">
        <w:rPr>
          <w:iCs/>
          <w:sz w:val="16"/>
          <w:szCs w:val="16"/>
          <w:lang w:val="en-US"/>
        </w:rPr>
        <w:t>QR</w:t>
      </w:r>
      <w:r w:rsidRPr="00DE7BDE">
        <w:rPr>
          <w:iCs/>
          <w:sz w:val="16"/>
          <w:szCs w:val="16"/>
        </w:rPr>
        <w:t xml:space="preserve"> + Платежные сервисы</w:t>
      </w:r>
      <w:r w:rsidRPr="00DE7BDE">
        <w:rPr>
          <w:sz w:val="16"/>
          <w:szCs w:val="16"/>
        </w:rPr>
        <w:t>»</w:t>
      </w:r>
      <w:r>
        <w:rPr>
          <w:sz w:val="16"/>
          <w:szCs w:val="16"/>
        </w:rPr>
        <w:t>.</w:t>
      </w:r>
    </w:p>
  </w:footnote>
  <w:footnote w:id="95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е</w:t>
      </w:r>
      <w:r>
        <w:rPr>
          <w:sz w:val="16"/>
          <w:szCs w:val="16"/>
          <w:shd w:val="clear" w:color="auto" w:fill="FFFFFF"/>
        </w:rPr>
        <w:t>сли Предприятие не использует ДБО.</w:t>
      </w:r>
    </w:p>
  </w:footnote>
  <w:footnote w:id="96">
    <w:p w:rsidR="00C336F0" w:rsidRDefault="00C336F0" w:rsidP="00C336F0">
      <w:pPr>
        <w:pStyle w:val="af6"/>
      </w:pPr>
      <w:r w:rsidRPr="00E84E4F">
        <w:rPr>
          <w:rStyle w:val="af8"/>
          <w:sz w:val="16"/>
          <w:szCs w:val="16"/>
        </w:rPr>
        <w:footnoteRef/>
      </w:r>
      <w:r w:rsidRPr="00E84E4F">
        <w:rPr>
          <w:sz w:val="16"/>
          <w:szCs w:val="16"/>
        </w:rPr>
        <w:t xml:space="preserve"> </w:t>
      </w:r>
      <w:r w:rsidRPr="006325D3">
        <w:rPr>
          <w:sz w:val="16"/>
          <w:szCs w:val="16"/>
        </w:rPr>
        <w:t>Тариф подключается при наличии технической возможности у Банка.</w:t>
      </w:r>
    </w:p>
  </w:footnote>
  <w:footnote w:id="97">
    <w:p w:rsidR="00C336F0" w:rsidRDefault="00C336F0" w:rsidP="00C336F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Подключение осуществляется только для Смарт-терминалов </w:t>
      </w:r>
      <w:proofErr w:type="spellStart"/>
      <w:r>
        <w:rPr>
          <w:sz w:val="16"/>
          <w:szCs w:val="16"/>
        </w:rPr>
        <w:t>Эвотор</w:t>
      </w:r>
      <w:proofErr w:type="spellEnd"/>
      <w:r>
        <w:rPr>
          <w:sz w:val="16"/>
          <w:szCs w:val="16"/>
        </w:rPr>
        <w:t>+.</w:t>
      </w:r>
    </w:p>
  </w:footnote>
  <w:footnote w:id="98">
    <w:p w:rsidR="00A11A80" w:rsidRDefault="00A11A80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Подключение осуществляется только для Смарт-терминалов </w:t>
      </w:r>
      <w:proofErr w:type="spellStart"/>
      <w:r>
        <w:rPr>
          <w:sz w:val="16"/>
          <w:szCs w:val="16"/>
        </w:rPr>
        <w:t>Эвотор</w:t>
      </w:r>
      <w:proofErr w:type="spellEnd"/>
      <w:r>
        <w:rPr>
          <w:sz w:val="16"/>
          <w:szCs w:val="16"/>
        </w:rPr>
        <w:t>+.</w:t>
      </w:r>
    </w:p>
  </w:footnote>
  <w:footnote w:id="99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Оператор фискальных данных определяется Банком.</w:t>
      </w:r>
    </w:p>
  </w:footnote>
  <w:footnote w:id="100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Предприятие осуществляет акцепт и безоговорочно принимает все условия, без каких-либо изъятий или ограничений Оферты на заключение договора на оказание услуг оператора фискальных данных, размещенной в сети Интернет.</w:t>
      </w:r>
    </w:p>
  </w:footnote>
  <w:footnote w:id="101">
    <w:p w:rsidR="00A11A80" w:rsidRDefault="00A11A80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Удостоверяющий центр, оказывающий указанные услуги определяется Банком.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80" w:rsidRDefault="00A11A8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80" w:rsidRDefault="00A11A80">
    <w:pPr>
      <w:pStyle w:val="af3"/>
    </w:pPr>
  </w:p>
  <w:p w:rsidR="00A11A80" w:rsidRDefault="00A11A80">
    <w:pPr>
      <w:pStyle w:val="af3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80" w:rsidRDefault="00A11A80">
    <w:pPr>
      <w:pStyle w:val="af3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07B"/>
    <w:multiLevelType w:val="multilevel"/>
    <w:tmpl w:val="14321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067F6707"/>
    <w:multiLevelType w:val="hybridMultilevel"/>
    <w:tmpl w:val="777C6D74"/>
    <w:lvl w:ilvl="0" w:tplc="9CF84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4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2A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3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48A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2F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C3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A22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C0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2930"/>
    <w:multiLevelType w:val="hybridMultilevel"/>
    <w:tmpl w:val="C07A927C"/>
    <w:lvl w:ilvl="0" w:tplc="35CC378E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8E56074E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A3626070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42984CBA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CCA0B000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A752A910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78BC6B04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FA705B82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8888792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0B991C30"/>
    <w:multiLevelType w:val="multilevel"/>
    <w:tmpl w:val="2794D0FE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C96067A"/>
    <w:multiLevelType w:val="hybridMultilevel"/>
    <w:tmpl w:val="713C665A"/>
    <w:lvl w:ilvl="0" w:tplc="EC8C499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BFAB33C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79E856B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77F4388C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D7601CD2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2740634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5BB6F000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D90E7C92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92C4E5A6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2491B9B"/>
    <w:multiLevelType w:val="multilevel"/>
    <w:tmpl w:val="39863DC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158E2D6D"/>
    <w:multiLevelType w:val="multilevel"/>
    <w:tmpl w:val="305E08F8"/>
    <w:styleLink w:val="12"/>
    <w:lvl w:ilvl="0">
      <w:start w:val="3"/>
      <w:numFmt w:val="decimal"/>
      <w:pStyle w:val="1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88"/>
        </w:tabs>
        <w:ind w:left="118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7F25847"/>
    <w:multiLevelType w:val="hybridMultilevel"/>
    <w:tmpl w:val="BE30B6AA"/>
    <w:lvl w:ilvl="0" w:tplc="32845A7C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A3DEF06C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1576CCA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E1DAF250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A9F83F5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C2F49C44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534A90E8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BB4AAA52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75664ABE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19EF21B3"/>
    <w:multiLevelType w:val="multilevel"/>
    <w:tmpl w:val="936651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22E864EB"/>
    <w:multiLevelType w:val="multilevel"/>
    <w:tmpl w:val="91888B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2355EE"/>
    <w:multiLevelType w:val="multilevel"/>
    <w:tmpl w:val="B9381F12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1" w15:restartNumberingAfterBreak="0">
    <w:nsid w:val="296666C3"/>
    <w:multiLevelType w:val="hybridMultilevel"/>
    <w:tmpl w:val="2BF85678"/>
    <w:lvl w:ilvl="0" w:tplc="980C8622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8"/>
        <w:szCs w:val="18"/>
      </w:rPr>
    </w:lvl>
    <w:lvl w:ilvl="1" w:tplc="2DEAD0C8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color w:val="auto"/>
      </w:rPr>
    </w:lvl>
    <w:lvl w:ilvl="2" w:tplc="312E31B0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B18E3AA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89E8AD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76F2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821E1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26453C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3C3AD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D42E05"/>
    <w:multiLevelType w:val="hybridMultilevel"/>
    <w:tmpl w:val="49B64DEC"/>
    <w:lvl w:ilvl="0" w:tplc="A740ADC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9D0445B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B7C4734A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35C52C0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D006CCA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2B87A5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5E872BC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03A2BD6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9065AA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DBF33F6"/>
    <w:multiLevelType w:val="hybridMultilevel"/>
    <w:tmpl w:val="531EFEE4"/>
    <w:lvl w:ilvl="0" w:tplc="09EE361C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3A4E21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38A3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7258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CED0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0EF0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BC4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E04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9C88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F2310AB"/>
    <w:multiLevelType w:val="multilevel"/>
    <w:tmpl w:val="65EEDB00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5" w15:restartNumberingAfterBreak="0">
    <w:nsid w:val="30E33CB2"/>
    <w:multiLevelType w:val="multilevel"/>
    <w:tmpl w:val="0CD0DBDC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96A675E"/>
    <w:multiLevelType w:val="hybridMultilevel"/>
    <w:tmpl w:val="9280C362"/>
    <w:lvl w:ilvl="0" w:tplc="3D5206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33A8EE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C269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B9ACB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66ECD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7DA850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6AC29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A4EA8A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5A4CB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CE7427"/>
    <w:multiLevelType w:val="hybridMultilevel"/>
    <w:tmpl w:val="AA4246A0"/>
    <w:lvl w:ilvl="0" w:tplc="DAEC1C0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EBC355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75602D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CF8A32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B2527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682DA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E7ECBE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F52469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DC0B55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DAA5DC9"/>
    <w:multiLevelType w:val="multilevel"/>
    <w:tmpl w:val="AD869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462D5E21"/>
    <w:multiLevelType w:val="hybridMultilevel"/>
    <w:tmpl w:val="A1EC6CE2"/>
    <w:lvl w:ilvl="0" w:tplc="DB529312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E7E81"/>
    <w:multiLevelType w:val="multilevel"/>
    <w:tmpl w:val="283CF3D4"/>
    <w:lvl w:ilvl="0">
      <w:start w:val="1"/>
      <w:numFmt w:val="none"/>
      <w:pStyle w:val="4"/>
      <w:lvlText w:val="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3.2.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3.2.1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4%13.2.1.1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A667B46"/>
    <w:multiLevelType w:val="hybridMultilevel"/>
    <w:tmpl w:val="15DC2008"/>
    <w:lvl w:ilvl="0" w:tplc="3B409396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5C9AF70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559A4BCE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6AC8D728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A13CEB36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5528D8A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85A8F644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46302452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C4685318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 w15:restartNumberingAfterBreak="0">
    <w:nsid w:val="57022EC8"/>
    <w:multiLevelType w:val="hybridMultilevel"/>
    <w:tmpl w:val="D19AB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3573C"/>
    <w:multiLevelType w:val="multilevel"/>
    <w:tmpl w:val="C06C8E84"/>
    <w:styleLink w:val="16"/>
    <w:lvl w:ilvl="0">
      <w:start w:val="6"/>
      <w:numFmt w:val="decimal"/>
      <w:pStyle w:val="16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/>
      </w:rPr>
    </w:lvl>
  </w:abstractNum>
  <w:abstractNum w:abstractNumId="24" w15:restartNumberingAfterBreak="0">
    <w:nsid w:val="59CB07B9"/>
    <w:multiLevelType w:val="multilevel"/>
    <w:tmpl w:val="CA383B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BA2D03"/>
    <w:multiLevelType w:val="multilevel"/>
    <w:tmpl w:val="CC2E8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6" w15:restartNumberingAfterBreak="0">
    <w:nsid w:val="5BD71BE3"/>
    <w:multiLevelType w:val="multilevel"/>
    <w:tmpl w:val="A204E588"/>
    <w:lvl w:ilvl="0">
      <w:start w:val="1"/>
      <w:numFmt w:val="decimal"/>
      <w:pStyle w:val="a0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7" w15:restartNumberingAfterBreak="0">
    <w:nsid w:val="5D985C09"/>
    <w:multiLevelType w:val="hybridMultilevel"/>
    <w:tmpl w:val="2D766B2E"/>
    <w:lvl w:ilvl="0" w:tplc="2676E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36A0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4ED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429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46D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B8A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40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E6D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125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052F3"/>
    <w:multiLevelType w:val="hybridMultilevel"/>
    <w:tmpl w:val="10DC2F6C"/>
    <w:lvl w:ilvl="0" w:tplc="8D96431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8DB6179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A929ED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F88DD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14A2D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4468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38FA5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32F37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DE4BA9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CF1EB5"/>
    <w:multiLevelType w:val="multilevel"/>
    <w:tmpl w:val="7646CE1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59" w:hanging="357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  <w:b/>
      </w:rPr>
    </w:lvl>
  </w:abstractNum>
  <w:abstractNum w:abstractNumId="30" w15:restartNumberingAfterBreak="0">
    <w:nsid w:val="64D458AC"/>
    <w:multiLevelType w:val="hybridMultilevel"/>
    <w:tmpl w:val="FFAE4950"/>
    <w:lvl w:ilvl="0" w:tplc="11346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3AA4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BA7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E3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A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ACC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88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06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8E4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B552C"/>
    <w:multiLevelType w:val="hybridMultilevel"/>
    <w:tmpl w:val="97B6AEA0"/>
    <w:lvl w:ilvl="0" w:tplc="DD046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6E6A92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9869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12181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EA8C7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23467E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7494E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62A439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116ED4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FF4713"/>
    <w:multiLevelType w:val="hybridMultilevel"/>
    <w:tmpl w:val="F2647226"/>
    <w:lvl w:ilvl="0" w:tplc="B90814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ECCF72">
      <w:start w:val="1"/>
      <w:numFmt w:val="lowerLetter"/>
      <w:lvlText w:val="%2."/>
      <w:lvlJc w:val="left"/>
      <w:pPr>
        <w:ind w:left="1440" w:hanging="360"/>
      </w:pPr>
    </w:lvl>
    <w:lvl w:ilvl="2" w:tplc="F8C08BCC">
      <w:start w:val="1"/>
      <w:numFmt w:val="lowerRoman"/>
      <w:lvlText w:val="%3."/>
      <w:lvlJc w:val="right"/>
      <w:pPr>
        <w:ind w:left="2160" w:hanging="180"/>
      </w:pPr>
    </w:lvl>
    <w:lvl w:ilvl="3" w:tplc="B9A8E19A">
      <w:start w:val="1"/>
      <w:numFmt w:val="decimal"/>
      <w:lvlText w:val="%4."/>
      <w:lvlJc w:val="left"/>
      <w:pPr>
        <w:ind w:left="2880" w:hanging="360"/>
      </w:pPr>
    </w:lvl>
    <w:lvl w:ilvl="4" w:tplc="9554293E">
      <w:start w:val="1"/>
      <w:numFmt w:val="lowerLetter"/>
      <w:lvlText w:val="%5."/>
      <w:lvlJc w:val="left"/>
      <w:pPr>
        <w:ind w:left="3600" w:hanging="360"/>
      </w:pPr>
    </w:lvl>
    <w:lvl w:ilvl="5" w:tplc="7498594E">
      <w:start w:val="1"/>
      <w:numFmt w:val="lowerRoman"/>
      <w:lvlText w:val="%6."/>
      <w:lvlJc w:val="right"/>
      <w:pPr>
        <w:ind w:left="4320" w:hanging="180"/>
      </w:pPr>
    </w:lvl>
    <w:lvl w:ilvl="6" w:tplc="992231E8">
      <w:start w:val="1"/>
      <w:numFmt w:val="decimal"/>
      <w:lvlText w:val="%7."/>
      <w:lvlJc w:val="left"/>
      <w:pPr>
        <w:ind w:left="5040" w:hanging="360"/>
      </w:pPr>
    </w:lvl>
    <w:lvl w:ilvl="7" w:tplc="F6420706">
      <w:start w:val="1"/>
      <w:numFmt w:val="lowerLetter"/>
      <w:lvlText w:val="%8."/>
      <w:lvlJc w:val="left"/>
      <w:pPr>
        <w:ind w:left="5760" w:hanging="360"/>
      </w:pPr>
    </w:lvl>
    <w:lvl w:ilvl="8" w:tplc="E4AC2C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A1AFB"/>
    <w:multiLevelType w:val="multilevel"/>
    <w:tmpl w:val="100CFBB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4" w15:restartNumberingAfterBreak="0">
    <w:nsid w:val="681F4649"/>
    <w:multiLevelType w:val="multilevel"/>
    <w:tmpl w:val="2E48E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9425D22"/>
    <w:multiLevelType w:val="multilevel"/>
    <w:tmpl w:val="8C3A0600"/>
    <w:lvl w:ilvl="0">
      <w:start w:val="1"/>
      <w:numFmt w:val="decimal"/>
      <w:pStyle w:val="1111"/>
      <w:lvlText w:val="%1."/>
      <w:lvlJc w:val="left"/>
      <w:pPr>
        <w:tabs>
          <w:tab w:val="num" w:pos="1495"/>
        </w:tabs>
      </w:pPr>
      <w:rPr>
        <w:rFonts w:cs="Times New Roman"/>
        <w:b/>
        <w:bCs w:val="0"/>
        <w:i w:val="0"/>
        <w:iCs w:val="0"/>
        <w:sz w:val="24"/>
        <w:szCs w:val="24"/>
      </w:rPr>
    </w:lvl>
    <w:lvl w:ilvl="1">
      <w:start w:val="1"/>
      <w:numFmt w:val="decimal"/>
      <w:pStyle w:val="11110"/>
      <w:lvlText w:val="%1.%2."/>
      <w:lvlJc w:val="left"/>
      <w:pPr>
        <w:tabs>
          <w:tab w:val="num" w:pos="737"/>
        </w:tabs>
        <w:ind w:left="737" w:hanging="737"/>
      </w:pPr>
      <w:rPr>
        <w:rFonts w:cs="Times New Roman"/>
        <w:b w:val="0"/>
        <w:bCs/>
        <w:i w:val="0"/>
        <w:iCs w:val="0"/>
        <w:sz w:val="24"/>
        <w:szCs w:val="24"/>
      </w:rPr>
    </w:lvl>
    <w:lvl w:ilvl="2">
      <w:start w:val="1"/>
      <w:numFmt w:val="decimal"/>
      <w:pStyle w:val="1112"/>
      <w:lvlText w:val="%1.%2.%3."/>
      <w:lvlJc w:val="left"/>
      <w:pPr>
        <w:tabs>
          <w:tab w:val="num" w:pos="1714"/>
        </w:tabs>
      </w:pPr>
      <w:rPr>
        <w:rFonts w:cs="Times New Roman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6A615CBC"/>
    <w:multiLevelType w:val="multilevel"/>
    <w:tmpl w:val="6B44823C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 w15:restartNumberingAfterBreak="0">
    <w:nsid w:val="6E4A4F5D"/>
    <w:multiLevelType w:val="multilevel"/>
    <w:tmpl w:val="9F0C2724"/>
    <w:styleLink w:val="1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5"/>
        </w:tabs>
        <w:ind w:left="370" w:firstLine="5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777764E6"/>
    <w:multiLevelType w:val="multilevel"/>
    <w:tmpl w:val="FA425B12"/>
    <w:styleLink w:val="13"/>
    <w:lvl w:ilvl="0">
      <w:start w:val="5"/>
      <w:numFmt w:val="decimal"/>
      <w:pStyle w:val="13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79AE4F1F"/>
    <w:multiLevelType w:val="multilevel"/>
    <w:tmpl w:val="3B3E294A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"/>
  </w:num>
  <w:num w:numId="2">
    <w:abstractNumId w:val="23"/>
  </w:num>
  <w:num w:numId="3">
    <w:abstractNumId w:val="11"/>
  </w:num>
  <w:num w:numId="4">
    <w:abstractNumId w:val="21"/>
  </w:num>
  <w:num w:numId="5">
    <w:abstractNumId w:val="37"/>
  </w:num>
  <w:num w:numId="6">
    <w:abstractNumId w:val="20"/>
  </w:num>
  <w:num w:numId="7">
    <w:abstractNumId w:val="33"/>
  </w:num>
  <w:num w:numId="8">
    <w:abstractNumId w:val="38"/>
  </w:num>
  <w:num w:numId="9">
    <w:abstractNumId w:val="14"/>
  </w:num>
  <w:num w:numId="10">
    <w:abstractNumId w:val="13"/>
  </w:num>
  <w:num w:numId="11">
    <w:abstractNumId w:val="26"/>
  </w:num>
  <w:num w:numId="12">
    <w:abstractNumId w:val="0"/>
  </w:num>
  <w:num w:numId="13">
    <w:abstractNumId w:val="5"/>
  </w:num>
  <w:num w:numId="14">
    <w:abstractNumId w:val="10"/>
  </w:num>
  <w:num w:numId="15">
    <w:abstractNumId w:val="39"/>
  </w:num>
  <w:num w:numId="16">
    <w:abstractNumId w:val="3"/>
  </w:num>
  <w:num w:numId="17">
    <w:abstractNumId w:val="15"/>
  </w:num>
  <w:num w:numId="18">
    <w:abstractNumId w:val="36"/>
  </w:num>
  <w:num w:numId="19">
    <w:abstractNumId w:val="32"/>
  </w:num>
  <w:num w:numId="20">
    <w:abstractNumId w:val="12"/>
  </w:num>
  <w:num w:numId="21">
    <w:abstractNumId w:val="30"/>
  </w:num>
  <w:num w:numId="22">
    <w:abstractNumId w:val="1"/>
  </w:num>
  <w:num w:numId="23">
    <w:abstractNumId w:val="28"/>
  </w:num>
  <w:num w:numId="24">
    <w:abstractNumId w:val="17"/>
  </w:num>
  <w:num w:numId="25">
    <w:abstractNumId w:val="7"/>
  </w:num>
  <w:num w:numId="26">
    <w:abstractNumId w:val="8"/>
  </w:num>
  <w:num w:numId="27">
    <w:abstractNumId w:val="34"/>
  </w:num>
  <w:num w:numId="28">
    <w:abstractNumId w:val="31"/>
  </w:num>
  <w:num w:numId="29">
    <w:abstractNumId w:val="9"/>
  </w:num>
  <w:num w:numId="30">
    <w:abstractNumId w:val="35"/>
  </w:num>
  <w:num w:numId="31">
    <w:abstractNumId w:val="4"/>
  </w:num>
  <w:num w:numId="32">
    <w:abstractNumId w:val="24"/>
  </w:num>
  <w:num w:numId="33">
    <w:abstractNumId w:val="16"/>
  </w:num>
  <w:num w:numId="34">
    <w:abstractNumId w:val="27"/>
  </w:num>
  <w:num w:numId="35">
    <w:abstractNumId w:val="25"/>
  </w:num>
  <w:num w:numId="36">
    <w:abstractNumId w:val="2"/>
  </w:num>
  <w:num w:numId="37">
    <w:abstractNumId w:val="22"/>
  </w:num>
  <w:num w:numId="38">
    <w:abstractNumId w:val="19"/>
  </w:num>
  <w:num w:numId="39">
    <w:abstractNumId w:val="29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F9"/>
    <w:rsid w:val="00050089"/>
    <w:rsid w:val="00070CD2"/>
    <w:rsid w:val="000D4CCE"/>
    <w:rsid w:val="000E0558"/>
    <w:rsid w:val="00114839"/>
    <w:rsid w:val="00122275"/>
    <w:rsid w:val="00127CC4"/>
    <w:rsid w:val="0013342E"/>
    <w:rsid w:val="001454D7"/>
    <w:rsid w:val="00173499"/>
    <w:rsid w:val="001B54A6"/>
    <w:rsid w:val="001D097F"/>
    <w:rsid w:val="001D5F0E"/>
    <w:rsid w:val="001E78E0"/>
    <w:rsid w:val="00222DF4"/>
    <w:rsid w:val="00264172"/>
    <w:rsid w:val="002765F9"/>
    <w:rsid w:val="002F16E4"/>
    <w:rsid w:val="003053A5"/>
    <w:rsid w:val="00337778"/>
    <w:rsid w:val="003836DF"/>
    <w:rsid w:val="003F38B3"/>
    <w:rsid w:val="0045430D"/>
    <w:rsid w:val="004F43E1"/>
    <w:rsid w:val="00506F92"/>
    <w:rsid w:val="00531246"/>
    <w:rsid w:val="00544AEF"/>
    <w:rsid w:val="00565ACF"/>
    <w:rsid w:val="005B450A"/>
    <w:rsid w:val="00613A6F"/>
    <w:rsid w:val="00626836"/>
    <w:rsid w:val="00644C9E"/>
    <w:rsid w:val="006950E2"/>
    <w:rsid w:val="006A664F"/>
    <w:rsid w:val="00715ED5"/>
    <w:rsid w:val="007B2551"/>
    <w:rsid w:val="007E7633"/>
    <w:rsid w:val="00804FFA"/>
    <w:rsid w:val="00850880"/>
    <w:rsid w:val="008578E9"/>
    <w:rsid w:val="008C12BB"/>
    <w:rsid w:val="008E6939"/>
    <w:rsid w:val="00900F6B"/>
    <w:rsid w:val="00972BB0"/>
    <w:rsid w:val="009A4082"/>
    <w:rsid w:val="009C60C5"/>
    <w:rsid w:val="009C6B7E"/>
    <w:rsid w:val="009E22C1"/>
    <w:rsid w:val="00A11A80"/>
    <w:rsid w:val="00A952F3"/>
    <w:rsid w:val="00AA68E4"/>
    <w:rsid w:val="00AD4E60"/>
    <w:rsid w:val="00AE37BD"/>
    <w:rsid w:val="00BA2234"/>
    <w:rsid w:val="00BA621E"/>
    <w:rsid w:val="00C01955"/>
    <w:rsid w:val="00C01D93"/>
    <w:rsid w:val="00C336F0"/>
    <w:rsid w:val="00C94E72"/>
    <w:rsid w:val="00CB1C2B"/>
    <w:rsid w:val="00CB3C8D"/>
    <w:rsid w:val="00CC2EC3"/>
    <w:rsid w:val="00D0346F"/>
    <w:rsid w:val="00D07B97"/>
    <w:rsid w:val="00D226E6"/>
    <w:rsid w:val="00D520E6"/>
    <w:rsid w:val="00D642C4"/>
    <w:rsid w:val="00DB69D2"/>
    <w:rsid w:val="00DC029C"/>
    <w:rsid w:val="00DE0876"/>
    <w:rsid w:val="00DF0122"/>
    <w:rsid w:val="00DF1B2A"/>
    <w:rsid w:val="00E1745F"/>
    <w:rsid w:val="00E214E2"/>
    <w:rsid w:val="00EB1823"/>
    <w:rsid w:val="00ED2CF0"/>
    <w:rsid w:val="00EF10F2"/>
    <w:rsid w:val="00F00B82"/>
    <w:rsid w:val="00F20F42"/>
    <w:rsid w:val="00F63653"/>
    <w:rsid w:val="00F76D05"/>
    <w:rsid w:val="00F96807"/>
    <w:rsid w:val="00F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2AF8"/>
  <w15:docId w15:val="{609848F8-CA25-4D61-89AB-6DB50CDC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4"/>
      <w:szCs w:val="24"/>
    </w:rPr>
  </w:style>
  <w:style w:type="paragraph" w:styleId="10">
    <w:name w:val="heading 1"/>
    <w:basedOn w:val="a1"/>
    <w:next w:val="a1"/>
    <w:link w:val="1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1"/>
    <w:next w:val="a1"/>
    <w:link w:val="41"/>
    <w:uiPriority w:val="99"/>
    <w:qFormat/>
    <w:pPr>
      <w:keepNext/>
      <w:spacing w:before="240" w:after="60"/>
      <w:ind w:left="708" w:hanging="708"/>
      <w:outlineLvl w:val="3"/>
    </w:pPr>
    <w:rPr>
      <w:rFonts w:ascii="Arial" w:hAnsi="Arial" w:cs="Arial"/>
      <w:b/>
      <w:bCs/>
    </w:rPr>
  </w:style>
  <w:style w:type="paragraph" w:styleId="5">
    <w:name w:val="heading 5"/>
    <w:basedOn w:val="a1"/>
    <w:next w:val="a1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pPr>
      <w:spacing w:before="240" w:after="60"/>
      <w:ind w:left="2124" w:hanging="708"/>
      <w:outlineLvl w:val="5"/>
    </w:pPr>
    <w:rPr>
      <w:i/>
      <w:i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9"/>
    <w:qFormat/>
    <w:pPr>
      <w:spacing w:before="240" w:after="60"/>
      <w:ind w:left="3540" w:hanging="708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pPr>
      <w:spacing w:before="240" w:after="60"/>
      <w:ind w:left="4248" w:hanging="708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2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paragraph" w:styleId="a5">
    <w:name w:val="Subtitle"/>
    <w:basedOn w:val="a1"/>
    <w:next w:val="a1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2"/>
    <w:link w:val="a5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1"/>
    <w:next w:val="a1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a9">
    <w:name w:val="Название объекта Знак"/>
    <w:basedOn w:val="a2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b">
    <w:name w:val="table of figures"/>
    <w:basedOn w:val="a1"/>
    <w:next w:val="a1"/>
    <w:uiPriority w:val="99"/>
    <w:unhideWhenUsed/>
  </w:style>
  <w:style w:type="character" w:customStyle="1" w:styleId="11">
    <w:name w:val="Заголовок 1 Знак"/>
    <w:link w:val="10"/>
    <w:uiPriority w:val="99"/>
    <w:rPr>
      <w:rFonts w:ascii="Arial" w:hAnsi="Arial" w:cs="Times New Roman"/>
      <w:b/>
      <w:sz w:val="32"/>
      <w:lang w:val="ru-RU" w:eastAsia="ru-RU"/>
    </w:rPr>
  </w:style>
  <w:style w:type="character" w:customStyle="1" w:styleId="20">
    <w:name w:val="Заголовок 2 Знак"/>
    <w:link w:val="2"/>
    <w:uiPriority w:val="9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rPr>
      <w:rFonts w:ascii="Arial" w:hAnsi="Arial" w:cs="Times New Roman"/>
      <w:b/>
      <w:sz w:val="26"/>
      <w:lang w:val="ru-RU" w:eastAsia="ru-RU"/>
    </w:rPr>
  </w:style>
  <w:style w:type="character" w:customStyle="1" w:styleId="41">
    <w:name w:val="Заголовок 4 Знак"/>
    <w:link w:val="40"/>
    <w:uiPriority w:val="99"/>
    <w:rPr>
      <w:rFonts w:ascii="Arial" w:hAnsi="Arial" w:cs="Times New Roman"/>
      <w:b/>
      <w:sz w:val="24"/>
    </w:rPr>
  </w:style>
  <w:style w:type="character" w:customStyle="1" w:styleId="50">
    <w:name w:val="Заголовок 5 Знак"/>
    <w:link w:val="5"/>
    <w:uiPriority w:val="99"/>
    <w:rPr>
      <w:rFonts w:ascii="Calibri" w:hAnsi="Calibri" w:cs="Times New Roman"/>
      <w:b/>
      <w:i/>
      <w:sz w:val="26"/>
      <w:lang w:val="ru-RU" w:eastAsia="ru-RU"/>
    </w:rPr>
  </w:style>
  <w:style w:type="character" w:customStyle="1" w:styleId="60">
    <w:name w:val="Заголовок 6 Знак"/>
    <w:link w:val="6"/>
    <w:uiPriority w:val="99"/>
    <w:rPr>
      <w:rFonts w:cs="Times New Roman"/>
      <w:i/>
    </w:rPr>
  </w:style>
  <w:style w:type="character" w:customStyle="1" w:styleId="70">
    <w:name w:val="Заголовок 7 Знак"/>
    <w:link w:val="7"/>
    <w:uiPriority w:val="99"/>
    <w:rPr>
      <w:rFonts w:ascii="Calibri" w:hAnsi="Calibri" w:cs="Times New Roman"/>
      <w:sz w:val="24"/>
      <w:lang w:val="ru-RU" w:eastAsia="ru-RU"/>
    </w:rPr>
  </w:style>
  <w:style w:type="character" w:customStyle="1" w:styleId="80">
    <w:name w:val="Заголовок 8 Знак"/>
    <w:link w:val="8"/>
    <w:uiPriority w:val="99"/>
    <w:rPr>
      <w:rFonts w:ascii="Arial" w:hAnsi="Arial" w:cs="Times New Roman"/>
      <w:i/>
      <w:sz w:val="20"/>
    </w:rPr>
  </w:style>
  <w:style w:type="character" w:customStyle="1" w:styleId="90">
    <w:name w:val="Заголовок 9 Знак"/>
    <w:link w:val="9"/>
    <w:uiPriority w:val="99"/>
    <w:rPr>
      <w:rFonts w:ascii="Arial" w:hAnsi="Arial" w:cs="Times New Roman"/>
      <w:b/>
      <w:i/>
      <w:sz w:val="18"/>
    </w:rPr>
  </w:style>
  <w:style w:type="paragraph" w:styleId="ac">
    <w:name w:val="Balloon Text"/>
    <w:basedOn w:val="a1"/>
    <w:link w:val="ad"/>
    <w:uiPriority w:val="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Pr>
      <w:rFonts w:ascii="Tahoma" w:hAnsi="Tahoma" w:cs="Times New Roman"/>
      <w:sz w:val="16"/>
    </w:rPr>
  </w:style>
  <w:style w:type="character" w:customStyle="1" w:styleId="ae">
    <w:name w:val="Основной текст Знак"/>
    <w:link w:val="af"/>
    <w:uiPriority w:val="99"/>
    <w:rPr>
      <w:sz w:val="24"/>
      <w:lang w:val="ru-RU" w:eastAsia="ru-RU"/>
    </w:rPr>
  </w:style>
  <w:style w:type="paragraph" w:styleId="af">
    <w:name w:val="Body Text"/>
    <w:basedOn w:val="a1"/>
    <w:link w:val="ae"/>
    <w:uiPriority w:val="99"/>
    <w:pPr>
      <w:spacing w:after="120"/>
    </w:pPr>
  </w:style>
  <w:style w:type="character" w:customStyle="1" w:styleId="15">
    <w:name w:val="Основной текст Знак1"/>
    <w:uiPriority w:val="99"/>
    <w:semiHidden/>
    <w:rPr>
      <w:sz w:val="24"/>
      <w:szCs w:val="24"/>
    </w:rPr>
  </w:style>
  <w:style w:type="character" w:customStyle="1" w:styleId="147">
    <w:name w:val="Основной текст Знак147"/>
    <w:uiPriority w:val="99"/>
    <w:semiHidden/>
    <w:rPr>
      <w:rFonts w:cs="Times New Roman"/>
      <w:sz w:val="24"/>
      <w:szCs w:val="24"/>
    </w:rPr>
  </w:style>
  <w:style w:type="character" w:customStyle="1" w:styleId="146">
    <w:name w:val="Основной текст Знак146"/>
    <w:uiPriority w:val="99"/>
    <w:semiHidden/>
    <w:rPr>
      <w:rFonts w:cs="Times New Roman"/>
      <w:sz w:val="24"/>
      <w:szCs w:val="24"/>
    </w:rPr>
  </w:style>
  <w:style w:type="character" w:customStyle="1" w:styleId="145">
    <w:name w:val="Основной текст Знак145"/>
    <w:uiPriority w:val="99"/>
    <w:semiHidden/>
    <w:rPr>
      <w:rFonts w:cs="Times New Roman"/>
      <w:sz w:val="24"/>
      <w:szCs w:val="24"/>
    </w:rPr>
  </w:style>
  <w:style w:type="character" w:customStyle="1" w:styleId="144">
    <w:name w:val="Основной текст Знак144"/>
    <w:uiPriority w:val="99"/>
    <w:semiHidden/>
    <w:rPr>
      <w:rFonts w:cs="Times New Roman"/>
      <w:sz w:val="24"/>
      <w:szCs w:val="24"/>
    </w:rPr>
  </w:style>
  <w:style w:type="character" w:customStyle="1" w:styleId="143">
    <w:name w:val="Основной текст Знак143"/>
    <w:uiPriority w:val="99"/>
    <w:semiHidden/>
    <w:rPr>
      <w:rFonts w:cs="Times New Roman"/>
      <w:sz w:val="24"/>
      <w:szCs w:val="24"/>
    </w:rPr>
  </w:style>
  <w:style w:type="character" w:customStyle="1" w:styleId="142">
    <w:name w:val="Основной текст Знак142"/>
    <w:uiPriority w:val="99"/>
    <w:semiHidden/>
    <w:rPr>
      <w:rFonts w:cs="Times New Roman"/>
      <w:sz w:val="24"/>
      <w:szCs w:val="24"/>
    </w:rPr>
  </w:style>
  <w:style w:type="character" w:customStyle="1" w:styleId="141">
    <w:name w:val="Основной текст Знак141"/>
    <w:uiPriority w:val="99"/>
    <w:semiHidden/>
    <w:rPr>
      <w:rFonts w:cs="Times New Roman"/>
      <w:sz w:val="24"/>
      <w:szCs w:val="24"/>
    </w:rPr>
  </w:style>
  <w:style w:type="character" w:customStyle="1" w:styleId="140">
    <w:name w:val="Основной текст Знак140"/>
    <w:uiPriority w:val="99"/>
    <w:semiHidden/>
    <w:rPr>
      <w:rFonts w:cs="Times New Roman"/>
      <w:sz w:val="24"/>
      <w:szCs w:val="24"/>
    </w:rPr>
  </w:style>
  <w:style w:type="character" w:customStyle="1" w:styleId="18">
    <w:name w:val="Основной текст Знак18"/>
    <w:uiPriority w:val="99"/>
    <w:semiHidden/>
    <w:rPr>
      <w:rFonts w:cs="Times New Roman"/>
      <w:sz w:val="24"/>
      <w:szCs w:val="24"/>
    </w:rPr>
  </w:style>
  <w:style w:type="character" w:customStyle="1" w:styleId="17">
    <w:name w:val="Основной текст Знак17"/>
    <w:uiPriority w:val="99"/>
    <w:semiHidden/>
    <w:rPr>
      <w:rFonts w:cs="Times New Roman"/>
      <w:sz w:val="24"/>
      <w:szCs w:val="24"/>
    </w:rPr>
  </w:style>
  <w:style w:type="character" w:customStyle="1" w:styleId="160">
    <w:name w:val="Основной текст Знак16"/>
    <w:uiPriority w:val="99"/>
    <w:semiHidden/>
    <w:rPr>
      <w:rFonts w:cs="Times New Roman"/>
      <w:sz w:val="24"/>
      <w:szCs w:val="24"/>
    </w:rPr>
  </w:style>
  <w:style w:type="character" w:customStyle="1" w:styleId="150">
    <w:name w:val="Основной текст Знак15"/>
    <w:uiPriority w:val="99"/>
    <w:semiHidden/>
    <w:rPr>
      <w:rFonts w:cs="Times New Roman"/>
      <w:sz w:val="24"/>
      <w:szCs w:val="24"/>
    </w:rPr>
  </w:style>
  <w:style w:type="character" w:customStyle="1" w:styleId="148">
    <w:name w:val="Основной текст Знак14"/>
    <w:uiPriority w:val="99"/>
    <w:semiHidden/>
    <w:rPr>
      <w:sz w:val="24"/>
    </w:rPr>
  </w:style>
  <w:style w:type="character" w:customStyle="1" w:styleId="130">
    <w:name w:val="Основной текст Знак13"/>
    <w:uiPriority w:val="99"/>
    <w:semiHidden/>
    <w:rPr>
      <w:sz w:val="24"/>
    </w:rPr>
  </w:style>
  <w:style w:type="paragraph" w:styleId="19">
    <w:name w:val="toc 1"/>
    <w:basedOn w:val="a1"/>
    <w:next w:val="a1"/>
    <w:uiPriority w:val="39"/>
    <w:qFormat/>
    <w:pPr>
      <w:tabs>
        <w:tab w:val="left" w:pos="2265"/>
        <w:tab w:val="right" w:leader="dot" w:pos="10080"/>
      </w:tabs>
      <w:ind w:right="340"/>
      <w:jc w:val="both"/>
    </w:pPr>
    <w:rPr>
      <w:b/>
      <w:bCs/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Pr>
      <w:rFonts w:cs="Times New Roman"/>
      <w:sz w:val="24"/>
      <w:lang w:val="ru-RU" w:eastAsia="ru-RU"/>
    </w:rPr>
  </w:style>
  <w:style w:type="character" w:customStyle="1" w:styleId="af2">
    <w:name w:val="Верхний колонтитул Знак"/>
    <w:link w:val="af3"/>
    <w:uiPriority w:val="99"/>
    <w:rPr>
      <w:sz w:val="24"/>
      <w:lang w:val="ru-RU" w:eastAsia="ru-RU"/>
    </w:rPr>
  </w:style>
  <w:style w:type="paragraph" w:styleId="af3">
    <w:name w:val="header"/>
    <w:basedOn w:val="a1"/>
    <w:link w:val="af2"/>
    <w:uiPriority w:val="99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uiPriority w:val="99"/>
    <w:semiHidden/>
    <w:rPr>
      <w:sz w:val="24"/>
      <w:szCs w:val="24"/>
    </w:rPr>
  </w:style>
  <w:style w:type="character" w:customStyle="1" w:styleId="1470">
    <w:name w:val="Верхний колонтитул Знак147"/>
    <w:uiPriority w:val="99"/>
    <w:semiHidden/>
    <w:rPr>
      <w:rFonts w:cs="Times New Roman"/>
      <w:sz w:val="24"/>
      <w:szCs w:val="24"/>
    </w:rPr>
  </w:style>
  <w:style w:type="character" w:customStyle="1" w:styleId="1460">
    <w:name w:val="Верхний колонтитул Знак146"/>
    <w:uiPriority w:val="99"/>
    <w:semiHidden/>
    <w:rPr>
      <w:rFonts w:cs="Times New Roman"/>
      <w:sz w:val="24"/>
      <w:szCs w:val="24"/>
    </w:rPr>
  </w:style>
  <w:style w:type="character" w:customStyle="1" w:styleId="1450">
    <w:name w:val="Верхний колонтитул Знак145"/>
    <w:uiPriority w:val="99"/>
    <w:semiHidden/>
    <w:rPr>
      <w:rFonts w:cs="Times New Roman"/>
      <w:sz w:val="24"/>
      <w:szCs w:val="24"/>
    </w:rPr>
  </w:style>
  <w:style w:type="character" w:customStyle="1" w:styleId="1440">
    <w:name w:val="Верхний колонтитул Знак144"/>
    <w:uiPriority w:val="99"/>
    <w:semiHidden/>
    <w:rPr>
      <w:rFonts w:cs="Times New Roman"/>
      <w:sz w:val="24"/>
      <w:szCs w:val="24"/>
    </w:rPr>
  </w:style>
  <w:style w:type="character" w:customStyle="1" w:styleId="1430">
    <w:name w:val="Верхний колонтитул Знак143"/>
    <w:uiPriority w:val="99"/>
    <w:semiHidden/>
    <w:rPr>
      <w:rFonts w:cs="Times New Roman"/>
      <w:sz w:val="24"/>
      <w:szCs w:val="24"/>
    </w:rPr>
  </w:style>
  <w:style w:type="character" w:customStyle="1" w:styleId="1420">
    <w:name w:val="Верхний колонтитул Знак142"/>
    <w:uiPriority w:val="99"/>
    <w:semiHidden/>
    <w:rPr>
      <w:rFonts w:cs="Times New Roman"/>
      <w:sz w:val="24"/>
      <w:szCs w:val="24"/>
    </w:rPr>
  </w:style>
  <w:style w:type="character" w:customStyle="1" w:styleId="1410">
    <w:name w:val="Верхний колонтитул Знак141"/>
    <w:uiPriority w:val="99"/>
    <w:semiHidden/>
    <w:rPr>
      <w:rFonts w:cs="Times New Roman"/>
      <w:sz w:val="24"/>
      <w:szCs w:val="24"/>
    </w:rPr>
  </w:style>
  <w:style w:type="character" w:customStyle="1" w:styleId="1400">
    <w:name w:val="Верхний колонтитул Знак140"/>
    <w:uiPriority w:val="99"/>
    <w:semiHidden/>
    <w:rPr>
      <w:rFonts w:cs="Times New Roman"/>
      <w:sz w:val="24"/>
      <w:szCs w:val="24"/>
    </w:rPr>
  </w:style>
  <w:style w:type="character" w:customStyle="1" w:styleId="180">
    <w:name w:val="Верхний колонтитул Знак18"/>
    <w:uiPriority w:val="99"/>
    <w:semiHidden/>
    <w:rPr>
      <w:rFonts w:cs="Times New Roman"/>
      <w:sz w:val="24"/>
      <w:szCs w:val="24"/>
    </w:rPr>
  </w:style>
  <w:style w:type="character" w:customStyle="1" w:styleId="170">
    <w:name w:val="Верхний колонтитул Знак17"/>
    <w:uiPriority w:val="99"/>
    <w:semiHidden/>
    <w:rPr>
      <w:rFonts w:cs="Times New Roman"/>
      <w:sz w:val="24"/>
      <w:szCs w:val="24"/>
    </w:rPr>
  </w:style>
  <w:style w:type="character" w:customStyle="1" w:styleId="161">
    <w:name w:val="Верхний колонтитул Знак16"/>
    <w:uiPriority w:val="99"/>
    <w:semiHidden/>
    <w:rPr>
      <w:rFonts w:cs="Times New Roman"/>
      <w:sz w:val="24"/>
      <w:szCs w:val="24"/>
    </w:rPr>
  </w:style>
  <w:style w:type="character" w:customStyle="1" w:styleId="151">
    <w:name w:val="Верхний колонтитул Знак15"/>
    <w:uiPriority w:val="99"/>
    <w:semiHidden/>
    <w:rPr>
      <w:rFonts w:cs="Times New Roman"/>
      <w:sz w:val="24"/>
      <w:szCs w:val="24"/>
    </w:rPr>
  </w:style>
  <w:style w:type="character" w:customStyle="1" w:styleId="149">
    <w:name w:val="Верхний колонтитул Знак14"/>
    <w:uiPriority w:val="99"/>
    <w:semiHidden/>
    <w:rPr>
      <w:sz w:val="24"/>
    </w:rPr>
  </w:style>
  <w:style w:type="character" w:customStyle="1" w:styleId="131">
    <w:name w:val="Верхний колонтитул Знак13"/>
    <w:uiPriority w:val="99"/>
    <w:semiHidden/>
    <w:rPr>
      <w:sz w:val="24"/>
    </w:rPr>
  </w:style>
  <w:style w:type="character" w:styleId="af4">
    <w:name w:val="page number"/>
    <w:uiPriority w:val="99"/>
    <w:rPr>
      <w:rFonts w:cs="Times New Roman"/>
    </w:rPr>
  </w:style>
  <w:style w:type="character" w:customStyle="1" w:styleId="120">
    <w:name w:val="Верхний колонтитул Знак12"/>
    <w:uiPriority w:val="99"/>
    <w:semiHidden/>
    <w:rPr>
      <w:sz w:val="24"/>
    </w:rPr>
  </w:style>
  <w:style w:type="character" w:customStyle="1" w:styleId="110">
    <w:name w:val="Верхний колонтитул Знак11"/>
    <w:uiPriority w:val="99"/>
    <w:semiHidden/>
    <w:rPr>
      <w:sz w:val="24"/>
    </w:rPr>
  </w:style>
  <w:style w:type="table" w:styleId="af5">
    <w:name w:val="Table Grid"/>
    <w:basedOn w:val="a3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1">
    <w:name w:val="Основной текст Знак12"/>
    <w:uiPriority w:val="99"/>
    <w:semiHidden/>
    <w:rPr>
      <w:sz w:val="24"/>
    </w:rPr>
  </w:style>
  <w:style w:type="character" w:customStyle="1" w:styleId="111">
    <w:name w:val="Основной текст Знак11"/>
    <w:uiPriority w:val="99"/>
    <w:semiHidden/>
    <w:rPr>
      <w:sz w:val="24"/>
    </w:rPr>
  </w:style>
  <w:style w:type="paragraph" w:styleId="32">
    <w:name w:val="Body Text 3"/>
    <w:basedOn w:val="a1"/>
    <w:link w:val="33"/>
    <w:uiPriority w:val="9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rPr>
      <w:rFonts w:cs="Times New Roman"/>
      <w:sz w:val="16"/>
    </w:rPr>
  </w:style>
  <w:style w:type="paragraph" w:customStyle="1" w:styleId="Caaieiaieoaaeeoueaa">
    <w:name w:val="Caaieiaie oaaeeou eaa."/>
    <w:basedOn w:val="a1"/>
    <w:uiPriority w:val="99"/>
    <w:pPr>
      <w:widowControl w:val="0"/>
      <w:spacing w:before="20" w:after="20"/>
    </w:pPr>
    <w:rPr>
      <w:b/>
      <w:bCs/>
      <w:sz w:val="20"/>
      <w:szCs w:val="20"/>
    </w:rPr>
  </w:style>
  <w:style w:type="paragraph" w:styleId="24">
    <w:name w:val="Body Text 2"/>
    <w:basedOn w:val="a1"/>
    <w:link w:val="25"/>
    <w:uiPriority w:val="9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Pr>
      <w:rFonts w:cs="Times New Roman"/>
      <w:sz w:val="24"/>
    </w:rPr>
  </w:style>
  <w:style w:type="paragraph" w:styleId="af6">
    <w:name w:val="footnote text"/>
    <w:basedOn w:val="a1"/>
    <w:link w:val="af7"/>
    <w:uiPriority w:val="99"/>
    <w:qFormat/>
    <w:rPr>
      <w:sz w:val="20"/>
      <w:szCs w:val="20"/>
    </w:rPr>
  </w:style>
  <w:style w:type="character" w:customStyle="1" w:styleId="af7">
    <w:name w:val="Текст сноски Знак"/>
    <w:link w:val="af6"/>
    <w:uiPriority w:val="99"/>
    <w:qFormat/>
    <w:rPr>
      <w:rFonts w:cs="Times New Roman"/>
      <w:sz w:val="20"/>
    </w:rPr>
  </w:style>
  <w:style w:type="character" w:styleId="af8">
    <w:name w:val="footnote reference"/>
    <w:uiPriority w:val="99"/>
    <w:qFormat/>
    <w:rPr>
      <w:rFonts w:ascii="Times New Roman" w:hAnsi="Times New Roman" w:cs="Times New Roman"/>
      <w:vertAlign w:val="superscript"/>
    </w:rPr>
  </w:style>
  <w:style w:type="paragraph" w:styleId="26">
    <w:name w:val="Body Text Indent 2"/>
    <w:basedOn w:val="a1"/>
    <w:link w:val="27"/>
    <w:uiPriority w:val="9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uiPriority w:val="99"/>
    <w:rPr>
      <w:rFonts w:cs="Times New Roman"/>
      <w:sz w:val="24"/>
    </w:rPr>
  </w:style>
  <w:style w:type="paragraph" w:customStyle="1" w:styleId="Iauiue12">
    <w:name w:val="Iau?iue 12"/>
    <w:basedOn w:val="a1"/>
    <w:uiPriority w:val="99"/>
    <w:pPr>
      <w:widowControl w:val="0"/>
    </w:pPr>
  </w:style>
  <w:style w:type="character" w:styleId="af9">
    <w:name w:val="Hyperlink"/>
    <w:uiPriority w:val="99"/>
    <w:rPr>
      <w:rFonts w:cs="Times New Roman"/>
      <w:color w:val="0000FF"/>
      <w:u w:val="single"/>
    </w:rPr>
  </w:style>
  <w:style w:type="paragraph" w:styleId="28">
    <w:name w:val="toc 2"/>
    <w:basedOn w:val="a1"/>
    <w:next w:val="a1"/>
    <w:uiPriority w:val="99"/>
    <w:qFormat/>
    <w:pPr>
      <w:tabs>
        <w:tab w:val="right" w:leader="dot" w:pos="10070"/>
      </w:tabs>
      <w:jc w:val="both"/>
    </w:pPr>
  </w:style>
  <w:style w:type="paragraph" w:customStyle="1" w:styleId="afa">
    <w:name w:val="Обычный.Нормальный"/>
    <w:link w:val="afb"/>
    <w:uiPriority w:val="99"/>
    <w:pPr>
      <w:widowControl w:val="0"/>
      <w:spacing w:before="60" w:after="60"/>
    </w:pPr>
    <w:rPr>
      <w:sz w:val="24"/>
      <w:szCs w:val="24"/>
    </w:rPr>
  </w:style>
  <w:style w:type="character" w:customStyle="1" w:styleId="afb">
    <w:name w:val="Обычный.Нормальный Знак"/>
    <w:link w:val="afa"/>
    <w:uiPriority w:val="99"/>
    <w:rPr>
      <w:sz w:val="24"/>
      <w:lang w:val="ru-RU" w:eastAsia="ru-RU"/>
    </w:rPr>
  </w:style>
  <w:style w:type="character" w:styleId="afc">
    <w:name w:val="annotation reference"/>
    <w:uiPriority w:val="99"/>
    <w:rPr>
      <w:rFonts w:cs="Times New Roman"/>
      <w:sz w:val="16"/>
    </w:rPr>
  </w:style>
  <w:style w:type="paragraph" w:styleId="afd">
    <w:name w:val="annotation text"/>
    <w:basedOn w:val="a1"/>
    <w:link w:val="afe"/>
    <w:uiPriority w:val="99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rPr>
      <w:rFonts w:cs="Times New Roman"/>
      <w:sz w:val="20"/>
    </w:rPr>
  </w:style>
  <w:style w:type="paragraph" w:styleId="aff">
    <w:name w:val="annotation subject"/>
    <w:basedOn w:val="afd"/>
    <w:next w:val="afd"/>
    <w:link w:val="aff0"/>
    <w:uiPriority w:val="99"/>
    <w:rPr>
      <w:b/>
      <w:bCs/>
    </w:rPr>
  </w:style>
  <w:style w:type="character" w:customStyle="1" w:styleId="aff0">
    <w:name w:val="Тема примечания Знак"/>
    <w:link w:val="aff"/>
    <w:uiPriority w:val="99"/>
    <w:rPr>
      <w:rFonts w:cs="Times New Roman"/>
      <w:b/>
      <w:sz w:val="20"/>
    </w:rPr>
  </w:style>
  <w:style w:type="paragraph" w:customStyle="1" w:styleId="Iiiaeuiue">
    <w:name w:val="Ii?iaeuiue"/>
    <w:uiPriority w:val="99"/>
  </w:style>
  <w:style w:type="character" w:customStyle="1" w:styleId="aff1">
    <w:name w:val="Îñíîâíîé øðèôò"/>
    <w:uiPriority w:val="99"/>
  </w:style>
  <w:style w:type="paragraph" w:customStyle="1" w:styleId="aff2">
    <w:name w:val="!"/>
    <w:uiPriority w:val="99"/>
    <w:pPr>
      <w:spacing w:line="360" w:lineRule="auto"/>
      <w:jc w:val="both"/>
    </w:pPr>
    <w:rPr>
      <w:sz w:val="24"/>
      <w:szCs w:val="24"/>
    </w:rPr>
  </w:style>
  <w:style w:type="paragraph" w:styleId="aff3">
    <w:name w:val="Body Text Indent"/>
    <w:basedOn w:val="a1"/>
    <w:link w:val="aff4"/>
    <w:uiPriority w:val="99"/>
    <w:pPr>
      <w:spacing w:after="120"/>
      <w:ind w:left="283"/>
    </w:pPr>
  </w:style>
  <w:style w:type="character" w:customStyle="1" w:styleId="aff4">
    <w:name w:val="Основной текст с отступом Знак"/>
    <w:link w:val="aff3"/>
    <w:uiPriority w:val="99"/>
    <w:rPr>
      <w:rFonts w:cs="Times New Roman"/>
      <w:sz w:val="24"/>
    </w:rPr>
  </w:style>
  <w:style w:type="paragraph" w:styleId="aff5">
    <w:name w:val="Document Map"/>
    <w:basedOn w:val="a1"/>
    <w:link w:val="aff6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6">
    <w:name w:val="Схема документа Знак"/>
    <w:link w:val="aff5"/>
    <w:uiPriority w:val="99"/>
    <w:semiHidden/>
    <w:rPr>
      <w:rFonts w:ascii="Tahoma" w:hAnsi="Tahoma" w:cs="Times New Roman"/>
      <w:lang w:val="ru-RU" w:eastAsia="ru-RU"/>
    </w:rPr>
  </w:style>
  <w:style w:type="character" w:customStyle="1" w:styleId="181">
    <w:name w:val="Знак Знак18"/>
    <w:uiPriority w:val="99"/>
    <w:rPr>
      <w:rFonts w:ascii="Cambria" w:hAnsi="Cambria"/>
      <w:b/>
      <w:sz w:val="32"/>
      <w:lang w:val="ru-RU" w:eastAsia="ru-RU"/>
    </w:rPr>
  </w:style>
  <w:style w:type="character" w:customStyle="1" w:styleId="122">
    <w:name w:val="Знак Знак12"/>
    <w:uiPriority w:val="99"/>
    <w:rPr>
      <w:sz w:val="24"/>
      <w:lang w:val="ru-RU" w:eastAsia="ru-RU"/>
    </w:rPr>
  </w:style>
  <w:style w:type="character" w:customStyle="1" w:styleId="112">
    <w:name w:val="Знак Знак11"/>
    <w:uiPriority w:val="99"/>
    <w:rPr>
      <w:lang w:val="ru-RU" w:eastAsia="ru-RU"/>
    </w:rPr>
  </w:style>
  <w:style w:type="character" w:customStyle="1" w:styleId="100">
    <w:name w:val="Знак Знак10"/>
    <w:uiPriority w:val="99"/>
    <w:rPr>
      <w:sz w:val="18"/>
      <w:lang w:val="ru-RU" w:eastAsia="ru-RU"/>
    </w:rPr>
  </w:style>
  <w:style w:type="character" w:customStyle="1" w:styleId="91">
    <w:name w:val="Знак Знак9"/>
    <w:uiPriority w:val="99"/>
    <w:rPr>
      <w:lang w:val="ru-RU" w:eastAsia="ru-RU"/>
    </w:rPr>
  </w:style>
  <w:style w:type="paragraph" w:customStyle="1" w:styleId="aff7">
    <w:name w:val="Нормальный"/>
    <w:uiPriority w:val="99"/>
    <w:pPr>
      <w:jc w:val="both"/>
    </w:pPr>
    <w:rPr>
      <w:sz w:val="24"/>
      <w:szCs w:val="24"/>
    </w:rPr>
  </w:style>
  <w:style w:type="character" w:customStyle="1" w:styleId="81">
    <w:name w:val="Знак Знак8"/>
    <w:uiPriority w:val="99"/>
    <w:rPr>
      <w:sz w:val="24"/>
      <w:lang w:val="ru-RU" w:eastAsia="ru-RU"/>
    </w:rPr>
  </w:style>
  <w:style w:type="paragraph" w:customStyle="1" w:styleId="1b">
    <w:name w:val="заголовок 1"/>
    <w:basedOn w:val="aff7"/>
    <w:next w:val="a1"/>
    <w:link w:val="1c"/>
    <w:uiPriority w:val="99"/>
    <w:pPr>
      <w:keepNext/>
      <w:spacing w:before="120"/>
    </w:pPr>
    <w:rPr>
      <w:b/>
      <w:bCs/>
      <w:caps/>
      <w:sz w:val="18"/>
      <w:szCs w:val="18"/>
    </w:rPr>
  </w:style>
  <w:style w:type="paragraph" w:styleId="aff8">
    <w:name w:val="endnote text"/>
    <w:basedOn w:val="a1"/>
    <w:link w:val="aff9"/>
    <w:uiPriority w:val="99"/>
    <w:semiHidden/>
    <w:rPr>
      <w:sz w:val="20"/>
      <w:szCs w:val="20"/>
    </w:rPr>
  </w:style>
  <w:style w:type="character" w:customStyle="1" w:styleId="aff9">
    <w:name w:val="Текст концевой сноски Знак"/>
    <w:link w:val="aff8"/>
    <w:uiPriority w:val="99"/>
    <w:semiHidden/>
    <w:rPr>
      <w:rFonts w:cs="Times New Roman"/>
      <w:lang w:val="ru-RU" w:eastAsia="ru-RU"/>
    </w:rPr>
  </w:style>
  <w:style w:type="character" w:customStyle="1" w:styleId="61">
    <w:name w:val="Знак Знак6"/>
    <w:uiPriority w:val="99"/>
    <w:rPr>
      <w:sz w:val="24"/>
      <w:lang w:val="ru-RU" w:eastAsia="ru-RU"/>
    </w:rPr>
  </w:style>
  <w:style w:type="paragraph" w:styleId="34">
    <w:name w:val="Body Text Indent 3"/>
    <w:basedOn w:val="a1"/>
    <w:link w:val="35"/>
    <w:uiPriority w:val="9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rPr>
      <w:rFonts w:cs="Times New Roman"/>
      <w:sz w:val="16"/>
      <w:lang w:val="ru-RU" w:eastAsia="ru-RU"/>
    </w:rPr>
  </w:style>
  <w:style w:type="character" w:customStyle="1" w:styleId="36">
    <w:name w:val="Знак Знак3"/>
    <w:uiPriority w:val="99"/>
    <w:rPr>
      <w:sz w:val="16"/>
      <w:lang w:val="ru-RU" w:eastAsia="ru-RU"/>
    </w:rPr>
  </w:style>
  <w:style w:type="paragraph" w:customStyle="1" w:styleId="InstrBody">
    <w:name w:val="Instr Body"/>
    <w:basedOn w:val="a1"/>
    <w:uiPriority w:val="99"/>
    <w:pPr>
      <w:jc w:val="both"/>
    </w:pPr>
  </w:style>
  <w:style w:type="paragraph" w:customStyle="1" w:styleId="29">
    <w:name w:val="Стиль2"/>
    <w:basedOn w:val="a1"/>
    <w:uiPriority w:val="99"/>
    <w:pPr>
      <w:jc w:val="center"/>
    </w:pPr>
  </w:style>
  <w:style w:type="paragraph" w:styleId="affa">
    <w:name w:val="Plain Text"/>
    <w:basedOn w:val="a1"/>
    <w:link w:val="affb"/>
    <w:uiPriority w:val="99"/>
    <w:rPr>
      <w:rFonts w:ascii="Courier New" w:hAnsi="Courier New" w:cs="Courier New"/>
      <w:i/>
      <w:iCs/>
      <w:sz w:val="20"/>
      <w:szCs w:val="20"/>
    </w:rPr>
  </w:style>
  <w:style w:type="character" w:customStyle="1" w:styleId="affb">
    <w:name w:val="Текст Знак"/>
    <w:link w:val="affa"/>
    <w:uiPriority w:val="99"/>
    <w:rPr>
      <w:rFonts w:ascii="Courier New" w:hAnsi="Courier New" w:cs="Times New Roman"/>
      <w:i/>
      <w:lang w:val="ru-RU" w:eastAsia="ru-RU"/>
    </w:rPr>
  </w:style>
  <w:style w:type="paragraph" w:customStyle="1" w:styleId="37">
    <w:name w:val="???????? ????? 3"/>
    <w:basedOn w:val="a1"/>
    <w:uiPriority w:val="99"/>
    <w:pPr>
      <w:jc w:val="both"/>
    </w:pPr>
    <w:rPr>
      <w:rFonts w:ascii="Courier New" w:hAnsi="Courier New" w:cs="Courier New"/>
      <w:i/>
      <w:iCs/>
    </w:rPr>
  </w:style>
  <w:style w:type="paragraph" w:customStyle="1" w:styleId="1d">
    <w:name w:val="Многоуровневый_список_1"/>
    <w:basedOn w:val="a1"/>
    <w:uiPriority w:val="99"/>
    <w:pPr>
      <w:tabs>
        <w:tab w:val="num" w:pos="1080"/>
      </w:tabs>
      <w:spacing w:after="120"/>
      <w:jc w:val="both"/>
    </w:pPr>
  </w:style>
  <w:style w:type="paragraph" w:customStyle="1" w:styleId="affc">
    <w:name w:val="Стиль"/>
    <w:uiPriority w:val="99"/>
    <w:rPr>
      <w:rFonts w:ascii="Arial" w:hAnsi="Arial" w:cs="Arial"/>
      <w:b/>
      <w:bCs/>
      <w:sz w:val="24"/>
      <w:szCs w:val="24"/>
    </w:rPr>
  </w:style>
  <w:style w:type="paragraph" w:customStyle="1" w:styleId="210">
    <w:name w:val="Основной текст 21"/>
    <w:basedOn w:val="a1"/>
    <w:uiPriority w:val="99"/>
    <w:pPr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nsCell">
    <w:name w:val="ConsCell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affd">
    <w:name w:val="Реквизиты"/>
    <w:basedOn w:val="a1"/>
    <w:uiPriority w:val="99"/>
    <w:pPr>
      <w:spacing w:line="220" w:lineRule="exact"/>
    </w:pPr>
    <w:rPr>
      <w:rFonts w:ascii="Arial Narrow" w:hAnsi="Arial Narrow" w:cs="Arial Narrow"/>
      <w:b/>
      <w:bCs/>
      <w:i/>
      <w:iCs/>
      <w:outline/>
      <w:color w:val="000000"/>
      <w:sz w:val="22"/>
      <w:szCs w:val="2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1e">
    <w:name w:val="Знак Знак1"/>
    <w:uiPriority w:val="99"/>
    <w:rPr>
      <w:lang w:val="ru-RU" w:eastAsia="ru-RU"/>
    </w:rPr>
  </w:style>
  <w:style w:type="character" w:customStyle="1" w:styleId="affe">
    <w:name w:val="Знак Знак"/>
    <w:uiPriority w:val="99"/>
    <w:rPr>
      <w:b/>
      <w:lang w:val="ru-RU" w:eastAsia="ru-RU"/>
    </w:rPr>
  </w:style>
  <w:style w:type="paragraph" w:customStyle="1" w:styleId="92">
    <w:name w:val="Стиль Обычный.Нормальный + 9 пт полужирный"/>
    <w:basedOn w:val="93"/>
    <w:link w:val="94"/>
    <w:uiPriority w:val="99"/>
    <w:rPr>
      <w:b/>
      <w:bCs/>
      <w:spacing w:val="-4"/>
      <w:sz w:val="18"/>
    </w:rPr>
  </w:style>
  <w:style w:type="paragraph" w:styleId="93">
    <w:name w:val="index 9"/>
    <w:basedOn w:val="a1"/>
    <w:next w:val="a1"/>
    <w:link w:val="95"/>
    <w:uiPriority w:val="99"/>
    <w:semiHidden/>
    <w:pPr>
      <w:ind w:left="2160" w:hanging="240"/>
    </w:pPr>
  </w:style>
  <w:style w:type="character" w:customStyle="1" w:styleId="95">
    <w:name w:val="Указатель 9 Знак"/>
    <w:link w:val="93"/>
    <w:uiPriority w:val="99"/>
    <w:rPr>
      <w:sz w:val="24"/>
      <w:lang w:val="ru-RU" w:eastAsia="ru-RU"/>
    </w:rPr>
  </w:style>
  <w:style w:type="character" w:customStyle="1" w:styleId="94">
    <w:name w:val="Стиль Обычный.Нормальный + 9 пт полужирный Знак"/>
    <w:link w:val="92"/>
    <w:uiPriority w:val="99"/>
    <w:rPr>
      <w:b/>
      <w:spacing w:val="-4"/>
      <w:sz w:val="24"/>
      <w:lang w:val="ru-RU" w:eastAsia="ru-RU"/>
    </w:rPr>
  </w:style>
  <w:style w:type="paragraph" w:customStyle="1" w:styleId="afff">
    <w:name w:val="Стиль Обычный.Нормальный + По ширине"/>
    <w:basedOn w:val="93"/>
    <w:uiPriority w:val="99"/>
    <w:pPr>
      <w:jc w:val="both"/>
    </w:pPr>
    <w:rPr>
      <w:szCs w:val="20"/>
    </w:rPr>
  </w:style>
  <w:style w:type="character" w:customStyle="1" w:styleId="1f">
    <w:name w:val="Текст выноски Знак1"/>
    <w:uiPriority w:val="99"/>
    <w:semiHidden/>
    <w:rPr>
      <w:rFonts w:ascii="Tahoma" w:hAnsi="Tahoma"/>
      <w:sz w:val="16"/>
    </w:rPr>
  </w:style>
  <w:style w:type="character" w:customStyle="1" w:styleId="1f0">
    <w:name w:val="Текст сноски Знак1"/>
    <w:uiPriority w:val="99"/>
    <w:rPr>
      <w:sz w:val="20"/>
    </w:rPr>
  </w:style>
  <w:style w:type="character" w:styleId="afff0">
    <w:name w:val="endnote reference"/>
    <w:uiPriority w:val="99"/>
    <w:rPr>
      <w:rFonts w:cs="Times New Roman"/>
      <w:vertAlign w:val="superscript"/>
    </w:rPr>
  </w:style>
  <w:style w:type="paragraph" w:styleId="afff1">
    <w:name w:val="Revision"/>
    <w:hidden/>
    <w:uiPriority w:val="99"/>
    <w:semiHidden/>
    <w:rPr>
      <w:sz w:val="24"/>
      <w:szCs w:val="24"/>
    </w:rPr>
  </w:style>
  <w:style w:type="paragraph" w:customStyle="1" w:styleId="Times">
    <w:name w:val="Обычный + Times"/>
    <w:basedOn w:val="a1"/>
    <w:uiPriority w:val="99"/>
    <w:pPr>
      <w:tabs>
        <w:tab w:val="left" w:pos="9607"/>
      </w:tabs>
      <w:ind w:right="-32"/>
      <w:jc w:val="both"/>
    </w:pPr>
    <w:rPr>
      <w:rFonts w:ascii="Times" w:hAnsi="Times"/>
      <w:sz w:val="12"/>
      <w:szCs w:val="16"/>
    </w:rPr>
  </w:style>
  <w:style w:type="paragraph" w:customStyle="1" w:styleId="38">
    <w:name w:val="Обычный + 3 пт"/>
    <w:basedOn w:val="a1"/>
    <w:uiPriority w:val="99"/>
    <w:pPr>
      <w:tabs>
        <w:tab w:val="left" w:pos="9607"/>
      </w:tabs>
      <w:ind w:right="-32"/>
      <w:jc w:val="center"/>
    </w:pPr>
    <w:rPr>
      <w:rFonts w:ascii="Times" w:hAnsi="Times"/>
      <w:sz w:val="12"/>
      <w:szCs w:val="16"/>
    </w:rPr>
  </w:style>
  <w:style w:type="paragraph" w:styleId="afff2">
    <w:name w:val="Title"/>
    <w:basedOn w:val="a1"/>
    <w:link w:val="afff3"/>
    <w:uiPriority w:val="99"/>
    <w:qFormat/>
    <w:pPr>
      <w:keepNext/>
      <w:widowControl w:val="0"/>
      <w:numPr>
        <w:ilvl w:val="12"/>
      </w:numPr>
      <w:spacing w:before="120"/>
      <w:ind w:left="4820"/>
      <w:jc w:val="center"/>
    </w:pPr>
    <w:rPr>
      <w:b/>
      <w:bCs/>
      <w:sz w:val="28"/>
      <w:szCs w:val="28"/>
    </w:rPr>
  </w:style>
  <w:style w:type="character" w:customStyle="1" w:styleId="afff3">
    <w:name w:val="Заголовок Знак"/>
    <w:link w:val="afff2"/>
    <w:uiPriority w:val="99"/>
    <w:rPr>
      <w:rFonts w:cs="Times New Roman"/>
      <w:b/>
      <w:sz w:val="28"/>
    </w:rPr>
  </w:style>
  <w:style w:type="paragraph" w:styleId="aa">
    <w:name w:val="caption"/>
    <w:basedOn w:val="a1"/>
    <w:next w:val="a1"/>
    <w:link w:val="a9"/>
    <w:uiPriority w:val="99"/>
    <w:qFormat/>
    <w:pPr>
      <w:pageBreakBefore/>
      <w:jc w:val="right"/>
    </w:pPr>
  </w:style>
  <w:style w:type="paragraph" w:customStyle="1" w:styleId="-">
    <w:name w:val="абл-документ"/>
    <w:uiPriority w:val="99"/>
    <w:pPr>
      <w:spacing w:before="40" w:after="40" w:line="228" w:lineRule="auto"/>
    </w:pPr>
    <w:rPr>
      <w:rFonts w:ascii="SchoolDL" w:hAnsi="SchoolDL" w:cs="SchoolDL"/>
    </w:rPr>
  </w:style>
  <w:style w:type="paragraph" w:customStyle="1" w:styleId="afff4">
    <w:name w:val="Заглавие"/>
    <w:basedOn w:val="a1"/>
    <w:uiPriority w:val="99"/>
    <w:pPr>
      <w:jc w:val="center"/>
    </w:pPr>
    <w:rPr>
      <w:b/>
      <w:bCs/>
      <w:sz w:val="32"/>
      <w:szCs w:val="32"/>
    </w:rPr>
  </w:style>
  <w:style w:type="paragraph" w:styleId="afff5">
    <w:name w:val="Block Text"/>
    <w:basedOn w:val="a1"/>
    <w:uiPriority w:val="99"/>
    <w:pPr>
      <w:ind w:left="3544" w:right="-239"/>
      <w:jc w:val="both"/>
    </w:pPr>
    <w:rPr>
      <w:sz w:val="18"/>
      <w:szCs w:val="18"/>
      <w:vertAlign w:val="superscript"/>
    </w:rPr>
  </w:style>
  <w:style w:type="paragraph" w:styleId="39">
    <w:name w:val="toc 3"/>
    <w:basedOn w:val="a1"/>
    <w:next w:val="a1"/>
    <w:uiPriority w:val="99"/>
    <w:qFormat/>
    <w:pPr>
      <w:ind w:left="480"/>
    </w:pPr>
  </w:style>
  <w:style w:type="paragraph" w:styleId="43">
    <w:name w:val="toc 4"/>
    <w:basedOn w:val="a1"/>
    <w:next w:val="a1"/>
    <w:uiPriority w:val="99"/>
    <w:pPr>
      <w:ind w:left="720"/>
    </w:pPr>
  </w:style>
  <w:style w:type="paragraph" w:styleId="52">
    <w:name w:val="toc 5"/>
    <w:basedOn w:val="a1"/>
    <w:next w:val="a1"/>
    <w:uiPriority w:val="99"/>
    <w:pPr>
      <w:ind w:left="960"/>
    </w:pPr>
  </w:style>
  <w:style w:type="paragraph" w:styleId="62">
    <w:name w:val="toc 6"/>
    <w:basedOn w:val="a1"/>
    <w:next w:val="a1"/>
    <w:uiPriority w:val="99"/>
    <w:pPr>
      <w:ind w:left="1200"/>
    </w:pPr>
  </w:style>
  <w:style w:type="paragraph" w:styleId="71">
    <w:name w:val="toc 7"/>
    <w:basedOn w:val="a1"/>
    <w:next w:val="a1"/>
    <w:uiPriority w:val="99"/>
    <w:pPr>
      <w:ind w:left="1440"/>
    </w:pPr>
  </w:style>
  <w:style w:type="paragraph" w:styleId="82">
    <w:name w:val="toc 8"/>
    <w:basedOn w:val="a1"/>
    <w:next w:val="a1"/>
    <w:uiPriority w:val="99"/>
    <w:pPr>
      <w:ind w:left="1680"/>
    </w:pPr>
  </w:style>
  <w:style w:type="paragraph" w:styleId="96">
    <w:name w:val="toc 9"/>
    <w:basedOn w:val="a1"/>
    <w:next w:val="a1"/>
    <w:uiPriority w:val="99"/>
    <w:pPr>
      <w:ind w:left="1920"/>
    </w:pPr>
  </w:style>
  <w:style w:type="paragraph" w:styleId="afff6">
    <w:name w:val="Normal (Web)"/>
    <w:basedOn w:val="a1"/>
    <w:uiPriority w:val="99"/>
    <w:pPr>
      <w:spacing w:before="100" w:after="100"/>
    </w:pPr>
  </w:style>
  <w:style w:type="paragraph" w:customStyle="1" w:styleId="1f1">
    <w:name w:val="Абзац списка1"/>
    <w:basedOn w:val="a1"/>
    <w:uiPriority w:val="99"/>
    <w:pPr>
      <w:ind w:left="720"/>
      <w:contextualSpacing/>
    </w:pPr>
  </w:style>
  <w:style w:type="paragraph" w:customStyle="1" w:styleId="1f2">
    <w:name w:val="Без интервала1"/>
    <w:link w:val="NoSpacingChar"/>
    <w:uiPriority w:val="9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f2"/>
    <w:uiPriority w:val="99"/>
    <w:rPr>
      <w:rFonts w:ascii="Calibri" w:hAnsi="Calibri"/>
    </w:rPr>
  </w:style>
  <w:style w:type="paragraph" w:customStyle="1" w:styleId="C289308D74E2492DA70DEFAE9D5EDFC8">
    <w:name w:val="C289308D74E2492DA70DEFAE9D5EDFC8"/>
    <w:uiPriority w:val="9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Normal2">
    <w:name w:val="Normal2"/>
    <w:uiPriority w:val="99"/>
    <w:pPr>
      <w:jc w:val="both"/>
    </w:pPr>
    <w:rPr>
      <w:sz w:val="24"/>
      <w:szCs w:val="24"/>
    </w:rPr>
  </w:style>
  <w:style w:type="paragraph" w:customStyle="1" w:styleId="2a">
    <w:name w:val="заголовок 2"/>
    <w:basedOn w:val="a1"/>
    <w:next w:val="a1"/>
    <w:uiPriority w:val="99"/>
    <w:pPr>
      <w:keepNext/>
      <w:jc w:val="center"/>
    </w:pPr>
    <w:rPr>
      <w:b/>
      <w:bCs/>
    </w:rPr>
  </w:style>
  <w:style w:type="paragraph" w:customStyle="1" w:styleId="MMTopic1">
    <w:name w:val="MM Topic 1"/>
    <w:basedOn w:val="10"/>
    <w:link w:val="MMTopic10"/>
    <w:uiPriority w:val="99"/>
    <w:pPr>
      <w:keepLines/>
      <w:tabs>
        <w:tab w:val="num" w:pos="720"/>
      </w:tabs>
      <w:spacing w:before="480" w:after="0" w:line="276" w:lineRule="auto"/>
      <w:ind w:left="360" w:hanging="360"/>
    </w:pPr>
    <w:rPr>
      <w:rFonts w:ascii="Cambria" w:hAnsi="Cambria" w:cs="Times New Roman"/>
      <w:color w:val="365F91"/>
      <w:sz w:val="28"/>
      <w:szCs w:val="28"/>
      <w:lang w:eastAsia="en-US"/>
    </w:rPr>
  </w:style>
  <w:style w:type="character" w:customStyle="1" w:styleId="MMTopic10">
    <w:name w:val="MM Topic 1 Знак"/>
    <w:link w:val="MMTopic1"/>
    <w:uiPriority w:val="99"/>
    <w:rPr>
      <w:rFonts w:ascii="Cambria" w:hAnsi="Cambria"/>
      <w:b/>
      <w:color w:val="365F91"/>
      <w:sz w:val="28"/>
      <w:lang w:eastAsia="en-US"/>
    </w:rPr>
  </w:style>
  <w:style w:type="character" w:customStyle="1" w:styleId="139">
    <w:name w:val="Основной текст Знак139"/>
    <w:uiPriority w:val="99"/>
    <w:semiHidden/>
    <w:rPr>
      <w:sz w:val="24"/>
    </w:rPr>
  </w:style>
  <w:style w:type="character" w:customStyle="1" w:styleId="138">
    <w:name w:val="Основной текст Знак138"/>
    <w:uiPriority w:val="99"/>
    <w:semiHidden/>
    <w:rPr>
      <w:sz w:val="24"/>
    </w:rPr>
  </w:style>
  <w:style w:type="character" w:customStyle="1" w:styleId="137">
    <w:name w:val="Основной текст Знак137"/>
    <w:uiPriority w:val="99"/>
    <w:semiHidden/>
    <w:rPr>
      <w:sz w:val="24"/>
    </w:rPr>
  </w:style>
  <w:style w:type="character" w:customStyle="1" w:styleId="136">
    <w:name w:val="Основной текст Знак136"/>
    <w:uiPriority w:val="99"/>
    <w:semiHidden/>
    <w:rPr>
      <w:sz w:val="24"/>
    </w:rPr>
  </w:style>
  <w:style w:type="character" w:customStyle="1" w:styleId="135">
    <w:name w:val="Основной текст Знак135"/>
    <w:uiPriority w:val="99"/>
    <w:semiHidden/>
    <w:rPr>
      <w:sz w:val="24"/>
    </w:rPr>
  </w:style>
  <w:style w:type="character" w:customStyle="1" w:styleId="134">
    <w:name w:val="Основной текст Знак134"/>
    <w:uiPriority w:val="99"/>
    <w:semiHidden/>
    <w:rPr>
      <w:sz w:val="24"/>
    </w:rPr>
  </w:style>
  <w:style w:type="character" w:customStyle="1" w:styleId="133">
    <w:name w:val="Основной текст Знак133"/>
    <w:uiPriority w:val="99"/>
    <w:semiHidden/>
    <w:rPr>
      <w:sz w:val="24"/>
    </w:rPr>
  </w:style>
  <w:style w:type="character" w:customStyle="1" w:styleId="132">
    <w:name w:val="Основной текст Знак132"/>
    <w:uiPriority w:val="99"/>
    <w:semiHidden/>
    <w:rPr>
      <w:sz w:val="24"/>
    </w:rPr>
  </w:style>
  <w:style w:type="character" w:customStyle="1" w:styleId="1310">
    <w:name w:val="Основной текст Знак131"/>
    <w:uiPriority w:val="99"/>
    <w:semiHidden/>
    <w:rPr>
      <w:sz w:val="24"/>
    </w:rPr>
  </w:style>
  <w:style w:type="character" w:customStyle="1" w:styleId="1300">
    <w:name w:val="Основной текст Знак130"/>
    <w:uiPriority w:val="99"/>
    <w:semiHidden/>
    <w:rPr>
      <w:sz w:val="24"/>
    </w:rPr>
  </w:style>
  <w:style w:type="character" w:customStyle="1" w:styleId="129">
    <w:name w:val="Основной текст Знак129"/>
    <w:uiPriority w:val="99"/>
    <w:semiHidden/>
    <w:rPr>
      <w:sz w:val="24"/>
    </w:rPr>
  </w:style>
  <w:style w:type="character" w:customStyle="1" w:styleId="128">
    <w:name w:val="Основной текст Знак128"/>
    <w:uiPriority w:val="99"/>
    <w:semiHidden/>
    <w:rPr>
      <w:sz w:val="24"/>
    </w:rPr>
  </w:style>
  <w:style w:type="character" w:customStyle="1" w:styleId="127">
    <w:name w:val="Основной текст Знак127"/>
    <w:uiPriority w:val="99"/>
    <w:semiHidden/>
    <w:rPr>
      <w:sz w:val="24"/>
    </w:rPr>
  </w:style>
  <w:style w:type="character" w:customStyle="1" w:styleId="126">
    <w:name w:val="Основной текст Знак126"/>
    <w:uiPriority w:val="99"/>
    <w:semiHidden/>
    <w:rPr>
      <w:sz w:val="24"/>
    </w:rPr>
  </w:style>
  <w:style w:type="character" w:customStyle="1" w:styleId="125">
    <w:name w:val="Основной текст Знак125"/>
    <w:uiPriority w:val="99"/>
    <w:semiHidden/>
    <w:rPr>
      <w:sz w:val="24"/>
    </w:rPr>
  </w:style>
  <w:style w:type="character" w:customStyle="1" w:styleId="124">
    <w:name w:val="Основной текст Знак124"/>
    <w:uiPriority w:val="99"/>
    <w:semiHidden/>
    <w:rPr>
      <w:sz w:val="24"/>
    </w:rPr>
  </w:style>
  <w:style w:type="character" w:customStyle="1" w:styleId="123">
    <w:name w:val="Основной текст Знак123"/>
    <w:uiPriority w:val="99"/>
    <w:semiHidden/>
    <w:rPr>
      <w:sz w:val="24"/>
    </w:rPr>
  </w:style>
  <w:style w:type="character" w:customStyle="1" w:styleId="1220">
    <w:name w:val="Основной текст Знак122"/>
    <w:uiPriority w:val="99"/>
    <w:semiHidden/>
    <w:rPr>
      <w:sz w:val="24"/>
    </w:rPr>
  </w:style>
  <w:style w:type="character" w:customStyle="1" w:styleId="1210">
    <w:name w:val="Основной текст Знак121"/>
    <w:uiPriority w:val="99"/>
    <w:semiHidden/>
    <w:rPr>
      <w:sz w:val="24"/>
    </w:rPr>
  </w:style>
  <w:style w:type="character" w:customStyle="1" w:styleId="1200">
    <w:name w:val="Основной текст Знак120"/>
    <w:uiPriority w:val="99"/>
    <w:semiHidden/>
    <w:rPr>
      <w:sz w:val="24"/>
    </w:rPr>
  </w:style>
  <w:style w:type="character" w:customStyle="1" w:styleId="119">
    <w:name w:val="Основной текст Знак119"/>
    <w:uiPriority w:val="99"/>
    <w:semiHidden/>
    <w:rPr>
      <w:sz w:val="24"/>
    </w:rPr>
  </w:style>
  <w:style w:type="character" w:customStyle="1" w:styleId="118">
    <w:name w:val="Основной текст Знак118"/>
    <w:uiPriority w:val="99"/>
    <w:semiHidden/>
    <w:rPr>
      <w:sz w:val="24"/>
    </w:rPr>
  </w:style>
  <w:style w:type="character" w:customStyle="1" w:styleId="117">
    <w:name w:val="Основной текст Знак117"/>
    <w:uiPriority w:val="99"/>
    <w:semiHidden/>
    <w:rPr>
      <w:sz w:val="24"/>
    </w:rPr>
  </w:style>
  <w:style w:type="character" w:customStyle="1" w:styleId="116">
    <w:name w:val="Основной текст Знак116"/>
    <w:uiPriority w:val="99"/>
    <w:semiHidden/>
    <w:rPr>
      <w:sz w:val="24"/>
    </w:rPr>
  </w:style>
  <w:style w:type="character" w:customStyle="1" w:styleId="115">
    <w:name w:val="Основной текст Знак115"/>
    <w:uiPriority w:val="99"/>
    <w:semiHidden/>
    <w:rPr>
      <w:sz w:val="24"/>
    </w:rPr>
  </w:style>
  <w:style w:type="character" w:customStyle="1" w:styleId="114">
    <w:name w:val="Основной текст Знак114"/>
    <w:uiPriority w:val="99"/>
    <w:semiHidden/>
    <w:rPr>
      <w:sz w:val="24"/>
    </w:rPr>
  </w:style>
  <w:style w:type="character" w:customStyle="1" w:styleId="113">
    <w:name w:val="Основной текст Знак113"/>
    <w:uiPriority w:val="99"/>
    <w:semiHidden/>
    <w:rPr>
      <w:sz w:val="24"/>
    </w:rPr>
  </w:style>
  <w:style w:type="character" w:customStyle="1" w:styleId="1120">
    <w:name w:val="Основной текст Знак112"/>
    <w:uiPriority w:val="99"/>
    <w:semiHidden/>
    <w:rPr>
      <w:sz w:val="24"/>
    </w:rPr>
  </w:style>
  <w:style w:type="character" w:customStyle="1" w:styleId="1110">
    <w:name w:val="Основной текст Знак111"/>
    <w:uiPriority w:val="99"/>
    <w:semiHidden/>
    <w:rPr>
      <w:sz w:val="24"/>
    </w:rPr>
  </w:style>
  <w:style w:type="character" w:customStyle="1" w:styleId="1100">
    <w:name w:val="Основной текст Знак110"/>
    <w:uiPriority w:val="99"/>
    <w:semiHidden/>
    <w:rPr>
      <w:sz w:val="24"/>
    </w:rPr>
  </w:style>
  <w:style w:type="character" w:customStyle="1" w:styleId="190">
    <w:name w:val="Основной текст Знак19"/>
    <w:uiPriority w:val="99"/>
    <w:semiHidden/>
    <w:rPr>
      <w:sz w:val="24"/>
    </w:rPr>
  </w:style>
  <w:style w:type="character" w:customStyle="1" w:styleId="1390">
    <w:name w:val="Верхний колонтитул Знак139"/>
    <w:uiPriority w:val="99"/>
    <w:semiHidden/>
    <w:rPr>
      <w:sz w:val="24"/>
    </w:rPr>
  </w:style>
  <w:style w:type="character" w:customStyle="1" w:styleId="1380">
    <w:name w:val="Верхний колонтитул Знак138"/>
    <w:uiPriority w:val="99"/>
    <w:semiHidden/>
    <w:rPr>
      <w:sz w:val="24"/>
    </w:rPr>
  </w:style>
  <w:style w:type="character" w:customStyle="1" w:styleId="1370">
    <w:name w:val="Верхний колонтитул Знак137"/>
    <w:uiPriority w:val="99"/>
    <w:semiHidden/>
    <w:rPr>
      <w:sz w:val="24"/>
    </w:rPr>
  </w:style>
  <w:style w:type="character" w:customStyle="1" w:styleId="1360">
    <w:name w:val="Верхний колонтитул Знак136"/>
    <w:uiPriority w:val="99"/>
    <w:semiHidden/>
    <w:rPr>
      <w:sz w:val="24"/>
    </w:rPr>
  </w:style>
  <w:style w:type="character" w:customStyle="1" w:styleId="1350">
    <w:name w:val="Верхний колонтитул Знак135"/>
    <w:uiPriority w:val="99"/>
    <w:semiHidden/>
    <w:rPr>
      <w:sz w:val="24"/>
    </w:rPr>
  </w:style>
  <w:style w:type="character" w:customStyle="1" w:styleId="1340">
    <w:name w:val="Верхний колонтитул Знак134"/>
    <w:uiPriority w:val="99"/>
    <w:semiHidden/>
    <w:rPr>
      <w:sz w:val="24"/>
    </w:rPr>
  </w:style>
  <w:style w:type="character" w:customStyle="1" w:styleId="1330">
    <w:name w:val="Верхний колонтитул Знак133"/>
    <w:uiPriority w:val="99"/>
    <w:semiHidden/>
    <w:rPr>
      <w:sz w:val="24"/>
    </w:rPr>
  </w:style>
  <w:style w:type="character" w:customStyle="1" w:styleId="1320">
    <w:name w:val="Верхний колонтитул Знак132"/>
    <w:uiPriority w:val="99"/>
    <w:semiHidden/>
    <w:rPr>
      <w:sz w:val="24"/>
    </w:rPr>
  </w:style>
  <w:style w:type="character" w:customStyle="1" w:styleId="1311">
    <w:name w:val="Верхний колонтитул Знак131"/>
    <w:uiPriority w:val="99"/>
    <w:semiHidden/>
    <w:rPr>
      <w:sz w:val="24"/>
    </w:rPr>
  </w:style>
  <w:style w:type="character" w:customStyle="1" w:styleId="1301">
    <w:name w:val="Верхний колонтитул Знак130"/>
    <w:uiPriority w:val="99"/>
    <w:semiHidden/>
    <w:rPr>
      <w:sz w:val="24"/>
    </w:rPr>
  </w:style>
  <w:style w:type="character" w:customStyle="1" w:styleId="1290">
    <w:name w:val="Верхний колонтитул Знак129"/>
    <w:uiPriority w:val="99"/>
    <w:semiHidden/>
    <w:rPr>
      <w:sz w:val="24"/>
    </w:rPr>
  </w:style>
  <w:style w:type="character" w:customStyle="1" w:styleId="1280">
    <w:name w:val="Верхний колонтитул Знак128"/>
    <w:uiPriority w:val="99"/>
    <w:semiHidden/>
    <w:rPr>
      <w:sz w:val="24"/>
    </w:rPr>
  </w:style>
  <w:style w:type="character" w:customStyle="1" w:styleId="1270">
    <w:name w:val="Верхний колонтитул Знак127"/>
    <w:uiPriority w:val="99"/>
    <w:semiHidden/>
    <w:rPr>
      <w:sz w:val="24"/>
    </w:rPr>
  </w:style>
  <w:style w:type="character" w:customStyle="1" w:styleId="1260">
    <w:name w:val="Верхний колонтитул Знак126"/>
    <w:uiPriority w:val="99"/>
    <w:semiHidden/>
    <w:rPr>
      <w:sz w:val="24"/>
    </w:rPr>
  </w:style>
  <w:style w:type="character" w:customStyle="1" w:styleId="1250">
    <w:name w:val="Верхний колонтитул Знак125"/>
    <w:uiPriority w:val="99"/>
    <w:semiHidden/>
    <w:rPr>
      <w:sz w:val="24"/>
    </w:rPr>
  </w:style>
  <w:style w:type="character" w:customStyle="1" w:styleId="1240">
    <w:name w:val="Верхний колонтитул Знак124"/>
    <w:uiPriority w:val="99"/>
    <w:semiHidden/>
    <w:rPr>
      <w:sz w:val="24"/>
    </w:rPr>
  </w:style>
  <w:style w:type="character" w:customStyle="1" w:styleId="1230">
    <w:name w:val="Верхний колонтитул Знак123"/>
    <w:uiPriority w:val="99"/>
    <w:semiHidden/>
    <w:rPr>
      <w:sz w:val="24"/>
    </w:rPr>
  </w:style>
  <w:style w:type="character" w:customStyle="1" w:styleId="1221">
    <w:name w:val="Верхний колонтитул Знак122"/>
    <w:uiPriority w:val="99"/>
    <w:semiHidden/>
    <w:rPr>
      <w:sz w:val="24"/>
    </w:rPr>
  </w:style>
  <w:style w:type="character" w:customStyle="1" w:styleId="1211">
    <w:name w:val="Верхний колонтитул Знак121"/>
    <w:uiPriority w:val="99"/>
    <w:semiHidden/>
    <w:rPr>
      <w:sz w:val="24"/>
    </w:rPr>
  </w:style>
  <w:style w:type="character" w:customStyle="1" w:styleId="1201">
    <w:name w:val="Верхний колонтитул Знак120"/>
    <w:uiPriority w:val="99"/>
    <w:semiHidden/>
    <w:rPr>
      <w:sz w:val="24"/>
    </w:rPr>
  </w:style>
  <w:style w:type="character" w:customStyle="1" w:styleId="1190">
    <w:name w:val="Верхний колонтитул Знак119"/>
    <w:uiPriority w:val="99"/>
    <w:semiHidden/>
    <w:rPr>
      <w:sz w:val="24"/>
    </w:rPr>
  </w:style>
  <w:style w:type="character" w:customStyle="1" w:styleId="1180">
    <w:name w:val="Верхний колонтитул Знак118"/>
    <w:uiPriority w:val="99"/>
    <w:semiHidden/>
    <w:rPr>
      <w:sz w:val="24"/>
    </w:rPr>
  </w:style>
  <w:style w:type="character" w:customStyle="1" w:styleId="1170">
    <w:name w:val="Верхний колонтитул Знак117"/>
    <w:uiPriority w:val="99"/>
    <w:semiHidden/>
    <w:rPr>
      <w:sz w:val="24"/>
    </w:rPr>
  </w:style>
  <w:style w:type="character" w:customStyle="1" w:styleId="1160">
    <w:name w:val="Верхний колонтитул Знак116"/>
    <w:uiPriority w:val="99"/>
    <w:semiHidden/>
    <w:rPr>
      <w:sz w:val="24"/>
    </w:rPr>
  </w:style>
  <w:style w:type="character" w:customStyle="1" w:styleId="1150">
    <w:name w:val="Верхний колонтитул Знак115"/>
    <w:uiPriority w:val="99"/>
    <w:semiHidden/>
    <w:rPr>
      <w:sz w:val="24"/>
    </w:rPr>
  </w:style>
  <w:style w:type="character" w:customStyle="1" w:styleId="1140">
    <w:name w:val="Верхний колонтитул Знак114"/>
    <w:uiPriority w:val="99"/>
    <w:semiHidden/>
    <w:rPr>
      <w:sz w:val="24"/>
    </w:rPr>
  </w:style>
  <w:style w:type="character" w:customStyle="1" w:styleId="1130">
    <w:name w:val="Верхний колонтитул Знак113"/>
    <w:uiPriority w:val="99"/>
    <w:semiHidden/>
    <w:rPr>
      <w:sz w:val="24"/>
    </w:rPr>
  </w:style>
  <w:style w:type="character" w:customStyle="1" w:styleId="1121">
    <w:name w:val="Верхний колонтитул Знак112"/>
    <w:uiPriority w:val="99"/>
    <w:semiHidden/>
    <w:rPr>
      <w:sz w:val="24"/>
    </w:rPr>
  </w:style>
  <w:style w:type="character" w:customStyle="1" w:styleId="1113">
    <w:name w:val="Верхний колонтитул Знак111"/>
    <w:uiPriority w:val="99"/>
    <w:semiHidden/>
    <w:rPr>
      <w:sz w:val="24"/>
    </w:rPr>
  </w:style>
  <w:style w:type="character" w:customStyle="1" w:styleId="1101">
    <w:name w:val="Верхний колонтитул Знак110"/>
    <w:uiPriority w:val="99"/>
    <w:semiHidden/>
    <w:rPr>
      <w:sz w:val="24"/>
    </w:rPr>
  </w:style>
  <w:style w:type="character" w:customStyle="1" w:styleId="191">
    <w:name w:val="Верхний колонтитул Знак19"/>
    <w:uiPriority w:val="99"/>
    <w:semiHidden/>
    <w:rPr>
      <w:sz w:val="24"/>
    </w:rPr>
  </w:style>
  <w:style w:type="paragraph" w:customStyle="1" w:styleId="afff7">
    <w:name w:val="Íîðìàëüíûé"/>
    <w:uiPriority w:val="99"/>
    <w:rPr>
      <w:rFonts w:ascii="Baltica" w:hAnsi="Baltica" w:cs="Baltica"/>
      <w:sz w:val="24"/>
      <w:szCs w:val="24"/>
      <w:lang w:val="en-GB"/>
    </w:rPr>
  </w:style>
  <w:style w:type="paragraph" w:customStyle="1" w:styleId="afff8">
    <w:name w:val="Нормал. Кр."/>
    <w:uiPriority w:val="99"/>
    <w:pPr>
      <w:spacing w:line="360" w:lineRule="auto"/>
      <w:ind w:firstLine="709"/>
      <w:jc w:val="both"/>
    </w:pPr>
    <w:rPr>
      <w:rFonts w:ascii="Baltica" w:hAnsi="Baltica" w:cs="Baltica"/>
      <w:sz w:val="24"/>
      <w:szCs w:val="24"/>
    </w:rPr>
  </w:style>
  <w:style w:type="paragraph" w:styleId="afff9">
    <w:name w:val="List Bullet"/>
    <w:basedOn w:val="a1"/>
    <w:uiPriority w:val="99"/>
    <w:pPr>
      <w:spacing w:before="120"/>
      <w:jc w:val="both"/>
    </w:pPr>
  </w:style>
  <w:style w:type="paragraph" w:customStyle="1" w:styleId="53">
    <w:name w:val="заголовок 5"/>
    <w:basedOn w:val="a1"/>
    <w:next w:val="a1"/>
    <w:uiPriority w:val="99"/>
    <w:pPr>
      <w:keepNext/>
      <w:jc w:val="both"/>
      <w:outlineLvl w:val="4"/>
    </w:pPr>
  </w:style>
  <w:style w:type="paragraph" w:customStyle="1" w:styleId="97">
    <w:name w:val="заголовок 9"/>
    <w:basedOn w:val="a1"/>
    <w:next w:val="a1"/>
    <w:uiPriority w:val="99"/>
    <w:pPr>
      <w:keepNext/>
      <w:jc w:val="center"/>
    </w:pPr>
    <w:rPr>
      <w:b/>
      <w:bCs/>
      <w:sz w:val="20"/>
      <w:szCs w:val="20"/>
    </w:rPr>
  </w:style>
  <w:style w:type="paragraph" w:customStyle="1" w:styleId="44">
    <w:name w:val="заголовок 4"/>
    <w:basedOn w:val="a1"/>
    <w:next w:val="a1"/>
    <w:uiPriority w:val="99"/>
    <w:pPr>
      <w:keepNext/>
      <w:spacing w:before="60" w:after="60"/>
    </w:pPr>
    <w:rPr>
      <w:b/>
      <w:bCs/>
      <w:sz w:val="22"/>
      <w:szCs w:val="22"/>
    </w:rPr>
  </w:style>
  <w:style w:type="character" w:customStyle="1" w:styleId="afffa">
    <w:name w:val="знак сноски"/>
    <w:uiPriority w:val="99"/>
    <w:rPr>
      <w:vertAlign w:val="superscript"/>
    </w:rPr>
  </w:style>
  <w:style w:type="character" w:customStyle="1" w:styleId="afffb">
    <w:name w:val="Основной шрифт"/>
    <w:uiPriority w:val="99"/>
  </w:style>
  <w:style w:type="paragraph" w:customStyle="1" w:styleId="72">
    <w:name w:val="заголовок 7"/>
    <w:basedOn w:val="a1"/>
    <w:next w:val="a1"/>
    <w:uiPriority w:val="99"/>
    <w:pPr>
      <w:keepNext/>
      <w:jc w:val="right"/>
    </w:pPr>
    <w:rPr>
      <w:b/>
      <w:bCs/>
    </w:rPr>
  </w:style>
  <w:style w:type="paragraph" w:customStyle="1" w:styleId="afffc">
    <w:name w:val="текст сноски"/>
    <w:basedOn w:val="a1"/>
    <w:uiPriority w:val="99"/>
    <w:rPr>
      <w:sz w:val="20"/>
      <w:szCs w:val="20"/>
    </w:rPr>
  </w:style>
  <w:style w:type="paragraph" w:customStyle="1" w:styleId="3a">
    <w:name w:val="заголовок 3"/>
    <w:basedOn w:val="a1"/>
    <w:next w:val="a1"/>
    <w:uiPriority w:val="99"/>
    <w:pPr>
      <w:keepNext/>
      <w:ind w:firstLine="567"/>
      <w:jc w:val="center"/>
    </w:pPr>
    <w:rPr>
      <w:b/>
      <w:bCs/>
      <w:caps/>
    </w:rPr>
  </w:style>
  <w:style w:type="paragraph" w:customStyle="1" w:styleId="afffd">
    <w:name w:val="текст примечания"/>
    <w:basedOn w:val="a1"/>
    <w:uiPriority w:val="99"/>
    <w:rPr>
      <w:sz w:val="20"/>
      <w:szCs w:val="20"/>
    </w:rPr>
  </w:style>
  <w:style w:type="paragraph" w:customStyle="1" w:styleId="63">
    <w:name w:val="заголовок 6"/>
    <w:basedOn w:val="a1"/>
    <w:next w:val="a1"/>
    <w:uiPriority w:val="99"/>
    <w:pPr>
      <w:keepNext/>
      <w:ind w:left="-142" w:right="-426"/>
      <w:jc w:val="center"/>
    </w:pPr>
    <w:rPr>
      <w:b/>
      <w:bCs/>
      <w:color w:val="0000FF"/>
      <w:sz w:val="22"/>
      <w:szCs w:val="22"/>
    </w:rPr>
  </w:style>
  <w:style w:type="paragraph" w:customStyle="1" w:styleId="afffe">
    <w:name w:val="текст"/>
    <w:basedOn w:val="a1"/>
    <w:uiPriority w:val="99"/>
    <w:pPr>
      <w:widowControl w:val="0"/>
    </w:pPr>
  </w:style>
  <w:style w:type="paragraph" w:customStyle="1" w:styleId="Normalmmvb">
    <w:name w:val="Normal.mmvb"/>
    <w:uiPriority w:val="99"/>
    <w:pPr>
      <w:widowControl w:val="0"/>
      <w:jc w:val="both"/>
    </w:pPr>
    <w:rPr>
      <w:rFonts w:ascii="Arial" w:hAnsi="Arial" w:cs="Arial"/>
    </w:rPr>
  </w:style>
  <w:style w:type="character" w:customStyle="1" w:styleId="blk3">
    <w:name w:val="blk3"/>
  </w:style>
  <w:style w:type="paragraph" w:styleId="affff">
    <w:name w:val="List Paragraph"/>
    <w:aliases w:val="Абзац маркированнный,Bullet Number,1,UL,Bullet List,FooterText,numbered,Table-Normal,RSHB_Table-Normal,Предусловия,1. Абзац списка,Нумерованный список_ФТ,List Paragraph,Булет 1,Нумерованый список,lp1,lp11,Bullet 1,List Paragraph11,Абзац 1"/>
    <w:basedOn w:val="a1"/>
    <w:link w:val="affff0"/>
    <w:uiPriority w:val="34"/>
    <w:qFormat/>
    <w:pPr>
      <w:ind w:left="708"/>
    </w:pPr>
    <w:rPr>
      <w:sz w:val="20"/>
      <w:szCs w:val="20"/>
      <w:lang w:eastAsia="en-US"/>
    </w:rPr>
  </w:style>
  <w:style w:type="table" w:customStyle="1" w:styleId="1f3">
    <w:name w:val="Сетка таблицы1"/>
    <w:basedOn w:val="a3"/>
    <w:next w:val="af5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3"/>
    <w:next w:val="af5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b">
    <w:name w:val="Сетка таблицы3"/>
    <w:basedOn w:val="a3"/>
    <w:next w:val="af5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1">
    <w:name w:val="Emphasis"/>
    <w:qFormat/>
    <w:rPr>
      <w:i/>
      <w:iCs/>
    </w:rPr>
  </w:style>
  <w:style w:type="paragraph" w:customStyle="1" w:styleId="MMTopic3">
    <w:name w:val="MM Topic 3"/>
    <w:basedOn w:val="3"/>
    <w:link w:val="MMTopic30"/>
    <w:uiPriority w:val="99"/>
    <w:pPr>
      <w:keepLines/>
      <w:tabs>
        <w:tab w:val="num" w:pos="1224"/>
        <w:tab w:val="num" w:pos="1440"/>
        <w:tab w:val="num" w:pos="2160"/>
      </w:tabs>
      <w:spacing w:before="200" w:after="0" w:line="276" w:lineRule="auto"/>
      <w:ind w:left="1224" w:hanging="504"/>
    </w:pPr>
    <w:rPr>
      <w:rFonts w:ascii="Cambria" w:hAnsi="Cambria" w:cs="Times New Roman"/>
      <w:color w:val="4F81BD"/>
      <w:sz w:val="22"/>
      <w:szCs w:val="22"/>
      <w:lang w:eastAsia="en-US"/>
    </w:rPr>
  </w:style>
  <w:style w:type="character" w:customStyle="1" w:styleId="MMTopic30">
    <w:name w:val="MM Topic 3 Знак"/>
    <w:link w:val="MMTopic3"/>
    <w:uiPriority w:val="99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blk6">
    <w:name w:val="blk6"/>
    <w:rPr>
      <w:vanish w:val="0"/>
    </w:rPr>
  </w:style>
  <w:style w:type="character" w:customStyle="1" w:styleId="apple-converted-space">
    <w:name w:val="apple-converted-space"/>
  </w:style>
  <w:style w:type="character" w:styleId="affff2">
    <w:name w:val="FollowedHyperlink"/>
    <w:unhideWhenUsed/>
    <w:rPr>
      <w:color w:val="800080"/>
      <w:u w:val="single"/>
    </w:rPr>
  </w:style>
  <w:style w:type="paragraph" w:styleId="affff3">
    <w:name w:val="TOC Heading"/>
    <w:basedOn w:val="10"/>
    <w:next w:val="a1"/>
    <w:uiPriority w:val="39"/>
    <w:unhideWhenUsed/>
    <w:qFormat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numbering" w:customStyle="1" w:styleId="1f4">
    <w:name w:val="Нет списка1"/>
    <w:next w:val="a4"/>
    <w:uiPriority w:val="99"/>
    <w:semiHidden/>
    <w:unhideWhenUsed/>
  </w:style>
  <w:style w:type="table" w:customStyle="1" w:styleId="45">
    <w:name w:val="Сетка таблицы4"/>
    <w:basedOn w:val="a3"/>
    <w:next w:val="af5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blk1">
    <w:name w:val="blk1"/>
    <w:rPr>
      <w:vanish w:val="0"/>
    </w:rPr>
  </w:style>
  <w:style w:type="numbering" w:customStyle="1" w:styleId="2c">
    <w:name w:val="Нет списка2"/>
    <w:next w:val="a4"/>
    <w:uiPriority w:val="99"/>
    <w:semiHidden/>
    <w:unhideWhenUsed/>
  </w:style>
  <w:style w:type="paragraph" w:styleId="HTML">
    <w:name w:val="HTML Preformatted"/>
    <w:basedOn w:val="a1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ffff4">
    <w:name w:val="List"/>
    <w:basedOn w:val="af"/>
    <w:pPr>
      <w:tabs>
        <w:tab w:val="left" w:pos="720"/>
      </w:tabs>
      <w:spacing w:after="80"/>
      <w:ind w:left="567"/>
      <w:jc w:val="both"/>
    </w:pPr>
    <w:rPr>
      <w:rFonts w:ascii="NTHarmonica" w:hAnsi="NTHarmonica"/>
      <w:b/>
      <w:bCs/>
      <w:sz w:val="18"/>
      <w:szCs w:val="18"/>
    </w:rPr>
  </w:style>
  <w:style w:type="paragraph" w:styleId="affff5">
    <w:name w:val="Date"/>
    <w:basedOn w:val="af"/>
    <w:link w:val="affff6"/>
    <w:uiPriority w:val="99"/>
    <w:pPr>
      <w:ind w:firstLine="567"/>
      <w:jc w:val="center"/>
    </w:pPr>
    <w:rPr>
      <w:rFonts w:ascii="NTHarmonica" w:hAnsi="NTHarmonica"/>
      <w:b/>
      <w:bCs/>
      <w:sz w:val="18"/>
      <w:szCs w:val="18"/>
    </w:rPr>
  </w:style>
  <w:style w:type="character" w:customStyle="1" w:styleId="affff6">
    <w:name w:val="Дата Знак"/>
    <w:link w:val="affff5"/>
    <w:uiPriority w:val="99"/>
    <w:rPr>
      <w:rFonts w:ascii="NTHarmonica" w:hAnsi="NTHarmonica"/>
      <w:b/>
      <w:bCs/>
      <w:sz w:val="18"/>
      <w:szCs w:val="18"/>
    </w:rPr>
  </w:style>
  <w:style w:type="paragraph" w:customStyle="1" w:styleId="oaenoniinee">
    <w:name w:val="oaeno niinee"/>
    <w:basedOn w:val="a1"/>
    <w:uiPriority w:val="99"/>
    <w:rPr>
      <w:rFonts w:ascii="NTTierce" w:hAnsi="NTTierce"/>
      <w:sz w:val="20"/>
      <w:szCs w:val="20"/>
    </w:rPr>
  </w:style>
  <w:style w:type="paragraph" w:customStyle="1" w:styleId="Aacao">
    <w:name w:val="Aacao"/>
    <w:basedOn w:val="a1"/>
    <w:uiPriority w:val="99"/>
    <w:pPr>
      <w:ind w:firstLine="567"/>
      <w:jc w:val="both"/>
    </w:pPr>
    <w:rPr>
      <w:rFonts w:ascii="NTTierce" w:hAnsi="NTTierce"/>
      <w:sz w:val="22"/>
      <w:szCs w:val="20"/>
    </w:rPr>
  </w:style>
  <w:style w:type="paragraph" w:customStyle="1" w:styleId="NormalNoIndent">
    <w:name w:val="Normal No Indent"/>
    <w:basedOn w:val="a1"/>
    <w:uiPriority w:val="99"/>
    <w:rPr>
      <w:rFonts w:ascii="NTHarmonica" w:hAnsi="NTHarmonica"/>
      <w:b/>
      <w:bCs/>
    </w:rPr>
  </w:style>
  <w:style w:type="paragraph" w:customStyle="1" w:styleId="HeadingBase">
    <w:name w:val="Heading Base"/>
    <w:basedOn w:val="a1"/>
    <w:next w:val="af"/>
    <w:uiPriority w:val="99"/>
    <w:pPr>
      <w:keepNext/>
      <w:spacing w:after="120"/>
      <w:jc w:val="center"/>
    </w:pPr>
    <w:rPr>
      <w:rFonts w:ascii="NTHarmonica" w:hAnsi="NTHarmonica"/>
      <w:caps/>
      <w:sz w:val="22"/>
      <w:szCs w:val="22"/>
    </w:rPr>
  </w:style>
  <w:style w:type="paragraph" w:customStyle="1" w:styleId="FooterEven">
    <w:name w:val="Footer Even"/>
    <w:basedOn w:val="af0"/>
    <w:uiPriority w:val="99"/>
    <w:pPr>
      <w:tabs>
        <w:tab w:val="clear" w:pos="4677"/>
        <w:tab w:val="clear" w:pos="9355"/>
        <w:tab w:val="center" w:pos="4320"/>
        <w:tab w:val="right" w:pos="8640"/>
      </w:tabs>
      <w:jc w:val="center"/>
    </w:pPr>
    <w:rPr>
      <w:rFonts w:ascii="NTHarmonica" w:hAnsi="NTHarmonica"/>
      <w:b/>
      <w:bCs/>
    </w:rPr>
  </w:style>
  <w:style w:type="paragraph" w:customStyle="1" w:styleId="H3">
    <w:name w:val="H3"/>
    <w:basedOn w:val="a1"/>
    <w:next w:val="a1"/>
    <w:uiPriority w:val="99"/>
    <w:pPr>
      <w:keepNext/>
      <w:spacing w:before="100" w:after="100"/>
      <w:outlineLvl w:val="3"/>
    </w:pPr>
    <w:rPr>
      <w:rFonts w:ascii="NTHarmonica" w:hAnsi="NTHarmonica"/>
      <w:b/>
      <w:bCs/>
      <w:sz w:val="28"/>
      <w:szCs w:val="28"/>
    </w:rPr>
  </w:style>
  <w:style w:type="table" w:customStyle="1" w:styleId="54">
    <w:name w:val="Сетка таблицы5"/>
    <w:basedOn w:val="a3"/>
    <w:next w:val="af5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a1"/>
    <w:uiPriority w:val="99"/>
    <w:pPr>
      <w:spacing w:before="60" w:after="60"/>
      <w:jc w:val="center"/>
    </w:pPr>
    <w:rPr>
      <w:b/>
      <w:bCs/>
    </w:rPr>
  </w:style>
  <w:style w:type="paragraph" w:customStyle="1" w:styleId="ConsNormal">
    <w:name w:val="ConsNormal"/>
    <w:uiPriority w:val="99"/>
    <w:pPr>
      <w:ind w:right="19772" w:firstLine="720"/>
    </w:pPr>
    <w:rPr>
      <w:rFonts w:ascii="Courier New" w:hAnsi="Courier New" w:cs="Courier New"/>
      <w:lang w:eastAsia="en-US"/>
    </w:rPr>
  </w:style>
  <w:style w:type="paragraph" w:customStyle="1" w:styleId="4">
    <w:name w:val="Стиль4"/>
    <w:basedOn w:val="a1"/>
    <w:uiPriority w:val="99"/>
    <w:pPr>
      <w:numPr>
        <w:numId w:val="6"/>
      </w:numPr>
    </w:pPr>
    <w:rPr>
      <w:sz w:val="20"/>
      <w:szCs w:val="20"/>
      <w:lang w:val="en-AU"/>
    </w:rPr>
  </w:style>
  <w:style w:type="character" w:styleId="affff7">
    <w:name w:val="Strong"/>
    <w:uiPriority w:val="99"/>
    <w:qFormat/>
    <w:rPr>
      <w:rFonts w:cs="Times New Roman"/>
      <w:b/>
      <w:bCs/>
    </w:rPr>
  </w:style>
  <w:style w:type="numbering" w:customStyle="1" w:styleId="1">
    <w:name w:val="Стиль1"/>
    <w:uiPriority w:val="99"/>
    <w:pPr>
      <w:numPr>
        <w:numId w:val="5"/>
      </w:numPr>
    </w:pPr>
  </w:style>
  <w:style w:type="paragraph" w:styleId="affff8">
    <w:name w:val="No Spacing"/>
    <w:uiPriority w:val="1"/>
    <w:qFormat/>
    <w:rPr>
      <w:lang w:val="en-AU"/>
    </w:rPr>
  </w:style>
  <w:style w:type="numbering" w:customStyle="1" w:styleId="3c">
    <w:name w:val="Нет списка3"/>
    <w:next w:val="a4"/>
    <w:uiPriority w:val="99"/>
    <w:semiHidden/>
    <w:unhideWhenUsed/>
  </w:style>
  <w:style w:type="table" w:customStyle="1" w:styleId="64">
    <w:name w:val="Сетка таблицы6"/>
    <w:basedOn w:val="a3"/>
    <w:next w:val="af5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a">
    <w:name w:val="Стиль11"/>
    <w:uiPriority w:val="99"/>
  </w:style>
  <w:style w:type="numbering" w:customStyle="1" w:styleId="46">
    <w:name w:val="Нет списка4"/>
    <w:next w:val="a4"/>
    <w:uiPriority w:val="99"/>
    <w:semiHidden/>
    <w:unhideWhenUsed/>
  </w:style>
  <w:style w:type="table" w:customStyle="1" w:styleId="73">
    <w:name w:val="Сетка таблицы7"/>
    <w:basedOn w:val="a3"/>
    <w:next w:val="af5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Стиль12"/>
    <w:pPr>
      <w:numPr>
        <w:numId w:val="1"/>
      </w:numPr>
    </w:pPr>
  </w:style>
  <w:style w:type="table" w:customStyle="1" w:styleId="83">
    <w:name w:val="Сетка таблицы8"/>
    <w:basedOn w:val="a3"/>
    <w:next w:val="af5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b">
    <w:name w:val="Сетка таблицы11"/>
    <w:basedOn w:val="a3"/>
    <w:next w:val="af5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5">
    <w:name w:val="Нет списка5"/>
    <w:next w:val="a4"/>
    <w:uiPriority w:val="99"/>
    <w:semiHidden/>
    <w:unhideWhenUsed/>
  </w:style>
  <w:style w:type="numbering" w:customStyle="1" w:styleId="13">
    <w:name w:val="Стиль13"/>
    <w:uiPriority w:val="99"/>
    <w:pPr>
      <w:numPr>
        <w:numId w:val="8"/>
      </w:numPr>
    </w:pPr>
  </w:style>
  <w:style w:type="numbering" w:customStyle="1" w:styleId="1114">
    <w:name w:val="Стиль111"/>
    <w:uiPriority w:val="99"/>
  </w:style>
  <w:style w:type="numbering" w:customStyle="1" w:styleId="11c">
    <w:name w:val="Нет списка11"/>
    <w:next w:val="a4"/>
    <w:uiPriority w:val="99"/>
    <w:semiHidden/>
    <w:unhideWhenUsed/>
  </w:style>
  <w:style w:type="table" w:customStyle="1" w:styleId="98">
    <w:name w:val="Сетка таблицы9"/>
    <w:basedOn w:val="a3"/>
    <w:next w:val="af5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DENTION">
    <w:name w:val="INDENTION"/>
    <w:basedOn w:val="a1"/>
    <w:link w:val="INDENTION0"/>
    <w:qFormat/>
    <w:pPr>
      <w:spacing w:after="40" w:line="240" w:lineRule="atLeast"/>
      <w:jc w:val="both"/>
    </w:pPr>
    <w:rPr>
      <w:rFonts w:ascii="Calibri" w:hAnsi="Calibri"/>
    </w:rPr>
  </w:style>
  <w:style w:type="character" w:customStyle="1" w:styleId="INDENTION0">
    <w:name w:val="INDENTION Знак"/>
    <w:link w:val="INDENTION"/>
    <w:rPr>
      <w:rFonts w:ascii="Calibri" w:hAnsi="Calibri"/>
      <w:sz w:val="24"/>
      <w:szCs w:val="24"/>
    </w:rPr>
  </w:style>
  <w:style w:type="paragraph" w:customStyle="1" w:styleId="affff9">
    <w:name w:val="Выделенный текст"/>
    <w:basedOn w:val="INDENTION"/>
    <w:link w:val="affffa"/>
    <w:qFormat/>
    <w:rPr>
      <w:b/>
      <w:color w:val="437A28"/>
    </w:rPr>
  </w:style>
  <w:style w:type="character" w:customStyle="1" w:styleId="affffa">
    <w:name w:val="Выделенный текст Знак"/>
    <w:link w:val="affff9"/>
    <w:rPr>
      <w:rFonts w:ascii="Calibri" w:hAnsi="Calibri"/>
      <w:b/>
      <w:color w:val="437A28"/>
      <w:sz w:val="24"/>
      <w:szCs w:val="24"/>
    </w:rPr>
  </w:style>
  <w:style w:type="paragraph" w:customStyle="1" w:styleId="affffb">
    <w:name w:val="Кнопка"/>
    <w:basedOn w:val="INDENTION"/>
    <w:link w:val="affffc"/>
    <w:qFormat/>
    <w:rPr>
      <w:b/>
      <w:color w:val="437A28"/>
    </w:rPr>
  </w:style>
  <w:style w:type="character" w:customStyle="1" w:styleId="affffc">
    <w:name w:val="Кнопка Знак"/>
    <w:link w:val="affffb"/>
    <w:rPr>
      <w:rFonts w:ascii="Calibri" w:hAnsi="Calibri"/>
      <w:b/>
      <w:color w:val="437A28"/>
      <w:sz w:val="24"/>
      <w:szCs w:val="24"/>
    </w:rPr>
  </w:style>
  <w:style w:type="table" w:customStyle="1" w:styleId="12a">
    <w:name w:val="Сетка таблицы12"/>
    <w:basedOn w:val="a3"/>
    <w:next w:val="af5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5">
    <w:name w:val="Нет списка6"/>
    <w:next w:val="a4"/>
    <w:uiPriority w:val="99"/>
    <w:semiHidden/>
    <w:unhideWhenUsed/>
  </w:style>
  <w:style w:type="numbering" w:customStyle="1" w:styleId="14a">
    <w:name w:val="Стиль14"/>
    <w:uiPriority w:val="99"/>
  </w:style>
  <w:style w:type="numbering" w:customStyle="1" w:styleId="1122">
    <w:name w:val="Стиль112"/>
    <w:uiPriority w:val="99"/>
  </w:style>
  <w:style w:type="numbering" w:customStyle="1" w:styleId="12b">
    <w:name w:val="Нет списка12"/>
    <w:next w:val="a4"/>
    <w:uiPriority w:val="99"/>
    <w:semiHidden/>
    <w:unhideWhenUsed/>
  </w:style>
  <w:style w:type="table" w:customStyle="1" w:styleId="101">
    <w:name w:val="Сетка таблицы10"/>
    <w:basedOn w:val="a3"/>
    <w:next w:val="af5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Нет списка7"/>
    <w:next w:val="a4"/>
    <w:uiPriority w:val="99"/>
    <w:semiHidden/>
    <w:unhideWhenUsed/>
  </w:style>
  <w:style w:type="numbering" w:customStyle="1" w:styleId="152">
    <w:name w:val="Стиль15"/>
    <w:uiPriority w:val="99"/>
  </w:style>
  <w:style w:type="numbering" w:customStyle="1" w:styleId="1131">
    <w:name w:val="Стиль113"/>
    <w:uiPriority w:val="99"/>
  </w:style>
  <w:style w:type="numbering" w:customStyle="1" w:styleId="13a">
    <w:name w:val="Нет списка13"/>
    <w:next w:val="a4"/>
    <w:uiPriority w:val="99"/>
    <w:semiHidden/>
    <w:unhideWhenUsed/>
  </w:style>
  <w:style w:type="table" w:customStyle="1" w:styleId="13b">
    <w:name w:val="Сетка таблицы13"/>
    <w:basedOn w:val="a3"/>
    <w:next w:val="af5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4">
    <w:name w:val="Нет списка8"/>
    <w:next w:val="a4"/>
    <w:uiPriority w:val="99"/>
    <w:semiHidden/>
    <w:unhideWhenUsed/>
  </w:style>
  <w:style w:type="paragraph" w:styleId="affffd">
    <w:name w:val="toa heading"/>
    <w:basedOn w:val="a1"/>
    <w:next w:val="a1"/>
    <w:uiPriority w:val="99"/>
    <w:semiHidden/>
    <w:unhideWhenUsed/>
    <w:pPr>
      <w:spacing w:before="120"/>
    </w:pPr>
    <w:rPr>
      <w:rFonts w:ascii="Cambria" w:hAnsi="Cambria"/>
      <w:b/>
      <w:bCs/>
    </w:rPr>
  </w:style>
  <w:style w:type="numbering" w:customStyle="1" w:styleId="16">
    <w:name w:val="Стиль16"/>
    <w:uiPriority w:val="99"/>
    <w:pPr>
      <w:numPr>
        <w:numId w:val="2"/>
      </w:numPr>
    </w:pPr>
  </w:style>
  <w:style w:type="numbering" w:customStyle="1" w:styleId="1141">
    <w:name w:val="Стиль114"/>
    <w:uiPriority w:val="99"/>
  </w:style>
  <w:style w:type="numbering" w:customStyle="1" w:styleId="14b">
    <w:name w:val="Нет списка14"/>
    <w:next w:val="a4"/>
    <w:uiPriority w:val="99"/>
    <w:semiHidden/>
    <w:unhideWhenUsed/>
  </w:style>
  <w:style w:type="table" w:customStyle="1" w:styleId="14c">
    <w:name w:val="Сетка таблицы14"/>
    <w:basedOn w:val="a3"/>
    <w:next w:val="af5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e">
    <w:name w:val="Таблица"/>
    <w:basedOn w:val="a1"/>
    <w:pPr>
      <w:spacing w:before="120"/>
    </w:pPr>
    <w:rPr>
      <w:szCs w:val="20"/>
    </w:rPr>
  </w:style>
  <w:style w:type="paragraph" w:customStyle="1" w:styleId="0">
    <w:name w:val="Заголовок 0"/>
    <w:basedOn w:val="a1"/>
    <w:pPr>
      <w:spacing w:before="120"/>
      <w:ind w:firstLine="720"/>
      <w:jc w:val="center"/>
    </w:pPr>
    <w:rPr>
      <w:b/>
      <w:sz w:val="32"/>
      <w:szCs w:val="20"/>
    </w:rPr>
  </w:style>
  <w:style w:type="paragraph" w:customStyle="1" w:styleId="afffff">
    <w:name w:val="Отступ влево"/>
    <w:basedOn w:val="a1"/>
    <w:next w:val="a1"/>
    <w:pPr>
      <w:spacing w:before="120"/>
      <w:ind w:left="4820"/>
      <w:jc w:val="both"/>
    </w:pPr>
    <w:rPr>
      <w:szCs w:val="20"/>
    </w:rPr>
  </w:style>
  <w:style w:type="paragraph" w:customStyle="1" w:styleId="afffff0">
    <w:name w:val="По центру"/>
    <w:basedOn w:val="a1"/>
    <w:pPr>
      <w:spacing w:before="120"/>
      <w:jc w:val="center"/>
    </w:pPr>
    <w:rPr>
      <w:szCs w:val="20"/>
    </w:rPr>
  </w:style>
  <w:style w:type="paragraph" w:customStyle="1" w:styleId="afffff1">
    <w:name w:val="Титульный"/>
    <w:pPr>
      <w:jc w:val="center"/>
    </w:pPr>
    <w:rPr>
      <w:b/>
      <w:sz w:val="48"/>
    </w:rPr>
  </w:style>
  <w:style w:type="paragraph" w:customStyle="1" w:styleId="afffff2">
    <w:name w:val="Реквизиты Исполнителя"/>
    <w:basedOn w:val="a1"/>
    <w:next w:val="a1"/>
    <w:pPr>
      <w:spacing w:before="120"/>
      <w:ind w:firstLine="720"/>
      <w:jc w:val="both"/>
    </w:pPr>
    <w:rPr>
      <w:sz w:val="18"/>
      <w:szCs w:val="20"/>
    </w:rPr>
  </w:style>
  <w:style w:type="paragraph" w:customStyle="1" w:styleId="1f5">
    <w:name w:val="Обычный1"/>
    <w:rPr>
      <w:sz w:val="24"/>
    </w:rPr>
  </w:style>
  <w:style w:type="paragraph" w:customStyle="1" w:styleId="a">
    <w:name w:val="Нумер"/>
    <w:basedOn w:val="a1"/>
    <w:pPr>
      <w:numPr>
        <w:numId w:val="10"/>
      </w:numPr>
      <w:spacing w:before="60"/>
      <w:jc w:val="both"/>
    </w:pPr>
  </w:style>
  <w:style w:type="paragraph" w:customStyle="1" w:styleId="a0">
    <w:name w:val="Номер"/>
    <w:basedOn w:val="a1"/>
    <w:pPr>
      <w:numPr>
        <w:numId w:val="11"/>
      </w:numPr>
      <w:spacing w:before="120"/>
      <w:jc w:val="both"/>
    </w:pPr>
  </w:style>
  <w:style w:type="paragraph" w:customStyle="1" w:styleId="1f6">
    <w:name w:val="заголовок1 (ненумерованный)"/>
    <w:basedOn w:val="10"/>
    <w:next w:val="a1"/>
    <w:pPr>
      <w:keepNext w:val="0"/>
      <w:spacing w:after="240"/>
      <w:jc w:val="both"/>
    </w:pPr>
    <w:rPr>
      <w:rFonts w:ascii="Times New Roman" w:hAnsi="Times New Roman" w:cs="Times New Roman"/>
      <w:bCs w:val="0"/>
      <w:caps/>
      <w:sz w:val="24"/>
      <w:szCs w:val="20"/>
    </w:rPr>
  </w:style>
  <w:style w:type="paragraph" w:customStyle="1" w:styleId="85">
    <w:name w:val="заголовок 8"/>
    <w:basedOn w:val="a1"/>
    <w:next w:val="a1"/>
    <w:uiPriority w:val="99"/>
    <w:pPr>
      <w:spacing w:before="240" w:after="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afffff3">
    <w:name w:val="Приложения"/>
    <w:basedOn w:val="1b"/>
    <w:link w:val="afffff4"/>
    <w:qFormat/>
    <w:pPr>
      <w:spacing w:before="0" w:after="120" w:line="360" w:lineRule="auto"/>
      <w:ind w:firstLine="6804"/>
      <w:jc w:val="center"/>
      <w:outlineLvl w:val="0"/>
    </w:pPr>
    <w:rPr>
      <w:caps w:val="0"/>
      <w:sz w:val="28"/>
      <w:szCs w:val="36"/>
    </w:rPr>
  </w:style>
  <w:style w:type="character" w:customStyle="1" w:styleId="1c">
    <w:name w:val="заголовок 1 Знак"/>
    <w:link w:val="1b"/>
    <w:uiPriority w:val="99"/>
    <w:rPr>
      <w:b/>
      <w:bCs/>
      <w:caps/>
      <w:sz w:val="18"/>
      <w:szCs w:val="18"/>
    </w:rPr>
  </w:style>
  <w:style w:type="character" w:customStyle="1" w:styleId="afffff4">
    <w:name w:val="Приложения Знак"/>
    <w:link w:val="afffff3"/>
    <w:rPr>
      <w:b/>
      <w:bCs/>
      <w:sz w:val="28"/>
      <w:szCs w:val="36"/>
    </w:rPr>
  </w:style>
  <w:style w:type="character" w:customStyle="1" w:styleId="affff0">
    <w:name w:val="Абзац списка Знак"/>
    <w:aliases w:val="Абзац маркированнный Знак,Bullet Number Знак,1 Знак,UL Знак,Bullet List Знак,FooterText Знак,numbered Знак,Table-Normal Знак,RSHB_Table-Normal Знак,Предусловия Знак,1. Абзац списка Знак,Нумерованный список_ФТ Знак,List Paragraph Знак"/>
    <w:link w:val="affff"/>
    <w:uiPriority w:val="34"/>
    <w:qFormat/>
    <w:rPr>
      <w:lang w:eastAsia="en-US"/>
    </w:rPr>
  </w:style>
  <w:style w:type="paragraph" w:customStyle="1" w:styleId="1111">
    <w:name w:val="111 Заголовок 1"/>
    <w:basedOn w:val="a1"/>
    <w:qFormat/>
    <w:pPr>
      <w:keepNext/>
      <w:numPr>
        <w:numId w:val="30"/>
      </w:numPr>
      <w:tabs>
        <w:tab w:val="clear" w:pos="1495"/>
        <w:tab w:val="num" w:pos="360"/>
      </w:tabs>
      <w:spacing w:before="240" w:after="120"/>
      <w:jc w:val="center"/>
      <w:outlineLvl w:val="1"/>
    </w:pPr>
    <w:rPr>
      <w:b/>
    </w:rPr>
  </w:style>
  <w:style w:type="paragraph" w:customStyle="1" w:styleId="11110">
    <w:name w:val="111 Нумерованный список 1"/>
    <w:basedOn w:val="a1"/>
    <w:link w:val="11111"/>
    <w:qFormat/>
    <w:pPr>
      <w:numPr>
        <w:ilvl w:val="1"/>
        <w:numId w:val="30"/>
      </w:numPr>
      <w:spacing w:before="120"/>
      <w:jc w:val="both"/>
    </w:pPr>
  </w:style>
  <w:style w:type="character" w:customStyle="1" w:styleId="11111">
    <w:name w:val="111 Нумерованный список 1 Знак"/>
    <w:basedOn w:val="a2"/>
    <w:link w:val="11110"/>
    <w:rPr>
      <w:sz w:val="24"/>
      <w:szCs w:val="24"/>
    </w:rPr>
  </w:style>
  <w:style w:type="paragraph" w:customStyle="1" w:styleId="1112">
    <w:name w:val="111 нумерованный список 2"/>
    <w:basedOn w:val="11110"/>
    <w:link w:val="11120"/>
    <w:qFormat/>
    <w:pPr>
      <w:numPr>
        <w:ilvl w:val="2"/>
      </w:numPr>
    </w:pPr>
  </w:style>
  <w:style w:type="character" w:customStyle="1" w:styleId="11120">
    <w:name w:val="111 нумерованный список 2 Знак"/>
    <w:basedOn w:val="11111"/>
    <w:link w:val="1112"/>
    <w:rPr>
      <w:sz w:val="24"/>
      <w:szCs w:val="24"/>
    </w:rPr>
  </w:style>
  <w:style w:type="paragraph" w:customStyle="1" w:styleId="-11">
    <w:name w:val="Цветной список - Акцент 11"/>
    <w:basedOn w:val="a1"/>
    <w:uiPriority w:val="34"/>
    <w:qFormat/>
    <w:pPr>
      <w:ind w:left="720"/>
      <w:contextualSpacing/>
    </w:pPr>
  </w:style>
  <w:style w:type="character" w:customStyle="1" w:styleId="FontStyle18">
    <w:name w:val="Font Style18"/>
    <w:uiPriority w:val="99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s.sber.ru/portal/products/sber-ap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i.developer.sber.ru/product/PlatiQ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A40B191B133E79FE131F3812B329EC7E.dms.sberbank.ru/A40B191B133E79FE131F3812B329EC7E-DDCD620EDEECD0BDD56B9D7414FFF193-CB200EE16F5A8B03B831A77F0BA84E9D/1.pn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rvice.nalog.ru/vy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B37D5-012A-4E51-AE96-8CA27E42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12917</Words>
  <Characters>73627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АКЦИОНЕРНЫЙ КОММЕРЧЕСКИЙ СБЕРЕГАТЕЛЬНЫЙ БАНК</vt:lpstr>
    </vt:vector>
  </TitlesOfParts>
  <Company>SB</Company>
  <LinksUpToDate>false</LinksUpToDate>
  <CharactersWithSpaces>86372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АКЦИОНЕРНЫЙ КОММЕРЧЕСКИЙ СБЕРЕГАТЕЛЬНЫЙ БАНК</dc:title>
  <dc:creator>zavyalova-eb</dc:creator>
  <cp:lastModifiedBy>Букарева Светлана Львовна</cp:lastModifiedBy>
  <cp:revision>2</cp:revision>
  <dcterms:created xsi:type="dcterms:W3CDTF">2026-07-28T11:29:00Z</dcterms:created>
  <dcterms:modified xsi:type="dcterms:W3CDTF">2026-07-28T11:29:00Z</dcterms:modified>
</cp:coreProperties>
</file>