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1DD329DD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на оказание услуг</w:t>
      </w:r>
      <w:r w:rsidR="00417987">
        <w:rPr>
          <w:sz w:val="24"/>
          <w:szCs w:val="24"/>
        </w:rPr>
        <w:t xml:space="preserve"> по техническому обеспечению мероприятия </w:t>
      </w:r>
      <w:r w:rsidR="00C96A6A">
        <w:rPr>
          <w:sz w:val="24"/>
          <w:szCs w:val="24"/>
        </w:rPr>
        <w:t xml:space="preserve">12 июня 2026 года </w:t>
      </w:r>
      <w:r w:rsidR="00417987">
        <w:rPr>
          <w:sz w:val="24"/>
          <w:szCs w:val="24"/>
        </w:rPr>
        <w:t xml:space="preserve">с предоставлением в эксплуатацию сценического и звукового оборудования 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</w:t>
      </w:r>
      <w:proofErr w:type="gramStart"/>
      <w:r w:rsidRPr="004F6D9A">
        <w:rPr>
          <w:color w:val="000000"/>
          <w:sz w:val="24"/>
          <w:szCs w:val="24"/>
          <w:lang w:eastAsia="ar-SA"/>
        </w:rPr>
        <w:t xml:space="preserve">   «</w:t>
      </w:r>
      <w:proofErr w:type="gramEnd"/>
      <w:r w:rsidRPr="004F6D9A">
        <w:rPr>
          <w:color w:val="000000"/>
          <w:sz w:val="24"/>
          <w:szCs w:val="24"/>
          <w:lang w:eastAsia="ar-SA"/>
        </w:rPr>
        <w:t>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4EB9C6A4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E27B54">
        <w:rPr>
          <w:sz w:val="24"/>
          <w:szCs w:val="24"/>
        </w:rPr>
        <w:t>,</w:t>
      </w:r>
      <w:r w:rsidR="00E27B54" w:rsidRPr="00E27B54">
        <w:t xml:space="preserve"> </w:t>
      </w:r>
      <w:r w:rsidR="00E27B54" w:rsidRPr="00E27B54">
        <w:rPr>
          <w:sz w:val="24"/>
          <w:szCs w:val="24"/>
        </w:rPr>
        <w:t>на основании закупочной сессии    ЕАТ Березка № _______________,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0787E2F6" w:rsidR="00412CDC" w:rsidRPr="004B3A16" w:rsidRDefault="003C39D1" w:rsidP="004B3A16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>
        <w:rPr>
          <w:sz w:val="24"/>
          <w:szCs w:val="24"/>
        </w:rPr>
        <w:t>оказание</w:t>
      </w:r>
      <w:r w:rsidR="00412CDC" w:rsidRPr="00333191">
        <w:rPr>
          <w:sz w:val="24"/>
          <w:szCs w:val="24"/>
        </w:rPr>
        <w:t xml:space="preserve"> услуг</w:t>
      </w:r>
      <w:r w:rsidR="00DD1C6E">
        <w:rPr>
          <w:sz w:val="24"/>
          <w:szCs w:val="24"/>
        </w:rPr>
        <w:t xml:space="preserve"> </w:t>
      </w:r>
      <w:r w:rsidR="00417987">
        <w:rPr>
          <w:sz w:val="24"/>
          <w:szCs w:val="24"/>
        </w:rPr>
        <w:t xml:space="preserve">по техническому обеспечению мероприятия </w:t>
      </w:r>
      <w:r w:rsidR="00E55B20">
        <w:rPr>
          <w:sz w:val="24"/>
          <w:szCs w:val="24"/>
        </w:rPr>
        <w:t>12 июня 2026 года</w:t>
      </w:r>
      <w:r w:rsidR="00E55B20" w:rsidRPr="0054227F">
        <w:rPr>
          <w:color w:val="000000" w:themeColor="text1"/>
          <w:sz w:val="24"/>
          <w:szCs w:val="24"/>
        </w:rPr>
        <w:t xml:space="preserve"> </w:t>
      </w:r>
      <w:r w:rsidR="00417987">
        <w:rPr>
          <w:sz w:val="24"/>
          <w:szCs w:val="24"/>
        </w:rPr>
        <w:t xml:space="preserve">с предоставлением в эксплуатацию сценического и звукового оборудования </w:t>
      </w:r>
      <w:r w:rsidR="00DD1C6E" w:rsidRPr="0054227F">
        <w:rPr>
          <w:color w:val="000000" w:themeColor="text1"/>
          <w:sz w:val="24"/>
          <w:szCs w:val="24"/>
        </w:rPr>
        <w:t xml:space="preserve">в </w:t>
      </w:r>
      <w:r w:rsidR="00DD1C6E" w:rsidRPr="004B3A16">
        <w:rPr>
          <w:color w:val="000000" w:themeColor="text1"/>
          <w:sz w:val="24"/>
          <w:szCs w:val="24"/>
        </w:rPr>
        <w:t xml:space="preserve">соответствии с </w:t>
      </w:r>
      <w:r w:rsidR="004B3A16" w:rsidRPr="004B3A16">
        <w:rPr>
          <w:color w:val="000000" w:themeColor="text1"/>
          <w:sz w:val="24"/>
          <w:szCs w:val="24"/>
        </w:rPr>
        <w:t>описанием объекта закупки (Техническое задание</w:t>
      </w:r>
      <w:r w:rsidR="00E55B20">
        <w:rPr>
          <w:color w:val="000000" w:themeColor="text1"/>
          <w:sz w:val="24"/>
          <w:szCs w:val="24"/>
        </w:rPr>
        <w:t xml:space="preserve"> -  </w:t>
      </w:r>
      <w:r w:rsidR="00DD1C6E" w:rsidRPr="004B3A16">
        <w:rPr>
          <w:color w:val="000000" w:themeColor="text1"/>
          <w:sz w:val="24"/>
          <w:szCs w:val="24"/>
        </w:rPr>
        <w:t>Приложение № 1), являющ</w:t>
      </w:r>
      <w:r w:rsidR="00E55B20">
        <w:rPr>
          <w:color w:val="000000" w:themeColor="text1"/>
          <w:sz w:val="24"/>
          <w:szCs w:val="24"/>
        </w:rPr>
        <w:t>им</w:t>
      </w:r>
      <w:r w:rsidR="00DD1C6E" w:rsidRPr="004B3A16">
        <w:rPr>
          <w:color w:val="000000" w:themeColor="text1"/>
          <w:sz w:val="24"/>
          <w:szCs w:val="24"/>
        </w:rPr>
        <w:t xml:space="preserve">ся неотъемлемой частью настоящего договора, </w:t>
      </w:r>
      <w:r w:rsidR="00DD1C6E">
        <w:rPr>
          <w:sz w:val="24"/>
          <w:szCs w:val="24"/>
        </w:rPr>
        <w:t xml:space="preserve">а Заказчик обязуется принять услуги и оплатить их в соответствии с требованиями настоящего 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6F21D8AB" w:rsidR="00107082" w:rsidRPr="004B3A16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color w:val="000000" w:themeColor="text1"/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F46A83" w:rsidRPr="004B3A16">
        <w:rPr>
          <w:color w:val="000000" w:themeColor="text1"/>
          <w:sz w:val="24"/>
          <w:szCs w:val="24"/>
        </w:rPr>
        <w:t>Заказчика</w:t>
      </w:r>
      <w:r w:rsidR="00FF5EB7">
        <w:rPr>
          <w:color w:val="000000" w:themeColor="text1"/>
          <w:sz w:val="24"/>
          <w:szCs w:val="24"/>
        </w:rPr>
        <w:t xml:space="preserve"> по адресу: Пензенская область, Белинский район, с. Лермонтово, ул. Бугор, 1/1</w:t>
      </w:r>
      <w:r w:rsidRPr="004B3A16">
        <w:rPr>
          <w:color w:val="000000" w:themeColor="text1"/>
          <w:sz w:val="24"/>
          <w:szCs w:val="24"/>
        </w:rPr>
        <w:t>.</w:t>
      </w:r>
    </w:p>
    <w:p w14:paraId="515234AA" w14:textId="05E84D29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оказания услуг – с </w:t>
      </w:r>
      <w:r w:rsidR="00993883">
        <w:rPr>
          <w:sz w:val="24"/>
          <w:szCs w:val="24"/>
        </w:rPr>
        <w:t>7</w:t>
      </w:r>
      <w:r w:rsidR="00181FD9">
        <w:rPr>
          <w:sz w:val="24"/>
          <w:szCs w:val="24"/>
        </w:rPr>
        <w:t>:00</w:t>
      </w:r>
      <w:r w:rsidR="00FF5EB7">
        <w:rPr>
          <w:sz w:val="24"/>
          <w:szCs w:val="24"/>
        </w:rPr>
        <w:t xml:space="preserve"> час.</w:t>
      </w:r>
      <w:r w:rsidR="00181FD9">
        <w:rPr>
          <w:sz w:val="24"/>
          <w:szCs w:val="24"/>
        </w:rPr>
        <w:t xml:space="preserve"> </w:t>
      </w:r>
      <w:r w:rsidR="00687E3A">
        <w:rPr>
          <w:sz w:val="24"/>
          <w:szCs w:val="24"/>
        </w:rPr>
        <w:t xml:space="preserve">до </w:t>
      </w:r>
      <w:r w:rsidR="00993883">
        <w:rPr>
          <w:sz w:val="24"/>
          <w:szCs w:val="24"/>
        </w:rPr>
        <w:t>21</w:t>
      </w:r>
      <w:r w:rsidR="00687E3A">
        <w:rPr>
          <w:sz w:val="24"/>
          <w:szCs w:val="24"/>
        </w:rPr>
        <w:t>:00</w:t>
      </w:r>
      <w:r w:rsidR="00FF5EB7">
        <w:rPr>
          <w:sz w:val="24"/>
          <w:szCs w:val="24"/>
        </w:rPr>
        <w:t xml:space="preserve"> час.</w:t>
      </w:r>
      <w:r w:rsidR="00687E3A">
        <w:rPr>
          <w:sz w:val="24"/>
          <w:szCs w:val="24"/>
        </w:rPr>
        <w:t xml:space="preserve"> 1</w:t>
      </w:r>
      <w:r w:rsidR="00993883">
        <w:rPr>
          <w:sz w:val="24"/>
          <w:szCs w:val="24"/>
        </w:rPr>
        <w:t>2</w:t>
      </w:r>
      <w:r w:rsidR="00687E3A">
        <w:rPr>
          <w:sz w:val="24"/>
          <w:szCs w:val="24"/>
        </w:rPr>
        <w:t xml:space="preserve"> июня 2026 года</w:t>
      </w:r>
      <w:r w:rsidR="003C39D1" w:rsidRPr="00333191">
        <w:rPr>
          <w:sz w:val="24"/>
          <w:szCs w:val="24"/>
        </w:rPr>
        <w:t>.</w:t>
      </w:r>
    </w:p>
    <w:p w14:paraId="59BB3413" w14:textId="1630DBF7" w:rsidR="00107082" w:rsidRPr="00333191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услуг включает в себя</w:t>
      </w:r>
      <w:r w:rsidR="00181FD9">
        <w:rPr>
          <w:sz w:val="24"/>
          <w:szCs w:val="24"/>
        </w:rPr>
        <w:t xml:space="preserve"> услуги по техническому обеспечению мероприятия </w:t>
      </w:r>
      <w:r w:rsidR="00FF5EB7">
        <w:rPr>
          <w:sz w:val="24"/>
          <w:szCs w:val="24"/>
        </w:rPr>
        <w:t xml:space="preserve">12 июня 2026 года </w:t>
      </w:r>
      <w:r w:rsidR="00181FD9">
        <w:rPr>
          <w:sz w:val="24"/>
          <w:szCs w:val="24"/>
        </w:rPr>
        <w:t>с предоставлением в эксплуатацию сценического и звукового оборудования</w:t>
      </w:r>
      <w:r w:rsidR="003C39D1" w:rsidRPr="00333191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1EF53699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После оказания услуг Исполнитель предоставляет Заказчику</w:t>
      </w:r>
      <w:r w:rsidR="00813C9F">
        <w:rPr>
          <w:sz w:val="24"/>
          <w:szCs w:val="24"/>
        </w:rPr>
        <w:t xml:space="preserve"> в течение 3 (Трех) рабочих дней</w:t>
      </w:r>
      <w:r w:rsidR="003C39D1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5C10939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</w:t>
      </w:r>
      <w:r w:rsidR="00373961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373961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7F61AADE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lastRenderedPageBreak/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</w:t>
      </w:r>
      <w:r w:rsidR="0037396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6636DAED" w:rsidR="009C07B9" w:rsidRPr="00B41153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>.</w:t>
      </w:r>
      <w:r w:rsidR="00373961">
        <w:rPr>
          <w:sz w:val="24"/>
          <w:szCs w:val="24"/>
        </w:rPr>
        <w:t xml:space="preserve"> __ коп.</w:t>
      </w:r>
      <w:r w:rsidR="00E7420D" w:rsidRPr="00333191">
        <w:rPr>
          <w:sz w:val="24"/>
          <w:szCs w:val="24"/>
        </w:rPr>
        <w:t>,</w:t>
      </w:r>
      <w:r w:rsidR="00373961">
        <w:rPr>
          <w:sz w:val="24"/>
          <w:szCs w:val="24"/>
        </w:rPr>
        <w:t xml:space="preserve"> в т.ч. НДС__ руб.</w:t>
      </w:r>
      <w:r w:rsidR="00E7420D" w:rsidRPr="00333191">
        <w:rPr>
          <w:sz w:val="24"/>
          <w:szCs w:val="24"/>
        </w:rPr>
        <w:t xml:space="preserve"> </w:t>
      </w:r>
      <w:r w:rsidR="0068746E" w:rsidRPr="004B3A16">
        <w:rPr>
          <w:color w:val="000000" w:themeColor="text1"/>
          <w:sz w:val="24"/>
          <w:szCs w:val="24"/>
        </w:rPr>
        <w:t>(без НДС)</w:t>
      </w:r>
      <w:r w:rsidR="00E7420D" w:rsidRPr="004B3A16">
        <w:rPr>
          <w:color w:val="000000" w:themeColor="text1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7C7657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– </w:t>
      </w:r>
      <w:r w:rsidR="00993883" w:rsidRPr="00E27B54">
        <w:rPr>
          <w:sz w:val="24"/>
          <w:szCs w:val="24"/>
        </w:rPr>
        <w:t>средства</w:t>
      </w:r>
      <w:r w:rsidR="00AD13D9" w:rsidRPr="00E27B54">
        <w:rPr>
          <w:sz w:val="24"/>
          <w:szCs w:val="24"/>
        </w:rPr>
        <w:t xml:space="preserve"> учреждения</w:t>
      </w:r>
      <w:r w:rsidR="00993883" w:rsidRPr="00E27B54">
        <w:rPr>
          <w:sz w:val="24"/>
          <w:szCs w:val="24"/>
        </w:rPr>
        <w:t xml:space="preserve"> от </w:t>
      </w:r>
      <w:r w:rsidR="00E27B54">
        <w:rPr>
          <w:sz w:val="24"/>
          <w:szCs w:val="24"/>
        </w:rPr>
        <w:t xml:space="preserve">иной </w:t>
      </w:r>
      <w:r w:rsidR="00993883" w:rsidRPr="00E27B54">
        <w:rPr>
          <w:sz w:val="24"/>
          <w:szCs w:val="24"/>
        </w:rPr>
        <w:t>приносящей доход деятельности</w:t>
      </w:r>
      <w:r w:rsidRPr="004B3A16">
        <w:rPr>
          <w:color w:val="000000" w:themeColor="text1"/>
          <w:sz w:val="24"/>
          <w:szCs w:val="24"/>
        </w:rPr>
        <w:t>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1756C8E1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0937D1B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AD13D9">
        <w:rPr>
          <w:sz w:val="24"/>
          <w:szCs w:val="24"/>
        </w:rPr>
        <w:t xml:space="preserve"> одновременно с приемкой оказанных услуг в порядке и сроки, предусмотренные п. 4.9 Договора.</w:t>
      </w:r>
      <w:r w:rsidRPr="00B41153">
        <w:rPr>
          <w:sz w:val="24"/>
          <w:szCs w:val="24"/>
        </w:rPr>
        <w:t xml:space="preserve">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421BC6B4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По завершении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lastRenderedPageBreak/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</w:t>
      </w:r>
      <w:proofErr w:type="gramStart"/>
      <w:r w:rsidRPr="00B41153">
        <w:rPr>
          <w:sz w:val="24"/>
          <w:szCs w:val="24"/>
        </w:rPr>
        <w:t xml:space="preserve">результата </w:t>
      </w:r>
      <w:r w:rsidR="00A87AFE">
        <w:rPr>
          <w:sz w:val="24"/>
          <w:szCs w:val="24"/>
        </w:rPr>
        <w:t>услуг</w:t>
      </w:r>
      <w:proofErr w:type="gramEnd"/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3D761BE6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771911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</w:t>
      </w:r>
      <w:r w:rsidRPr="00333191">
        <w:rPr>
          <w:sz w:val="24"/>
          <w:szCs w:val="24"/>
        </w:rPr>
        <w:lastRenderedPageBreak/>
        <w:t>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636F4B21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но не позднее</w:t>
      </w:r>
      <w:r w:rsidR="003C39D1" w:rsidRPr="00333191">
        <w:rPr>
          <w:sz w:val="24"/>
          <w:szCs w:val="24"/>
        </w:rPr>
        <w:t xml:space="preserve"> </w:t>
      </w:r>
      <w:r w:rsidR="00993883">
        <w:rPr>
          <w:sz w:val="24"/>
          <w:szCs w:val="24"/>
        </w:rPr>
        <w:t>30</w:t>
      </w:r>
      <w:r w:rsidR="004B3A16">
        <w:rPr>
          <w:sz w:val="24"/>
          <w:szCs w:val="24"/>
        </w:rPr>
        <w:t xml:space="preserve"> июля</w:t>
      </w:r>
      <w:r w:rsidR="003C39D1" w:rsidRPr="00333191">
        <w:rPr>
          <w:sz w:val="24"/>
          <w:szCs w:val="24"/>
        </w:rPr>
        <w:t xml:space="preserve"> 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lastRenderedPageBreak/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3D1093A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55BBF6D" w14:textId="791D85C7" w:rsidR="00107082" w:rsidRPr="0054227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7CA228D0" w14:textId="7404A7C6" w:rsidR="0054227F" w:rsidRDefault="0054227F" w:rsidP="0054227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2AB53978" w:rsid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56A8771" w14:textId="62DA9B2B" w:rsidR="0054227F" w:rsidRDefault="0054227F" w:rsidP="0014061F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833AE34" w14:textId="77777777" w:rsidR="0054227F" w:rsidRPr="001F4E79" w:rsidRDefault="0054227F" w:rsidP="0054227F">
            <w:pPr>
              <w:jc w:val="both"/>
            </w:pPr>
            <w:r w:rsidRPr="001F4E79"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  <w:p w14:paraId="77754531" w14:textId="77777777" w:rsidR="001F4E79" w:rsidRPr="001F4E79" w:rsidRDefault="001F4E79" w:rsidP="0054227F">
            <w:pPr>
              <w:jc w:val="both"/>
            </w:pPr>
            <w:r w:rsidRPr="001F4E79">
              <w:t xml:space="preserve">Юридический и почтовый </w:t>
            </w:r>
            <w:r w:rsidR="0054227F" w:rsidRPr="001F4E79">
              <w:t>адрес:</w:t>
            </w:r>
            <w:r w:rsidRPr="001F4E79">
              <w:t xml:space="preserve"> </w:t>
            </w:r>
            <w:r w:rsidR="0054227F" w:rsidRPr="001F4E79">
              <w:t xml:space="preserve">442280, Пензенская область, Белинский район, с. Лермонтово, </w:t>
            </w:r>
          </w:p>
          <w:p w14:paraId="1B019582" w14:textId="68EC4F86" w:rsidR="0054227F" w:rsidRPr="001F4E79" w:rsidRDefault="0054227F" w:rsidP="0054227F">
            <w:pPr>
              <w:jc w:val="both"/>
            </w:pPr>
            <w:r w:rsidRPr="001F4E79">
              <w:t>ул. Бугор, д.1/1</w:t>
            </w:r>
          </w:p>
          <w:p w14:paraId="6528B86B" w14:textId="77777777" w:rsidR="0054227F" w:rsidRPr="001F4E79" w:rsidRDefault="0054227F" w:rsidP="0054227F">
            <w:pPr>
              <w:jc w:val="both"/>
            </w:pPr>
            <w:r w:rsidRPr="001F4E79">
              <w:t>ИНН/КПП</w:t>
            </w:r>
            <w:r w:rsidRPr="001F4E79">
              <w:tab/>
              <w:t>5810001139/581001001</w:t>
            </w:r>
          </w:p>
          <w:p w14:paraId="6637BCBB" w14:textId="77777777" w:rsidR="0054227F" w:rsidRPr="001F4E79" w:rsidRDefault="0054227F" w:rsidP="0054227F">
            <w:pPr>
              <w:jc w:val="both"/>
            </w:pPr>
            <w:r w:rsidRPr="001F4E79">
              <w:t>ОКПО/ОКТМО</w:t>
            </w:r>
            <w:r w:rsidRPr="001F4E79">
              <w:tab/>
              <w:t>24003078/56612419</w:t>
            </w:r>
          </w:p>
          <w:p w14:paraId="0350464D" w14:textId="77777777" w:rsidR="0054227F" w:rsidRPr="001F4E79" w:rsidRDefault="0054227F" w:rsidP="0054227F">
            <w:pPr>
              <w:jc w:val="both"/>
            </w:pPr>
            <w:r w:rsidRPr="001F4E79">
              <w:t>ОКВЭД</w:t>
            </w:r>
            <w:r w:rsidRPr="001F4E79">
              <w:tab/>
              <w:t>91.02</w:t>
            </w:r>
          </w:p>
          <w:p w14:paraId="39A5AED2" w14:textId="77777777" w:rsidR="0054227F" w:rsidRPr="001F4E79" w:rsidRDefault="0054227F" w:rsidP="0054227F">
            <w:pPr>
              <w:jc w:val="both"/>
            </w:pPr>
            <w:r w:rsidRPr="001F4E79">
              <w:t>ОКОГУ</w:t>
            </w:r>
            <w:r w:rsidRPr="001F4E79">
              <w:tab/>
              <w:t>1321000</w:t>
            </w:r>
          </w:p>
          <w:p w14:paraId="243086A2" w14:textId="77777777" w:rsidR="0054227F" w:rsidRPr="001F4E79" w:rsidRDefault="0054227F" w:rsidP="0054227F">
            <w:pPr>
              <w:jc w:val="both"/>
            </w:pPr>
            <w:r w:rsidRPr="001F4E79">
              <w:t>ОКАТО/ОКФС/ОКОПФ 56212819000/12/75103</w:t>
            </w:r>
          </w:p>
          <w:p w14:paraId="74A9C53F" w14:textId="77777777" w:rsidR="0054227F" w:rsidRPr="001F4E79" w:rsidRDefault="0054227F" w:rsidP="0054227F">
            <w:pPr>
              <w:jc w:val="both"/>
            </w:pPr>
            <w:r w:rsidRPr="001F4E79">
              <w:t>ОГРН</w:t>
            </w:r>
            <w:r w:rsidRPr="001F4E79">
              <w:tab/>
              <w:t>1025801071405</w:t>
            </w:r>
          </w:p>
          <w:p w14:paraId="3000FE45" w14:textId="55E3B642" w:rsidR="0054227F" w:rsidRPr="001F4E79" w:rsidRDefault="0054227F" w:rsidP="0054227F">
            <w:pPr>
              <w:jc w:val="both"/>
            </w:pPr>
            <w:r w:rsidRPr="001F4E79">
              <w:t>Банковские реквизиты:</w:t>
            </w:r>
            <w:r w:rsidR="001F4E79" w:rsidRPr="001F4E79">
              <w:t xml:space="preserve"> </w:t>
            </w:r>
            <w:r w:rsidRPr="001F4E79">
              <w:t>Номер казначейского счета 03214643000000013238</w:t>
            </w:r>
          </w:p>
          <w:p w14:paraId="46239F25" w14:textId="77777777" w:rsidR="00CA25A0" w:rsidRDefault="0054227F" w:rsidP="0054227F">
            <w:pPr>
              <w:jc w:val="both"/>
            </w:pPr>
            <w:r w:rsidRPr="001F4E79"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312764A0" w14:textId="5F9D3983" w:rsidR="0054227F" w:rsidRPr="001F4E79" w:rsidRDefault="0054227F" w:rsidP="0054227F">
            <w:pPr>
              <w:jc w:val="both"/>
            </w:pPr>
            <w:r w:rsidRPr="001F4E79">
              <w:t>БИК 012202102, л/с 20556X19110</w:t>
            </w:r>
          </w:p>
          <w:p w14:paraId="126FA49E" w14:textId="77777777" w:rsidR="0054227F" w:rsidRPr="001F4E79" w:rsidRDefault="0054227F" w:rsidP="0054227F">
            <w:pPr>
              <w:jc w:val="both"/>
            </w:pPr>
            <w:r w:rsidRPr="001F4E79">
              <w:t>Телефон/факс</w:t>
            </w:r>
            <w:r w:rsidRPr="001F4E79">
              <w:tab/>
              <w:t>(84153)20799 / (84153)20790</w:t>
            </w:r>
          </w:p>
          <w:p w14:paraId="600AFF36" w14:textId="77777777" w:rsidR="0054227F" w:rsidRPr="001F4E79" w:rsidRDefault="0054227F" w:rsidP="0054227F">
            <w:pPr>
              <w:jc w:val="both"/>
            </w:pPr>
            <w:r w:rsidRPr="001F4E79">
              <w:t>e-</w:t>
            </w:r>
            <w:proofErr w:type="spellStart"/>
            <w:r w:rsidRPr="001F4E79">
              <w:t>mail</w:t>
            </w:r>
            <w:proofErr w:type="spellEnd"/>
            <w:r w:rsidRPr="001F4E79">
              <w:tab/>
              <w:t>mustarhany@mail.ru</w:t>
            </w:r>
          </w:p>
          <w:p w14:paraId="20EDB534" w14:textId="77777777" w:rsidR="0054227F" w:rsidRDefault="0054227F" w:rsidP="0054227F">
            <w:pPr>
              <w:rPr>
                <w:sz w:val="24"/>
                <w:szCs w:val="24"/>
              </w:rPr>
            </w:pPr>
          </w:p>
          <w:p w14:paraId="04F21934" w14:textId="76FBD928" w:rsidR="00DB3F8B" w:rsidRPr="0018592F" w:rsidRDefault="00DB3F8B" w:rsidP="004B6E57">
            <w:pPr>
              <w:jc w:val="both"/>
              <w:rPr>
                <w:sz w:val="22"/>
                <w:szCs w:val="22"/>
              </w:rPr>
            </w:pPr>
            <w:r w:rsidRPr="0018592F">
              <w:rPr>
                <w:sz w:val="22"/>
                <w:szCs w:val="22"/>
              </w:rPr>
              <w:t xml:space="preserve">ЗАКАЗЧИК:          </w:t>
            </w:r>
            <w:r w:rsidR="004B6E57">
              <w:rPr>
                <w:sz w:val="22"/>
                <w:szCs w:val="22"/>
              </w:rPr>
              <w:t xml:space="preserve"> </w:t>
            </w:r>
            <w:r w:rsidRPr="0018592F">
              <w:rPr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="004B6E57">
              <w:rPr>
                <w:sz w:val="22"/>
                <w:szCs w:val="22"/>
              </w:rPr>
              <w:t xml:space="preserve">                     </w:t>
            </w:r>
          </w:p>
          <w:tbl>
            <w:tblPr>
              <w:tblW w:w="0" w:type="auto"/>
              <w:tblInd w:w="108" w:type="dxa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12"/>
              <w:gridCol w:w="5102"/>
            </w:tblGrid>
            <w:tr w:rsidR="00DB3F8B" w:rsidRPr="0018592F" w14:paraId="7449FCCD" w14:textId="77777777" w:rsidTr="008531F2">
              <w:tc>
                <w:tcPr>
                  <w:tcW w:w="5112" w:type="dxa"/>
                  <w:shd w:val="clear" w:color="auto" w:fill="auto"/>
                </w:tcPr>
                <w:p w14:paraId="56BDA2BA" w14:textId="4A6D5CC0" w:rsidR="00DB3F8B" w:rsidRPr="0018592F" w:rsidRDefault="004B6E57" w:rsidP="00E27B54">
                  <w:pPr>
                    <w:pStyle w:val="a8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</w:t>
                  </w:r>
                </w:p>
                <w:p w14:paraId="2598C601" w14:textId="3CB687EC" w:rsidR="00DB3F8B" w:rsidRPr="00E27B54" w:rsidRDefault="00DB3F8B" w:rsidP="00E27B54">
                  <w:pPr>
                    <w:pStyle w:val="a8"/>
                    <w:ind w:firstLine="0"/>
                    <w:rPr>
                      <w:szCs w:val="24"/>
                    </w:rPr>
                  </w:pPr>
                  <w:r w:rsidRPr="004D4123">
                    <w:rPr>
                      <w:szCs w:val="24"/>
                    </w:rPr>
                    <w:t>__________________</w:t>
                  </w:r>
                  <w:r>
                    <w:rPr>
                      <w:szCs w:val="24"/>
                    </w:rPr>
                    <w:t xml:space="preserve"> </w:t>
                  </w:r>
                  <w:r w:rsidRPr="00665014">
                    <w:rPr>
                      <w:b/>
                    </w:rPr>
                    <w:t>Ю.В.</w:t>
                  </w:r>
                  <w:r w:rsidR="00E27B54">
                    <w:rPr>
                      <w:b/>
                    </w:rPr>
                    <w:t xml:space="preserve"> </w:t>
                  </w:r>
                  <w:proofErr w:type="spellStart"/>
                  <w:r w:rsidRPr="00665014">
                    <w:rPr>
                      <w:b/>
                    </w:rPr>
                    <w:t>Печникова</w:t>
                  </w:r>
                  <w:proofErr w:type="spellEnd"/>
                  <w:r w:rsidR="00E27B54">
                    <w:rPr>
                      <w:szCs w:val="24"/>
                    </w:rPr>
                    <w:t xml:space="preserve">                       </w:t>
                  </w:r>
                  <w:r>
                    <w:rPr>
                      <w:sz w:val="22"/>
                      <w:szCs w:val="22"/>
                    </w:rPr>
                    <w:t>Э</w:t>
                  </w:r>
                  <w:r w:rsidRPr="0018592F">
                    <w:rPr>
                      <w:sz w:val="22"/>
                      <w:szCs w:val="22"/>
                    </w:rPr>
                    <w:t>.П.</w:t>
                  </w:r>
                </w:p>
              </w:tc>
              <w:tc>
                <w:tcPr>
                  <w:tcW w:w="5102" w:type="dxa"/>
                  <w:shd w:val="clear" w:color="auto" w:fill="auto"/>
                </w:tcPr>
                <w:p w14:paraId="70F0E728" w14:textId="77777777" w:rsidR="00DB3F8B" w:rsidRPr="0018592F" w:rsidRDefault="00DB3F8B" w:rsidP="00DB3F8B">
                  <w:pPr>
                    <w:ind w:firstLine="709"/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64E0DEB8" w14:textId="77777777" w:rsidR="00DB3F8B" w:rsidRPr="0018592F" w:rsidRDefault="00DB3F8B" w:rsidP="00DB3F8B">
                  <w:pPr>
                    <w:ind w:firstLine="709"/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21CD15FB" w14:textId="77777777" w:rsidR="00DB3F8B" w:rsidRPr="0018592F" w:rsidRDefault="00DB3F8B" w:rsidP="00DB3F8B">
                  <w:pPr>
                    <w:ind w:firstLine="709"/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53D10F8E" w14:textId="77777777" w:rsidR="00DB3F8B" w:rsidRPr="0018592F" w:rsidRDefault="00DB3F8B" w:rsidP="00DB3F8B">
                  <w:pPr>
                    <w:ind w:firstLine="709"/>
                    <w:rPr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Pr="00101D7A">
                    <w:rPr>
                      <w:snapToGrid w:val="0"/>
                    </w:rPr>
                    <w:t xml:space="preserve">______________   </w:t>
                  </w:r>
                </w:p>
                <w:p w14:paraId="164E9E78" w14:textId="77777777" w:rsidR="00DB3F8B" w:rsidRPr="0018592F" w:rsidRDefault="00DB3F8B" w:rsidP="00DB3F8B">
                  <w:pPr>
                    <w:ind w:firstLine="709"/>
                    <w:rPr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612219F0" w14:textId="77777777" w:rsidR="00DB3F8B" w:rsidRPr="0018592F" w:rsidRDefault="00DB3F8B" w:rsidP="00DB3F8B">
                  <w:pPr>
                    <w:ind w:firstLine="709"/>
                    <w:rPr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snapToGrid w:val="0"/>
                      <w:color w:val="000000"/>
                      <w:sz w:val="22"/>
                      <w:szCs w:val="22"/>
                    </w:rPr>
                    <w:t xml:space="preserve">             Э</w:t>
                  </w:r>
                  <w:r w:rsidRPr="0018592F">
                    <w:rPr>
                      <w:snapToGrid w:val="0"/>
                      <w:color w:val="000000"/>
                      <w:sz w:val="22"/>
                      <w:szCs w:val="22"/>
                    </w:rPr>
                    <w:t xml:space="preserve">.П.                           </w:t>
                  </w:r>
                </w:p>
              </w:tc>
            </w:tr>
          </w:tbl>
          <w:p w14:paraId="1187B13E" w14:textId="5881CE7F" w:rsidR="003C39D1" w:rsidRPr="00CB57C1" w:rsidRDefault="003C39D1" w:rsidP="0054227F">
            <w:pPr>
              <w:tabs>
                <w:tab w:val="left" w:pos="3852"/>
              </w:tabs>
              <w:snapToGrid w:val="0"/>
              <w:ind w:right="175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061F5044" w14:textId="77777777" w:rsidR="0014061F" w:rsidRDefault="0014061F" w:rsidP="0014061F">
      <w:pPr>
        <w:ind w:firstLine="709"/>
        <w:jc w:val="right"/>
        <w:rPr>
          <w:szCs w:val="22"/>
        </w:rPr>
      </w:pPr>
      <w:r>
        <w:t>Приложение № 1</w:t>
      </w:r>
    </w:p>
    <w:p w14:paraId="7A56E976" w14:textId="77777777" w:rsidR="0014061F" w:rsidRDefault="0014061F" w:rsidP="0014061F">
      <w:pPr>
        <w:ind w:right="46" w:firstLine="709"/>
        <w:jc w:val="right"/>
      </w:pPr>
    </w:p>
    <w:p w14:paraId="73474CE0" w14:textId="77777777" w:rsidR="0014061F" w:rsidRDefault="0014061F" w:rsidP="0014061F">
      <w:pPr>
        <w:ind w:right="46" w:firstLine="709"/>
        <w:jc w:val="right"/>
      </w:pPr>
      <w:r>
        <w:lastRenderedPageBreak/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0F39BF01" w14:textId="77777777" w:rsidR="004B3A16" w:rsidRDefault="004B3A16" w:rsidP="004B3A16">
      <w:pPr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Описание объекта закупки</w:t>
      </w:r>
    </w:p>
    <w:p w14:paraId="356151F8" w14:textId="77777777" w:rsidR="004B3A16" w:rsidRDefault="004B3A16" w:rsidP="004B3A16">
      <w:pPr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(Техническое задание)</w:t>
      </w:r>
    </w:p>
    <w:p w14:paraId="7192714E" w14:textId="77777777" w:rsidR="004B3A16" w:rsidRDefault="004B3A16" w:rsidP="004B3A16">
      <w:pPr>
        <w:rPr>
          <w:b/>
          <w:snapToGrid w:val="0"/>
          <w:sz w:val="24"/>
          <w:szCs w:val="24"/>
        </w:rPr>
      </w:pPr>
    </w:p>
    <w:p w14:paraId="1A11B1DA" w14:textId="77777777" w:rsidR="004B3A16" w:rsidRDefault="004B3A16" w:rsidP="004B3A16">
      <w:pPr>
        <w:tabs>
          <w:tab w:val="left" w:pos="709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>Наименование услуг</w:t>
      </w:r>
      <w:r>
        <w:rPr>
          <w:sz w:val="24"/>
          <w:szCs w:val="24"/>
        </w:rPr>
        <w:t>:</w:t>
      </w:r>
    </w:p>
    <w:p w14:paraId="33E0BD0E" w14:textId="77777777" w:rsidR="004B3A16" w:rsidRDefault="004B3A16" w:rsidP="004B3A16">
      <w:pPr>
        <w:widowControl/>
        <w:autoSpaceDE/>
        <w:autoSpaceDN/>
        <w:jc w:val="both"/>
        <w:rPr>
          <w:sz w:val="24"/>
          <w:szCs w:val="24"/>
        </w:rPr>
      </w:pPr>
      <w:bookmarkStart w:id="0" w:name="_Hlk151466557"/>
      <w:bookmarkStart w:id="1" w:name="_Hlk151461911"/>
      <w:r>
        <w:rPr>
          <w:sz w:val="24"/>
          <w:szCs w:val="24"/>
        </w:rPr>
        <w:t>1.1.</w:t>
      </w:r>
      <w:r>
        <w:rPr>
          <w:sz w:val="24"/>
          <w:szCs w:val="24"/>
        </w:rPr>
        <w:tab/>
        <w:t xml:space="preserve">Услуги по техническому обеспечению мероприятия с предоставлением в эксплуатацию </w:t>
      </w:r>
      <w:bookmarkStart w:id="2" w:name="_Hlk174110143"/>
      <w:bookmarkEnd w:id="0"/>
      <w:bookmarkEnd w:id="1"/>
      <w:r>
        <w:rPr>
          <w:sz w:val="24"/>
          <w:szCs w:val="24"/>
        </w:rPr>
        <w:t xml:space="preserve">сценического и звукового оборудования для обеспечения и проведения мероприятия Заказчика </w:t>
      </w:r>
      <w:bookmarkEnd w:id="2"/>
    </w:p>
    <w:p w14:paraId="4FC19927" w14:textId="77777777" w:rsidR="004B3A16" w:rsidRDefault="004B3A16" w:rsidP="004B3A16">
      <w:pPr>
        <w:widowControl/>
        <w:tabs>
          <w:tab w:val="left" w:pos="709"/>
        </w:tabs>
        <w:autoSpaceDE/>
        <w:autoSpaceDN/>
        <w:jc w:val="both"/>
        <w:rPr>
          <w:b/>
          <w:bCs/>
          <w:sz w:val="24"/>
          <w:szCs w:val="24"/>
        </w:rPr>
      </w:pPr>
    </w:p>
    <w:p w14:paraId="511D498E" w14:textId="0E1C84F7" w:rsidR="004B3A16" w:rsidRDefault="004B3A16" w:rsidP="004B3A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  <w:t>Состав Услуг</w:t>
      </w:r>
      <w:r w:rsidR="00106C35">
        <w:rPr>
          <w:b/>
          <w:bCs/>
          <w:sz w:val="24"/>
          <w:szCs w:val="24"/>
        </w:rPr>
        <w:t>:</w:t>
      </w:r>
    </w:p>
    <w:p w14:paraId="6B9BA500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В рамках оказания Услуг, Исполнитель обязан:</w:t>
      </w:r>
    </w:p>
    <w:p w14:paraId="4D15D7BA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>
        <w:rPr>
          <w:sz w:val="24"/>
          <w:szCs w:val="24"/>
        </w:rPr>
        <w:tab/>
        <w:t>Оказать Услуги по техническому обеспечению Мероприятия Заказчика в части предоставления в эксплуатацию сценического и звукового оборудования, указанного в пункте 2.1.2 Технического задания (далее - Оборудование).</w:t>
      </w:r>
    </w:p>
    <w:p w14:paraId="5A01D59B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2.1.2.</w:t>
      </w:r>
      <w:r>
        <w:rPr>
          <w:sz w:val="24"/>
          <w:szCs w:val="24"/>
        </w:rPr>
        <w:tab/>
        <w:t>Перечень Оборудования:</w:t>
      </w:r>
    </w:p>
    <w:p w14:paraId="136C8FC0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Звуковое оборудование: </w:t>
      </w:r>
    </w:p>
    <w:tbl>
      <w:tblPr>
        <w:tblW w:w="9975" w:type="dxa"/>
        <w:tblInd w:w="93" w:type="dxa"/>
        <w:tblLook w:val="04A0" w:firstRow="1" w:lastRow="0" w:firstColumn="1" w:lastColumn="0" w:noHBand="0" w:noVBand="1"/>
      </w:tblPr>
      <w:tblGrid>
        <w:gridCol w:w="540"/>
        <w:gridCol w:w="5260"/>
        <w:gridCol w:w="2135"/>
        <w:gridCol w:w="2040"/>
      </w:tblGrid>
      <w:tr w:rsidR="004B3A16" w14:paraId="2A6F18F9" w14:textId="77777777" w:rsidTr="00B5339E">
        <w:trPr>
          <w:trHeight w:val="31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D37691" w14:textId="77777777" w:rsidR="004B3A16" w:rsidRDefault="004B3A16" w:rsidP="00B533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786CE5" w14:textId="77777777" w:rsidR="004B3A16" w:rsidRDefault="004B3A16" w:rsidP="00B533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оборудования/характеристики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F66D53" w14:textId="77777777" w:rsidR="004B3A16" w:rsidRDefault="004B3A16" w:rsidP="00106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CCE4B8" w14:textId="77777777" w:rsidR="004B3A16" w:rsidRDefault="004B3A16" w:rsidP="00106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</w:tr>
      <w:tr w:rsidR="004B3A16" w14:paraId="5F894EE6" w14:textId="77777777" w:rsidTr="00B5339E">
        <w:trPr>
          <w:trHeight w:val="41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DCFCB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E0E78" w14:textId="77777777" w:rsidR="00F705BD" w:rsidRPr="00912F55" w:rsidRDefault="00F705BD" w:rsidP="00F705BD">
            <w:pPr>
              <w:rPr>
                <w:sz w:val="23"/>
                <w:szCs w:val="23"/>
              </w:rPr>
            </w:pPr>
            <w:r w:rsidRPr="00164C84">
              <w:rPr>
                <w:b/>
                <w:sz w:val="23"/>
                <w:szCs w:val="23"/>
              </w:rPr>
              <w:t xml:space="preserve">Звуковое оборудование </w:t>
            </w:r>
            <w:r w:rsidRPr="00912F55">
              <w:rPr>
                <w:sz w:val="23"/>
                <w:szCs w:val="23"/>
              </w:rPr>
              <w:t xml:space="preserve">(суммарная мощность </w:t>
            </w:r>
            <w:r>
              <w:rPr>
                <w:sz w:val="23"/>
                <w:szCs w:val="23"/>
              </w:rPr>
              <w:t>3</w:t>
            </w:r>
            <w:r w:rsidRPr="00912F55">
              <w:rPr>
                <w:sz w:val="23"/>
                <w:szCs w:val="23"/>
              </w:rPr>
              <w:t>0 Квт).</w:t>
            </w:r>
          </w:p>
          <w:p w14:paraId="54DDBAA7" w14:textId="77777777" w:rsidR="00F705BD" w:rsidRPr="00164C84" w:rsidRDefault="00F705BD" w:rsidP="00F705BD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bCs/>
                <w:sz w:val="23"/>
                <w:szCs w:val="23"/>
                <w:shd w:val="clear" w:color="auto" w:fill="FFFFFF"/>
              </w:rPr>
              <w:t>1.</w:t>
            </w:r>
            <w:r w:rsidRPr="005F3066">
              <w:rPr>
                <w:bCs/>
                <w:sz w:val="23"/>
                <w:szCs w:val="23"/>
                <w:shd w:val="clear" w:color="auto" w:fill="FFFFFF"/>
              </w:rPr>
              <w:t xml:space="preserve">Комплект акустической системы B&amp;G </w:t>
            </w:r>
            <w:r>
              <w:rPr>
                <w:bCs/>
                <w:sz w:val="23"/>
                <w:szCs w:val="23"/>
                <w:shd w:val="clear" w:color="auto" w:fill="FFFFFF"/>
              </w:rPr>
              <w:t>К1.</w:t>
            </w:r>
            <w:r w:rsidRPr="005F3066">
              <w:rPr>
                <w:sz w:val="23"/>
                <w:szCs w:val="23"/>
              </w:rPr>
              <w:br/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Активная </w:t>
            </w:r>
            <w:r>
              <w:rPr>
                <w:sz w:val="23"/>
                <w:szCs w:val="23"/>
                <w:shd w:val="clear" w:color="auto" w:fill="FFFFFF"/>
              </w:rPr>
              <w:t>3</w:t>
            </w:r>
            <w:r w:rsidRPr="00164C84">
              <w:rPr>
                <w:sz w:val="23"/>
                <w:szCs w:val="23"/>
                <w:shd w:val="clear" w:color="auto" w:fill="FFFFFF"/>
              </w:rPr>
              <w:t>-х полосная акустическая система.</w:t>
            </w:r>
            <w:r w:rsidRPr="00164C84">
              <w:rPr>
                <w:sz w:val="23"/>
                <w:szCs w:val="23"/>
              </w:rPr>
              <w:br/>
            </w:r>
            <w:proofErr w:type="gramStart"/>
            <w:r w:rsidRPr="00164C84">
              <w:rPr>
                <w:sz w:val="23"/>
                <w:szCs w:val="23"/>
                <w:shd w:val="clear" w:color="auto" w:fill="FFFFFF"/>
              </w:rPr>
              <w:t>Общая мощность комплекта</w:t>
            </w:r>
            <w:proofErr w:type="gramEnd"/>
            <w:r w:rsidRPr="00164C84">
              <w:rPr>
                <w:sz w:val="23"/>
                <w:szCs w:val="23"/>
                <w:shd w:val="clear" w:color="auto" w:fill="FFFFFF"/>
              </w:rPr>
              <w:t xml:space="preserve"> состоящая из </w:t>
            </w:r>
            <w:r>
              <w:rPr>
                <w:sz w:val="23"/>
                <w:szCs w:val="23"/>
                <w:shd w:val="clear" w:color="auto" w:fill="FFFFFF"/>
              </w:rPr>
              <w:t>8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 X SUB + </w:t>
            </w:r>
            <w:r>
              <w:rPr>
                <w:sz w:val="23"/>
                <w:szCs w:val="23"/>
                <w:shd w:val="clear" w:color="auto" w:fill="FFFFFF"/>
              </w:rPr>
              <w:t xml:space="preserve">12 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x </w:t>
            </w:r>
            <w:proofErr w:type="spellStart"/>
            <w:r w:rsidRPr="00164C84">
              <w:rPr>
                <w:sz w:val="23"/>
                <w:szCs w:val="23"/>
                <w:shd w:val="clear" w:color="auto" w:fill="FFFFFF"/>
              </w:rPr>
              <w:t>Satellite</w:t>
            </w:r>
            <w:proofErr w:type="spellEnd"/>
            <w:r w:rsidRPr="00164C84"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–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30 0</w:t>
            </w:r>
            <w:r w:rsidRPr="00164C84">
              <w:rPr>
                <w:sz w:val="23"/>
                <w:szCs w:val="23"/>
                <w:shd w:val="clear" w:color="auto" w:fill="FFFFFF"/>
              </w:rPr>
              <w:t>00 W.</w:t>
            </w:r>
          </w:p>
          <w:p w14:paraId="594E8730" w14:textId="77777777" w:rsidR="00F705BD" w:rsidRPr="00CA529B" w:rsidRDefault="00F705BD" w:rsidP="00F705BD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2.</w:t>
            </w:r>
            <w:r w:rsidRPr="00CA529B">
              <w:rPr>
                <w:sz w:val="23"/>
                <w:szCs w:val="23"/>
                <w:shd w:val="clear" w:color="auto" w:fill="FFFFFF"/>
              </w:rPr>
              <w:t xml:space="preserve">Цифровой микшерный пульт </w:t>
            </w:r>
            <w:r w:rsidRPr="00CA529B">
              <w:rPr>
                <w:sz w:val="23"/>
                <w:szCs w:val="23"/>
                <w:shd w:val="clear" w:color="auto" w:fill="FFFFFF"/>
                <w:lang w:val="en-US"/>
              </w:rPr>
              <w:t>Yamaha</w:t>
            </w:r>
            <w:r w:rsidRPr="00CA529B"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T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>F</w:t>
            </w:r>
            <w:r w:rsidRPr="00606B50">
              <w:rPr>
                <w:sz w:val="23"/>
                <w:szCs w:val="23"/>
                <w:shd w:val="clear" w:color="auto" w:fill="FFFFFF"/>
              </w:rPr>
              <w:t>5</w:t>
            </w:r>
            <w:r w:rsidRPr="00CA529B">
              <w:rPr>
                <w:sz w:val="23"/>
                <w:szCs w:val="23"/>
                <w:shd w:val="clear" w:color="auto" w:fill="FFFFFF"/>
              </w:rPr>
              <w:t xml:space="preserve"> – 1 шт.</w:t>
            </w:r>
          </w:p>
          <w:p w14:paraId="34A51335" w14:textId="77777777" w:rsidR="00F705BD" w:rsidRPr="00164C84" w:rsidRDefault="00F705BD" w:rsidP="00F705BD">
            <w:pPr>
              <w:rPr>
                <w:sz w:val="23"/>
                <w:szCs w:val="23"/>
                <w:shd w:val="clear" w:color="auto" w:fill="FFFFFF"/>
              </w:rPr>
            </w:pPr>
            <w:r w:rsidRPr="00606B50">
              <w:rPr>
                <w:sz w:val="23"/>
                <w:szCs w:val="23"/>
                <w:shd w:val="clear" w:color="auto" w:fill="FFFFFF"/>
              </w:rPr>
              <w:t>32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 канал</w:t>
            </w:r>
            <w:r>
              <w:rPr>
                <w:sz w:val="23"/>
                <w:szCs w:val="23"/>
                <w:shd w:val="clear" w:color="auto" w:fill="FFFFFF"/>
              </w:rPr>
              <w:t>ов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, 8 каналов возврата, </w:t>
            </w:r>
            <w:r w:rsidRPr="00164C84">
              <w:rPr>
                <w:sz w:val="23"/>
                <w:szCs w:val="23"/>
                <w:shd w:val="clear" w:color="auto" w:fill="FFFFFF"/>
                <w:lang w:val="en-US"/>
              </w:rPr>
              <w:t>DSP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 процессор на каждый канал.</w:t>
            </w:r>
          </w:p>
          <w:p w14:paraId="3BDE98C5" w14:textId="77777777" w:rsidR="00F705BD" w:rsidRPr="00164C84" w:rsidRDefault="00F705BD" w:rsidP="00F705BD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3.</w:t>
            </w:r>
            <w:r w:rsidRPr="00CA529B">
              <w:rPr>
                <w:sz w:val="23"/>
                <w:szCs w:val="23"/>
                <w:shd w:val="clear" w:color="auto" w:fill="FFFFFF"/>
              </w:rPr>
              <w:t>Мультикор-1 шт</w:t>
            </w:r>
            <w:r w:rsidRPr="00164C84">
              <w:rPr>
                <w:sz w:val="23"/>
                <w:szCs w:val="23"/>
                <w:shd w:val="clear" w:color="auto" w:fill="FFFFFF"/>
              </w:rPr>
              <w:t>. 48 входных каналов, 8 возвратных канал</w:t>
            </w:r>
            <w:r>
              <w:rPr>
                <w:sz w:val="23"/>
                <w:szCs w:val="23"/>
                <w:shd w:val="clear" w:color="auto" w:fill="FFFFFF"/>
              </w:rPr>
              <w:t>ов</w:t>
            </w:r>
            <w:r w:rsidRPr="00164C84">
              <w:rPr>
                <w:sz w:val="23"/>
                <w:szCs w:val="23"/>
                <w:shd w:val="clear" w:color="auto" w:fill="FFFFFF"/>
              </w:rPr>
              <w:t>, 50 м.</w:t>
            </w:r>
          </w:p>
          <w:p w14:paraId="6597801A" w14:textId="77777777" w:rsidR="00F705BD" w:rsidRPr="00164C84" w:rsidRDefault="00F705BD" w:rsidP="00F705BD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4.</w:t>
            </w:r>
            <w:r w:rsidRPr="00CA529B">
              <w:rPr>
                <w:sz w:val="23"/>
                <w:szCs w:val="23"/>
                <w:shd w:val="clear" w:color="auto" w:fill="FFFFFF"/>
              </w:rPr>
              <w:t xml:space="preserve">Микрофоны на стойках: </w:t>
            </w:r>
            <w:r>
              <w:rPr>
                <w:sz w:val="23"/>
                <w:szCs w:val="23"/>
                <w:shd w:val="clear" w:color="auto" w:fill="FFFFFF"/>
              </w:rPr>
              <w:t>2</w:t>
            </w:r>
            <w:r w:rsidRPr="00CA529B">
              <w:rPr>
                <w:sz w:val="23"/>
                <w:szCs w:val="23"/>
                <w:shd w:val="clear" w:color="auto" w:fill="FFFFFF"/>
              </w:rPr>
              <w:t xml:space="preserve"> шт. беспроводные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164C84">
              <w:rPr>
                <w:sz w:val="23"/>
                <w:szCs w:val="23"/>
                <w:shd w:val="clear" w:color="auto" w:fill="FFFFFF"/>
                <w:lang w:val="en-US"/>
              </w:rPr>
              <w:t>Shure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 + </w:t>
            </w:r>
            <w:r>
              <w:rPr>
                <w:sz w:val="23"/>
                <w:szCs w:val="23"/>
                <w:shd w:val="clear" w:color="auto" w:fill="FFFFFF"/>
              </w:rPr>
              <w:t>11</w:t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 шт. шнуровые.</w:t>
            </w:r>
          </w:p>
          <w:p w14:paraId="001A4AAD" w14:textId="77777777" w:rsidR="00F705BD" w:rsidRDefault="00F705BD" w:rsidP="00F705BD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bCs/>
                <w:sz w:val="23"/>
                <w:szCs w:val="23"/>
                <w:shd w:val="clear" w:color="auto" w:fill="FFFFFF"/>
              </w:rPr>
              <w:t>5.</w:t>
            </w:r>
            <w:r w:rsidRPr="00CA529B">
              <w:rPr>
                <w:bCs/>
                <w:sz w:val="23"/>
                <w:szCs w:val="23"/>
                <w:shd w:val="clear" w:color="auto" w:fill="FFFFFF"/>
              </w:rPr>
              <w:t>B&amp;G MD1</w:t>
            </w:r>
            <w:r w:rsidRPr="00606B50">
              <w:rPr>
                <w:bCs/>
                <w:sz w:val="23"/>
                <w:szCs w:val="23"/>
                <w:shd w:val="clear" w:color="auto" w:fill="FFFFFF"/>
              </w:rPr>
              <w:t>5</w:t>
            </w:r>
            <w:r w:rsidRPr="00CA529B">
              <w:rPr>
                <w:bCs/>
                <w:sz w:val="23"/>
                <w:szCs w:val="23"/>
                <w:shd w:val="clear" w:color="auto" w:fill="FFFFFF"/>
              </w:rPr>
              <w:t xml:space="preserve">CX </w:t>
            </w:r>
            <w:proofErr w:type="spellStart"/>
            <w:r w:rsidRPr="00CA529B">
              <w:rPr>
                <w:bCs/>
                <w:sz w:val="23"/>
                <w:szCs w:val="23"/>
                <w:shd w:val="clear" w:color="auto" w:fill="FFFFFF"/>
              </w:rPr>
              <w:t>Active</w:t>
            </w:r>
            <w:proofErr w:type="spellEnd"/>
            <w:r w:rsidRPr="00164C84">
              <w:rPr>
                <w:b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164C84">
              <w:rPr>
                <w:sz w:val="23"/>
                <w:szCs w:val="23"/>
              </w:rPr>
              <w:br/>
            </w:r>
            <w:r w:rsidRPr="00164C84">
              <w:rPr>
                <w:sz w:val="23"/>
                <w:szCs w:val="23"/>
                <w:shd w:val="clear" w:color="auto" w:fill="FFFFFF"/>
              </w:rPr>
              <w:t xml:space="preserve">Коаксиальный активный сценический монитор </w:t>
            </w:r>
            <w:r>
              <w:rPr>
                <w:sz w:val="23"/>
                <w:szCs w:val="23"/>
                <w:shd w:val="clear" w:color="auto" w:fill="FFFFFF"/>
              </w:rPr>
              <w:t xml:space="preserve">– 4 шт.+ </w:t>
            </w:r>
            <w:r w:rsidRPr="00164C84">
              <w:rPr>
                <w:sz w:val="23"/>
                <w:szCs w:val="23"/>
                <w:shd w:val="clear" w:color="auto" w:fill="FFFFFF"/>
              </w:rPr>
              <w:t>усилитель</w:t>
            </w:r>
            <w:r>
              <w:rPr>
                <w:sz w:val="23"/>
                <w:szCs w:val="23"/>
                <w:shd w:val="clear" w:color="auto" w:fill="FFFFFF"/>
              </w:rPr>
              <w:t xml:space="preserve"> 1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FFFFF"/>
              </w:rPr>
              <w:t>шт</w:t>
            </w:r>
            <w:proofErr w:type="spellEnd"/>
            <w:r w:rsidRPr="00164C84">
              <w:rPr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</w:p>
          <w:p w14:paraId="29B94F3A" w14:textId="0BAF918A" w:rsidR="004B3A16" w:rsidRDefault="00F705BD" w:rsidP="00F705BD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  <w:shd w:val="clear" w:color="auto" w:fill="FFFFFF"/>
              </w:rPr>
              <w:t>6.</w:t>
            </w:r>
            <w:r>
              <w:rPr>
                <w:color w:val="000000"/>
                <w:sz w:val="23"/>
                <w:szCs w:val="23"/>
              </w:rPr>
              <w:t xml:space="preserve"> Транспортные расходы </w:t>
            </w:r>
            <w:proofErr w:type="gramStart"/>
            <w:r>
              <w:rPr>
                <w:color w:val="000000"/>
                <w:sz w:val="23"/>
                <w:szCs w:val="23"/>
              </w:rPr>
              <w:t>( 1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газель)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63DAC" w14:textId="77777777" w:rsidR="00F705BD" w:rsidRDefault="00F705BD" w:rsidP="00F705BD">
            <w:pPr>
              <w:rPr>
                <w:sz w:val="24"/>
                <w:szCs w:val="24"/>
              </w:rPr>
            </w:pPr>
          </w:p>
          <w:p w14:paraId="4C48B877" w14:textId="77777777" w:rsidR="00F705BD" w:rsidRDefault="00F705BD" w:rsidP="00F705BD">
            <w:pPr>
              <w:rPr>
                <w:sz w:val="24"/>
                <w:szCs w:val="24"/>
              </w:rPr>
            </w:pPr>
          </w:p>
          <w:p w14:paraId="1CD983ED" w14:textId="77777777" w:rsidR="00F705BD" w:rsidRDefault="00F705BD" w:rsidP="00F705BD">
            <w:pPr>
              <w:rPr>
                <w:sz w:val="24"/>
                <w:szCs w:val="24"/>
              </w:rPr>
            </w:pPr>
          </w:p>
          <w:p w14:paraId="5FA6D4A4" w14:textId="77777777" w:rsidR="00F705BD" w:rsidRDefault="00F705BD" w:rsidP="00F705BD">
            <w:pPr>
              <w:rPr>
                <w:sz w:val="24"/>
                <w:szCs w:val="24"/>
              </w:rPr>
            </w:pPr>
          </w:p>
          <w:p w14:paraId="1E38849A" w14:textId="77777777" w:rsidR="00F705BD" w:rsidRDefault="00F705BD" w:rsidP="00F705BD">
            <w:pPr>
              <w:rPr>
                <w:sz w:val="24"/>
                <w:szCs w:val="24"/>
              </w:rPr>
            </w:pPr>
          </w:p>
          <w:p w14:paraId="7943C66F" w14:textId="77777777" w:rsidR="00F705BD" w:rsidRDefault="00F705BD" w:rsidP="00F705BD">
            <w:pPr>
              <w:rPr>
                <w:sz w:val="24"/>
                <w:szCs w:val="24"/>
              </w:rPr>
            </w:pPr>
          </w:p>
          <w:p w14:paraId="45212B8E" w14:textId="7E349205" w:rsidR="004B3A16" w:rsidRPr="00F705BD" w:rsidRDefault="00F705BD" w:rsidP="00F70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07CE5" w14:textId="77777777" w:rsidR="00F705BD" w:rsidRDefault="00F705BD" w:rsidP="00B5339E">
            <w:pPr>
              <w:jc w:val="center"/>
              <w:rPr>
                <w:sz w:val="24"/>
                <w:szCs w:val="24"/>
              </w:rPr>
            </w:pPr>
          </w:p>
          <w:p w14:paraId="51643EAC" w14:textId="77777777" w:rsidR="00F705BD" w:rsidRDefault="00F705BD" w:rsidP="00B5339E">
            <w:pPr>
              <w:jc w:val="center"/>
              <w:rPr>
                <w:sz w:val="24"/>
                <w:szCs w:val="24"/>
              </w:rPr>
            </w:pPr>
          </w:p>
          <w:p w14:paraId="0DC53264" w14:textId="77777777" w:rsidR="00F705BD" w:rsidRDefault="00F705BD" w:rsidP="00B5339E">
            <w:pPr>
              <w:jc w:val="center"/>
              <w:rPr>
                <w:sz w:val="24"/>
                <w:szCs w:val="24"/>
              </w:rPr>
            </w:pPr>
          </w:p>
          <w:p w14:paraId="612ADB00" w14:textId="77777777" w:rsidR="00F705BD" w:rsidRDefault="00F705BD" w:rsidP="00B5339E">
            <w:pPr>
              <w:jc w:val="center"/>
              <w:rPr>
                <w:sz w:val="24"/>
                <w:szCs w:val="24"/>
              </w:rPr>
            </w:pPr>
          </w:p>
          <w:p w14:paraId="44208370" w14:textId="77777777" w:rsidR="00F705BD" w:rsidRDefault="00F705BD" w:rsidP="00B5339E">
            <w:pPr>
              <w:jc w:val="center"/>
              <w:rPr>
                <w:sz w:val="24"/>
                <w:szCs w:val="24"/>
              </w:rPr>
            </w:pPr>
          </w:p>
          <w:p w14:paraId="2E5F43DE" w14:textId="77777777" w:rsidR="00F705BD" w:rsidRDefault="00F705BD" w:rsidP="00B5339E">
            <w:pPr>
              <w:jc w:val="center"/>
              <w:rPr>
                <w:sz w:val="24"/>
                <w:szCs w:val="24"/>
              </w:rPr>
            </w:pPr>
          </w:p>
          <w:p w14:paraId="2490BC02" w14:textId="275F3F90" w:rsidR="004B3A16" w:rsidRDefault="00F705BD" w:rsidP="00B5339E">
            <w:pPr>
              <w:jc w:val="center"/>
              <w:rPr>
                <w:sz w:val="24"/>
                <w:szCs w:val="24"/>
              </w:rPr>
            </w:pPr>
            <w:bookmarkStart w:id="3" w:name="_GoBack"/>
            <w:bookmarkEnd w:id="3"/>
            <w:r>
              <w:rPr>
                <w:sz w:val="24"/>
                <w:szCs w:val="24"/>
              </w:rPr>
              <w:t>К-т</w:t>
            </w:r>
          </w:p>
        </w:tc>
      </w:tr>
    </w:tbl>
    <w:p w14:paraId="046CAF75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5893DF9D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Сценическое оборудование: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60"/>
        <w:gridCol w:w="7142"/>
        <w:gridCol w:w="956"/>
        <w:gridCol w:w="1163"/>
      </w:tblGrid>
      <w:tr w:rsidR="004B3A16" w14:paraId="1C80AC59" w14:textId="77777777" w:rsidTr="009F4C58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825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32AC" w14:textId="77777777" w:rsidR="004B3A16" w:rsidRDefault="004B3A16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оборудования/характеристики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EB84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20AB0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</w:tr>
      <w:tr w:rsidR="004B3A16" w14:paraId="45742075" w14:textId="77777777" w:rsidTr="009F4C58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4D5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3255" w14:textId="5669FC42" w:rsidR="004B3A16" w:rsidRDefault="009F4C58" w:rsidP="009F4C58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Сценический подиум 6 х 6 м, высота от 1м, 2 лестницы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E22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496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к-т</w:t>
            </w:r>
          </w:p>
        </w:tc>
      </w:tr>
      <w:tr w:rsidR="004B3A16" w14:paraId="2F4C3F92" w14:textId="77777777" w:rsidTr="009F4C58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CE9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968" w14:textId="23559A28" w:rsidR="004B3A16" w:rsidRDefault="009F4C58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Арочный сценический павильон 6 х 6 м, высота </w:t>
            </w:r>
            <w:proofErr w:type="gramStart"/>
            <w:r>
              <w:rPr>
                <w:sz w:val="24"/>
                <w:szCs w:val="24"/>
              </w:rPr>
              <w:t>подъема  до</w:t>
            </w:r>
            <w:proofErr w:type="gramEnd"/>
            <w:r>
              <w:rPr>
                <w:sz w:val="24"/>
                <w:szCs w:val="24"/>
              </w:rPr>
              <w:t xml:space="preserve"> 7 метров, крыша (водонепроницаемая баннерная ткань).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AE8D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3EA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к-т</w:t>
            </w:r>
          </w:p>
        </w:tc>
      </w:tr>
      <w:tr w:rsidR="004B3A16" w14:paraId="013158AE" w14:textId="77777777" w:rsidTr="009F4C58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A49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89F" w14:textId="51DDC67F" w:rsidR="004B3A16" w:rsidRDefault="009F4C58" w:rsidP="009F4C58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 электрических цепных лебедок грузоподъемностью 1 тонна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4C8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F44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к-т</w:t>
            </w:r>
          </w:p>
        </w:tc>
      </w:tr>
    </w:tbl>
    <w:p w14:paraId="0272A86B" w14:textId="7C503C9F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2.1.3.</w:t>
      </w:r>
      <w:r>
        <w:rPr>
          <w:sz w:val="24"/>
          <w:szCs w:val="24"/>
        </w:rPr>
        <w:tab/>
        <w:t>Оказать услуги по доставке к месту проведения Мероприятия, монтажу-демонтажу комплекта сценического и</w:t>
      </w:r>
      <w:r w:rsidR="009F4C58">
        <w:rPr>
          <w:sz w:val="24"/>
          <w:szCs w:val="24"/>
        </w:rPr>
        <w:t xml:space="preserve"> звукового Оборудования </w:t>
      </w:r>
      <w:proofErr w:type="gramStart"/>
      <w:r w:rsidR="009F4C58">
        <w:rPr>
          <w:sz w:val="24"/>
          <w:szCs w:val="24"/>
        </w:rPr>
        <w:t xml:space="preserve">силами </w:t>
      </w:r>
      <w:r>
        <w:rPr>
          <w:sz w:val="24"/>
          <w:szCs w:val="24"/>
        </w:rPr>
        <w:t xml:space="preserve"> Исполнител</w:t>
      </w:r>
      <w:r w:rsidR="009F4C58"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за свой счет.</w:t>
      </w:r>
    </w:p>
    <w:p w14:paraId="03B3B2BE" w14:textId="512C9FA4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2.1.4. Предоставление обслуживающего персонала: звукорежиссер</w:t>
      </w:r>
      <w:r w:rsidR="009F4C58">
        <w:rPr>
          <w:sz w:val="24"/>
          <w:szCs w:val="24"/>
        </w:rPr>
        <w:t>.</w:t>
      </w:r>
    </w:p>
    <w:p w14:paraId="1FDCDA66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  <w:highlight w:val="yellow"/>
        </w:rPr>
      </w:pPr>
    </w:p>
    <w:p w14:paraId="76B34E70" w14:textId="77777777" w:rsidR="004B3A16" w:rsidRDefault="004B3A16" w:rsidP="004B3A16">
      <w:pPr>
        <w:widowControl/>
        <w:tabs>
          <w:tab w:val="left" w:pos="709"/>
        </w:tabs>
        <w:autoSpaceDE/>
        <w:autoSpaceDN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Место оказания Услуг: </w:t>
      </w:r>
    </w:p>
    <w:p w14:paraId="57D51602" w14:textId="7B98DCC0" w:rsidR="004B3A16" w:rsidRDefault="004B3A16" w:rsidP="004B3A16">
      <w:pPr>
        <w:widowControl/>
        <w:tabs>
          <w:tab w:val="left" w:pos="709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>
        <w:rPr>
          <w:sz w:val="24"/>
          <w:szCs w:val="24"/>
        </w:rPr>
        <w:tab/>
        <w:t>Российская Федерация, Пензенская область, Белинский район, с. Лермонтово, ул. Бугор, д. 1</w:t>
      </w:r>
      <w:r w:rsidR="00106C35">
        <w:rPr>
          <w:sz w:val="24"/>
          <w:szCs w:val="24"/>
        </w:rPr>
        <w:t>/</w:t>
      </w:r>
      <w:r>
        <w:rPr>
          <w:sz w:val="24"/>
          <w:szCs w:val="24"/>
        </w:rPr>
        <w:t>1, Федеральное государственное бюджетное учреждение культуры Государственный Лермонтовский музей-заповедник «Тарханы».</w:t>
      </w:r>
    </w:p>
    <w:p w14:paraId="24BA41F1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</w:p>
    <w:p w14:paraId="18806DA8" w14:textId="77777777" w:rsidR="004B3A16" w:rsidRDefault="004B3A16" w:rsidP="004B3A16">
      <w:pPr>
        <w:widowControl/>
        <w:tabs>
          <w:tab w:val="left" w:pos="709"/>
        </w:tabs>
        <w:autoSpaceDE/>
        <w:autoSpaceDN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Срок оказания Услуг:</w:t>
      </w:r>
    </w:p>
    <w:p w14:paraId="11FB74DD" w14:textId="580CDB53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="00993883">
        <w:rPr>
          <w:sz w:val="24"/>
          <w:szCs w:val="24"/>
        </w:rPr>
        <w:t>12</w:t>
      </w:r>
      <w:r>
        <w:rPr>
          <w:sz w:val="24"/>
          <w:szCs w:val="24"/>
        </w:rPr>
        <w:t xml:space="preserve"> июня 2026 года. </w:t>
      </w:r>
    </w:p>
    <w:p w14:paraId="76BF09EA" w14:textId="7E691A49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Доставка и монтаж оборудования: </w:t>
      </w:r>
      <w:r w:rsidR="009F4C58">
        <w:rPr>
          <w:sz w:val="24"/>
          <w:szCs w:val="24"/>
        </w:rPr>
        <w:t xml:space="preserve">11 июня, но </w:t>
      </w:r>
      <w:r>
        <w:rPr>
          <w:sz w:val="24"/>
          <w:szCs w:val="24"/>
        </w:rPr>
        <w:t xml:space="preserve">не позднее 08 ч. 00 мин. (по московскому времени) </w:t>
      </w:r>
      <w:r w:rsidR="00106C35">
        <w:rPr>
          <w:sz w:val="24"/>
          <w:szCs w:val="24"/>
        </w:rPr>
        <w:t>12</w:t>
      </w:r>
      <w:r w:rsidR="00993883">
        <w:rPr>
          <w:sz w:val="24"/>
          <w:szCs w:val="24"/>
        </w:rPr>
        <w:t xml:space="preserve"> июня</w:t>
      </w:r>
      <w:r>
        <w:rPr>
          <w:sz w:val="24"/>
          <w:szCs w:val="24"/>
        </w:rPr>
        <w:t xml:space="preserve"> 2026 года.</w:t>
      </w:r>
    </w:p>
    <w:p w14:paraId="19EC48BA" w14:textId="240C1218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Демонтаж и вывоз оборудования должен быть осуществлен не позднее 09 ч. 00 мин. (по московскому времени) </w:t>
      </w:r>
      <w:r w:rsidR="00993883">
        <w:rPr>
          <w:sz w:val="24"/>
          <w:szCs w:val="24"/>
        </w:rPr>
        <w:t>13</w:t>
      </w:r>
      <w:r>
        <w:rPr>
          <w:sz w:val="24"/>
          <w:szCs w:val="24"/>
        </w:rPr>
        <w:t xml:space="preserve"> июня 2026 года.</w:t>
      </w:r>
    </w:p>
    <w:p w14:paraId="18AEBEA5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</w:p>
    <w:p w14:paraId="02D486D4" w14:textId="77777777" w:rsidR="004B3A16" w:rsidRDefault="004B3A16" w:rsidP="004B3A16">
      <w:pPr>
        <w:widowControl/>
        <w:tabs>
          <w:tab w:val="left" w:pos="709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Обязательные требования к оказываемым Услугам:</w:t>
      </w:r>
    </w:p>
    <w:p w14:paraId="2E45200D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  <w:t xml:space="preserve">Исполнитель гарантирует: </w:t>
      </w:r>
    </w:p>
    <w:p w14:paraId="2CEB4C92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5.1.1.</w:t>
      </w:r>
      <w:r>
        <w:rPr>
          <w:sz w:val="24"/>
          <w:szCs w:val="24"/>
        </w:rPr>
        <w:tab/>
        <w:t>Что он обладает всеми правами, предусмотренными действующим законодательством и необходимыми для оказания услуг по Контракту.</w:t>
      </w:r>
    </w:p>
    <w:p w14:paraId="59E55035" w14:textId="77777777" w:rsidR="004B3A16" w:rsidRDefault="004B3A16" w:rsidP="004B3A16">
      <w:pPr>
        <w:widowControl/>
        <w:tabs>
          <w:tab w:val="left" w:pos="284"/>
          <w:tab w:val="left" w:pos="709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5.1.2.</w:t>
      </w:r>
      <w:r>
        <w:rPr>
          <w:sz w:val="24"/>
          <w:szCs w:val="24"/>
        </w:rPr>
        <w:tab/>
        <w:t>Что предоставляемое Оборудование принадлежит Исполнителю на праве собственности, не продано, не заложено и не состоит под арестом.</w:t>
      </w:r>
    </w:p>
    <w:p w14:paraId="4D42F2EB" w14:textId="77777777" w:rsidR="004B3A16" w:rsidRDefault="004B3A16" w:rsidP="004B3A16">
      <w:pPr>
        <w:tabs>
          <w:tab w:val="left" w:pos="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5.1.3.</w:t>
      </w:r>
      <w:r>
        <w:rPr>
          <w:sz w:val="24"/>
          <w:szCs w:val="24"/>
        </w:rPr>
        <w:tab/>
        <w:t>Что в случае возникновения требований, претензий и/или исков со стороны третьих лиц, оспаривающих предмет и/или условия Контракта, Заказчик не несет перед ними никакой ответственности; Исполнитель обязан урегулировать эти требования, претензии и/или иски своими силами и за свой счет.</w:t>
      </w:r>
    </w:p>
    <w:p w14:paraId="1C6E1044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</w:p>
    <w:p w14:paraId="4572D3F3" w14:textId="77777777" w:rsidR="004B3A16" w:rsidRDefault="004B3A16" w:rsidP="004B3A16">
      <w:pPr>
        <w:widowControl/>
        <w:tabs>
          <w:tab w:val="left" w:pos="709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>Требования к качеству оказываемых Услуг</w:t>
      </w:r>
    </w:p>
    <w:p w14:paraId="6139E38C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>Исполнитель оказывает Услуги в соответствии со следующими нормативными документами:</w:t>
      </w:r>
    </w:p>
    <w:p w14:paraId="04DB5CA3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Гражданским кодексом РФ, статьей 721 «Качество работы» (с учетом положений статьи 783 ГК РФ).</w:t>
      </w:r>
    </w:p>
    <w:p w14:paraId="6E7D8678" w14:textId="1A641F15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30.03.1999 года № 52-ФЗ «О санитарно-эпидемиологическом благополучии населения</w:t>
      </w:r>
      <w:r w:rsidR="00047AA5">
        <w:rPr>
          <w:sz w:val="24"/>
          <w:szCs w:val="24"/>
        </w:rPr>
        <w:t>»</w:t>
      </w:r>
      <w:r>
        <w:rPr>
          <w:sz w:val="24"/>
          <w:szCs w:val="24"/>
        </w:rPr>
        <w:t>, а также с требованиями, обычно предъявляемыми к услугам соответствующего рода.</w:t>
      </w:r>
    </w:p>
    <w:p w14:paraId="609C9EB4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21 декабря 1994 года № 69-ФЗ «О пожарной безопасности».</w:t>
      </w:r>
    </w:p>
    <w:p w14:paraId="73815BFE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Приказом Министерства труда и социальной защиты Российской Федерации от 16.12.2020 года № 914н «Об утверждении Правил по охране труда при выполнении работ в театрах, концертных залах, цирках, </w:t>
      </w:r>
      <w:proofErr w:type="spellStart"/>
      <w:r>
        <w:rPr>
          <w:sz w:val="24"/>
          <w:szCs w:val="24"/>
        </w:rPr>
        <w:t>зоотеатрах</w:t>
      </w:r>
      <w:proofErr w:type="spellEnd"/>
      <w:r>
        <w:rPr>
          <w:sz w:val="24"/>
          <w:szCs w:val="24"/>
        </w:rPr>
        <w:t xml:space="preserve"> и океанариумах».</w:t>
      </w:r>
    </w:p>
    <w:p w14:paraId="44B32219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  <w:t>Качество Услуг должно соответствовать требованиям, предъявляемым к Услугам соответствующего вида, либо может превышать данные требования.</w:t>
      </w:r>
    </w:p>
    <w:p w14:paraId="272FF89E" w14:textId="77777777" w:rsidR="004B3A16" w:rsidRDefault="004B3A16" w:rsidP="004B3A16">
      <w:pPr>
        <w:rPr>
          <w:b/>
          <w:bCs/>
          <w:sz w:val="24"/>
          <w:szCs w:val="24"/>
          <w:highlight w:val="yellow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</w:t>
      </w:r>
      <w:proofErr w:type="gramStart"/>
      <w:r w:rsidRPr="0018592F">
        <w:rPr>
          <w:sz w:val="22"/>
          <w:szCs w:val="22"/>
        </w:rPr>
        <w:t xml:space="preserve">ЗАКАЗЧИК:   </w:t>
      </w:r>
      <w:proofErr w:type="gramEnd"/>
      <w:r w:rsidRPr="0018592F">
        <w:rPr>
          <w:sz w:val="22"/>
          <w:szCs w:val="22"/>
        </w:rPr>
        <w:t xml:space="preserve">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85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21B00F68" w:rsidR="0014061F" w:rsidRPr="0018592F" w:rsidRDefault="00DB3F8B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4BC624FF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DB3F8B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47AA5"/>
    <w:rsid w:val="00064D3C"/>
    <w:rsid w:val="000B4712"/>
    <w:rsid w:val="000C1E56"/>
    <w:rsid w:val="00106C35"/>
    <w:rsid w:val="00107082"/>
    <w:rsid w:val="00114347"/>
    <w:rsid w:val="0014061F"/>
    <w:rsid w:val="00181FD9"/>
    <w:rsid w:val="001A768E"/>
    <w:rsid w:val="001C1894"/>
    <w:rsid w:val="001C247F"/>
    <w:rsid w:val="001F4E79"/>
    <w:rsid w:val="00210BDD"/>
    <w:rsid w:val="002452A9"/>
    <w:rsid w:val="002A3AF9"/>
    <w:rsid w:val="002C11C0"/>
    <w:rsid w:val="002C6E4D"/>
    <w:rsid w:val="0030597D"/>
    <w:rsid w:val="00333191"/>
    <w:rsid w:val="00351595"/>
    <w:rsid w:val="00351C0C"/>
    <w:rsid w:val="00373961"/>
    <w:rsid w:val="0039080A"/>
    <w:rsid w:val="00391A90"/>
    <w:rsid w:val="003C39D1"/>
    <w:rsid w:val="00411AF7"/>
    <w:rsid w:val="00412CDC"/>
    <w:rsid w:val="00417987"/>
    <w:rsid w:val="00424877"/>
    <w:rsid w:val="00425787"/>
    <w:rsid w:val="00463E20"/>
    <w:rsid w:val="00474B67"/>
    <w:rsid w:val="004809D3"/>
    <w:rsid w:val="00483621"/>
    <w:rsid w:val="004B20EB"/>
    <w:rsid w:val="004B3A16"/>
    <w:rsid w:val="004B6E57"/>
    <w:rsid w:val="004D585E"/>
    <w:rsid w:val="004E610C"/>
    <w:rsid w:val="004F393D"/>
    <w:rsid w:val="004F3B3A"/>
    <w:rsid w:val="004F6D9A"/>
    <w:rsid w:val="00536344"/>
    <w:rsid w:val="0054227F"/>
    <w:rsid w:val="0057667A"/>
    <w:rsid w:val="005779E3"/>
    <w:rsid w:val="00596C5D"/>
    <w:rsid w:val="005B380B"/>
    <w:rsid w:val="005D2B97"/>
    <w:rsid w:val="005D66BC"/>
    <w:rsid w:val="00617FDE"/>
    <w:rsid w:val="006817B5"/>
    <w:rsid w:val="0068746E"/>
    <w:rsid w:val="00687E3A"/>
    <w:rsid w:val="006B750F"/>
    <w:rsid w:val="006E1841"/>
    <w:rsid w:val="006E7B3A"/>
    <w:rsid w:val="006F062C"/>
    <w:rsid w:val="00743B1B"/>
    <w:rsid w:val="00747B62"/>
    <w:rsid w:val="007619D9"/>
    <w:rsid w:val="00765B1C"/>
    <w:rsid w:val="0079569A"/>
    <w:rsid w:val="007E49EA"/>
    <w:rsid w:val="007E5A16"/>
    <w:rsid w:val="007F0CFD"/>
    <w:rsid w:val="00813C9F"/>
    <w:rsid w:val="0082400F"/>
    <w:rsid w:val="0084109E"/>
    <w:rsid w:val="00844DED"/>
    <w:rsid w:val="008525DE"/>
    <w:rsid w:val="00873EA1"/>
    <w:rsid w:val="00881BA8"/>
    <w:rsid w:val="00895051"/>
    <w:rsid w:val="008B19E9"/>
    <w:rsid w:val="009576C4"/>
    <w:rsid w:val="00977BE9"/>
    <w:rsid w:val="00984BB1"/>
    <w:rsid w:val="00986661"/>
    <w:rsid w:val="00993883"/>
    <w:rsid w:val="009C07B9"/>
    <w:rsid w:val="009E14E8"/>
    <w:rsid w:val="009F0C07"/>
    <w:rsid w:val="009F4C58"/>
    <w:rsid w:val="009F6B1B"/>
    <w:rsid w:val="00A66A5E"/>
    <w:rsid w:val="00A87AFE"/>
    <w:rsid w:val="00A90B23"/>
    <w:rsid w:val="00AB3F32"/>
    <w:rsid w:val="00AD13D9"/>
    <w:rsid w:val="00AD2AD2"/>
    <w:rsid w:val="00AD43AC"/>
    <w:rsid w:val="00B10FAC"/>
    <w:rsid w:val="00B30E78"/>
    <w:rsid w:val="00B41153"/>
    <w:rsid w:val="00B52D7F"/>
    <w:rsid w:val="00B63B75"/>
    <w:rsid w:val="00B82BEE"/>
    <w:rsid w:val="00BB0177"/>
    <w:rsid w:val="00BC153D"/>
    <w:rsid w:val="00C163FA"/>
    <w:rsid w:val="00C54803"/>
    <w:rsid w:val="00C96A6A"/>
    <w:rsid w:val="00CA25A0"/>
    <w:rsid w:val="00CB57C1"/>
    <w:rsid w:val="00CF2C27"/>
    <w:rsid w:val="00D02695"/>
    <w:rsid w:val="00D240A0"/>
    <w:rsid w:val="00D308BD"/>
    <w:rsid w:val="00D345A5"/>
    <w:rsid w:val="00D65D43"/>
    <w:rsid w:val="00D96EAA"/>
    <w:rsid w:val="00DB3F8B"/>
    <w:rsid w:val="00DC0FF7"/>
    <w:rsid w:val="00DD0507"/>
    <w:rsid w:val="00DD1C6E"/>
    <w:rsid w:val="00DE41CD"/>
    <w:rsid w:val="00E24CD3"/>
    <w:rsid w:val="00E27B54"/>
    <w:rsid w:val="00E55B20"/>
    <w:rsid w:val="00E65A96"/>
    <w:rsid w:val="00E7420D"/>
    <w:rsid w:val="00E91469"/>
    <w:rsid w:val="00ED2067"/>
    <w:rsid w:val="00EE094A"/>
    <w:rsid w:val="00F11CFF"/>
    <w:rsid w:val="00F145CD"/>
    <w:rsid w:val="00F46A83"/>
    <w:rsid w:val="00F55E21"/>
    <w:rsid w:val="00F705BD"/>
    <w:rsid w:val="00F95EFD"/>
    <w:rsid w:val="00FA0692"/>
    <w:rsid w:val="00FC0A9B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93A1BDCF-4E3D-4DD6-99AB-52BC98DC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  <w:style w:type="paragraph" w:customStyle="1" w:styleId="10">
    <w:name w:val=" Знак Знак1 Знак Знак"/>
    <w:basedOn w:val="a"/>
    <w:rsid w:val="00F705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ZGA</cp:lastModifiedBy>
  <cp:revision>5</cp:revision>
  <cp:lastPrinted>2026-05-28T13:18:00Z</cp:lastPrinted>
  <dcterms:created xsi:type="dcterms:W3CDTF">2026-05-28T13:26:00Z</dcterms:created>
  <dcterms:modified xsi:type="dcterms:W3CDTF">2026-06-03T12:40:00Z</dcterms:modified>
</cp:coreProperties>
</file>