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CA7" w:rsidRPr="00A85CA7" w:rsidRDefault="00A85CA7"/>
    <w:p w:rsidR="000456B0" w:rsidRDefault="000456B0" w:rsidP="000456B0">
      <w:pPr>
        <w:keepNext/>
        <w:tabs>
          <w:tab w:val="left" w:pos="540"/>
        </w:tabs>
        <w:jc w:val="center"/>
        <w:outlineLvl w:val="3"/>
        <w:rPr>
          <w:b/>
          <w:bCs/>
          <w:caps/>
          <w:smallCaps/>
          <w:sz w:val="22"/>
          <w:szCs w:val="22"/>
        </w:rPr>
      </w:pPr>
      <w:r>
        <w:rPr>
          <w:b/>
          <w:bCs/>
          <w:caps/>
          <w:smallCaps/>
          <w:sz w:val="22"/>
          <w:szCs w:val="22"/>
        </w:rPr>
        <w:t>Техническое задание</w:t>
      </w:r>
    </w:p>
    <w:p w:rsidR="000456B0" w:rsidRDefault="000456B0" w:rsidP="000456B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поставку расходных материалов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для нужд ФГБУ «НМИЦ ТПМ» Минздрава России</w:t>
      </w:r>
    </w:p>
    <w:p w:rsidR="000456B0" w:rsidRDefault="000456B0" w:rsidP="000456B0">
      <w:pPr>
        <w:jc w:val="center"/>
        <w:rPr>
          <w:sz w:val="22"/>
          <w:szCs w:val="22"/>
        </w:rPr>
      </w:pPr>
    </w:p>
    <w:p w:rsidR="000456B0" w:rsidRDefault="000456B0" w:rsidP="000456B0">
      <w:pPr>
        <w:pStyle w:val="a5"/>
        <w:keepNext/>
        <w:widowControl w:val="0"/>
        <w:numPr>
          <w:ilvl w:val="0"/>
          <w:numId w:val="2"/>
        </w:numPr>
        <w:tabs>
          <w:tab w:val="left" w:pos="708"/>
        </w:tabs>
        <w:adjustRightInd w:val="0"/>
        <w:spacing w:after="0" w:line="240" w:lineRule="auto"/>
        <w:ind w:left="0" w:firstLine="0"/>
        <w:jc w:val="center"/>
        <w:textAlignment w:val="baseline"/>
        <w:outlineLvl w:val="3"/>
        <w:rPr>
          <w:bCs/>
          <w:caps/>
          <w:smallCaps/>
        </w:rPr>
      </w:pPr>
      <w:r>
        <w:rPr>
          <w:bCs/>
          <w:caps/>
          <w:smallCaps/>
        </w:rPr>
        <w:t>Общие требования</w:t>
      </w:r>
    </w:p>
    <w:tbl>
      <w:tblPr>
        <w:tblW w:w="516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2269"/>
        <w:gridCol w:w="7521"/>
      </w:tblGrid>
      <w:tr w:rsidR="000456B0" w:rsidTr="00115CFC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56B0" w:rsidRDefault="000456B0" w:rsidP="00115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56B0" w:rsidRDefault="000456B0" w:rsidP="00115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56B0" w:rsidRDefault="000456B0" w:rsidP="00115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</w:t>
            </w:r>
          </w:p>
        </w:tc>
      </w:tr>
      <w:tr w:rsidR="000456B0" w:rsidTr="00115CFC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0456B0">
              <w:rPr>
                <w:sz w:val="22"/>
                <w:szCs w:val="22"/>
              </w:rPr>
              <w:t xml:space="preserve"> течение 10 (десяти) рабочих дней с даты получения Поставщиком заявки на поставку товара от Заказчика, дата направления заявки не позднее 30.09.2026;</w:t>
            </w:r>
          </w:p>
        </w:tc>
      </w:tr>
      <w:tr w:rsidR="000456B0" w:rsidTr="00115CFC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остаточному сроку годности товара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B0" w:rsidRDefault="000456B0" w:rsidP="00115CFC">
            <w:pPr>
              <w:jc w:val="both"/>
              <w:rPr>
                <w:sz w:val="22"/>
                <w:szCs w:val="22"/>
              </w:rPr>
            </w:pPr>
          </w:p>
          <w:tbl>
            <w:tblPr>
              <w:tblW w:w="646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5"/>
              <w:gridCol w:w="3207"/>
            </w:tblGrid>
            <w:tr w:rsidR="000456B0" w:rsidTr="00115CFC">
              <w:trPr>
                <w:trHeight w:hRule="exact" w:val="493"/>
              </w:trPr>
              <w:tc>
                <w:tcPr>
                  <w:tcW w:w="3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66FFFF"/>
                  <w:vAlign w:val="center"/>
                  <w:hideMark/>
                </w:tcPr>
                <w:p w:rsidR="000456B0" w:rsidRDefault="000456B0" w:rsidP="00115CF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Срок годности, установленный производителем</w:t>
                  </w:r>
                </w:p>
              </w:tc>
              <w:tc>
                <w:tcPr>
                  <w:tcW w:w="3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66FFFF"/>
                  <w:vAlign w:val="center"/>
                  <w:hideMark/>
                </w:tcPr>
                <w:p w:rsidR="000456B0" w:rsidRDefault="000456B0" w:rsidP="00115CFC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Остаточный срок годности на дату поставки</w:t>
                  </w:r>
                </w:p>
              </w:tc>
            </w:tr>
            <w:tr w:rsidR="000456B0" w:rsidTr="00115CFC">
              <w:trPr>
                <w:trHeight w:hRule="exact" w:val="255"/>
              </w:trPr>
              <w:tc>
                <w:tcPr>
                  <w:tcW w:w="3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0456B0" w:rsidRDefault="000456B0" w:rsidP="00115CF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До 1 года включительно</w:t>
                  </w:r>
                </w:p>
              </w:tc>
              <w:tc>
                <w:tcPr>
                  <w:tcW w:w="3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0456B0" w:rsidRDefault="000456B0" w:rsidP="00115CF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Не менее </w:t>
                  </w:r>
                  <w:r w:rsidR="00C76150">
                    <w:rPr>
                      <w:sz w:val="22"/>
                      <w:szCs w:val="22"/>
                    </w:rPr>
                    <w:t>5</w:t>
                  </w:r>
                  <w:r>
                    <w:rPr>
                      <w:sz w:val="22"/>
                      <w:szCs w:val="22"/>
                    </w:rPr>
                    <w:t xml:space="preserve"> месяцев</w:t>
                  </w:r>
                </w:p>
              </w:tc>
            </w:tr>
            <w:tr w:rsidR="000456B0" w:rsidTr="00115CFC">
              <w:trPr>
                <w:trHeight w:hRule="exact" w:val="255"/>
              </w:trPr>
              <w:tc>
                <w:tcPr>
                  <w:tcW w:w="3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0456B0" w:rsidRDefault="000456B0" w:rsidP="00115CF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 1 до 2 включительно</w:t>
                  </w:r>
                </w:p>
              </w:tc>
              <w:tc>
                <w:tcPr>
                  <w:tcW w:w="3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0456B0" w:rsidRDefault="000456B0" w:rsidP="00115CF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Не менее </w:t>
                  </w:r>
                  <w:r w:rsidR="00C76150">
                    <w:rPr>
                      <w:sz w:val="22"/>
                      <w:szCs w:val="22"/>
                    </w:rPr>
                    <w:t>8</w:t>
                  </w:r>
                  <w:r>
                    <w:rPr>
                      <w:sz w:val="22"/>
                      <w:szCs w:val="22"/>
                    </w:rPr>
                    <w:t xml:space="preserve"> месяцев</w:t>
                  </w:r>
                </w:p>
              </w:tc>
            </w:tr>
            <w:tr w:rsidR="000456B0" w:rsidTr="00115CFC">
              <w:trPr>
                <w:trHeight w:hRule="exact" w:val="255"/>
              </w:trPr>
              <w:tc>
                <w:tcPr>
                  <w:tcW w:w="3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0456B0" w:rsidRDefault="000456B0" w:rsidP="00115CF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 2 до 3 включительно</w:t>
                  </w:r>
                </w:p>
              </w:tc>
              <w:tc>
                <w:tcPr>
                  <w:tcW w:w="3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0456B0" w:rsidRDefault="000456B0" w:rsidP="00115CF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менее 1 года</w:t>
                  </w:r>
                </w:p>
              </w:tc>
            </w:tr>
            <w:tr w:rsidR="000456B0" w:rsidTr="00115CFC">
              <w:trPr>
                <w:trHeight w:hRule="exact" w:val="255"/>
              </w:trPr>
              <w:tc>
                <w:tcPr>
                  <w:tcW w:w="3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0456B0" w:rsidRDefault="000456B0" w:rsidP="00115CF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От 3 до 5 включительно</w:t>
                  </w:r>
                </w:p>
              </w:tc>
              <w:tc>
                <w:tcPr>
                  <w:tcW w:w="3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0456B0" w:rsidRDefault="000456B0" w:rsidP="00115CF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менее 1 года 2 месяцев</w:t>
                  </w:r>
                </w:p>
              </w:tc>
            </w:tr>
            <w:tr w:rsidR="000456B0" w:rsidTr="00115CFC">
              <w:trPr>
                <w:trHeight w:hRule="exact" w:val="255"/>
              </w:trPr>
              <w:tc>
                <w:tcPr>
                  <w:tcW w:w="32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0456B0" w:rsidRDefault="000456B0" w:rsidP="00115CF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 лет и более</w:t>
                  </w:r>
                </w:p>
              </w:tc>
              <w:tc>
                <w:tcPr>
                  <w:tcW w:w="3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:rsidR="000456B0" w:rsidRDefault="000456B0" w:rsidP="00115CF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менее 2 лет</w:t>
                  </w:r>
                </w:p>
              </w:tc>
            </w:tr>
          </w:tbl>
          <w:p w:rsidR="000456B0" w:rsidRDefault="000456B0" w:rsidP="00115CFC">
            <w:pPr>
              <w:jc w:val="both"/>
              <w:rPr>
                <w:sz w:val="22"/>
                <w:szCs w:val="22"/>
              </w:rPr>
            </w:pPr>
          </w:p>
        </w:tc>
      </w:tr>
      <w:tr w:rsidR="000456B0" w:rsidTr="00115CFC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безопасности товаров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</w:t>
            </w:r>
          </w:p>
        </w:tc>
      </w:tr>
      <w:tr w:rsidR="000456B0" w:rsidTr="00115CFC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Декларация Товара в соответствии с пп. «б» п. 5 Постановления Правительства РФ от 23.12.2024 № 1875 (ред. от 10.06.2025)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</w:tr>
      <w:tr w:rsidR="000456B0" w:rsidTr="00115CFC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4.1.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отсутствие в реестре российской промышленной продукции товаров, указанных в позициях 1 - </w:t>
            </w:r>
            <w:hyperlink r:id="rId7" w:history="1">
              <w:r>
                <w:rPr>
                  <w:rStyle w:val="ad"/>
                  <w:sz w:val="22"/>
                  <w:szCs w:val="22"/>
                </w:rPr>
                <w:t>433</w:t>
              </w:r>
            </w:hyperlink>
            <w:r>
              <w:rPr>
                <w:sz w:val="22"/>
                <w:szCs w:val="22"/>
              </w:rPr>
              <w:t xml:space="preserve"> приложения № 2 к ПП 1875, с характеристиками, соответствующими потребности заказчика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456B0" w:rsidTr="00115CFC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4.2.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отсутствие на территории Российской Федерации производства товаров, указанных в позициях 434 - </w:t>
            </w:r>
            <w:hyperlink r:id="rId8" w:history="1">
              <w:r>
                <w:rPr>
                  <w:rStyle w:val="ad"/>
                  <w:sz w:val="22"/>
                  <w:szCs w:val="22"/>
                </w:rPr>
                <w:t>465</w:t>
              </w:r>
            </w:hyperlink>
            <w:r>
              <w:rPr>
                <w:sz w:val="22"/>
                <w:szCs w:val="22"/>
              </w:rPr>
              <w:t xml:space="preserve"> приложения № 2 к ПП 1875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456B0" w:rsidTr="00115CFC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4.3.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на территории Российской Федерации производства товаров, указанных в приложениях № 1 и 2 к ПП 1875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B0" w:rsidRDefault="000456B0" w:rsidP="00115CFC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</w:tbl>
    <w:p w:rsidR="000456B0" w:rsidRDefault="000456B0" w:rsidP="000456B0">
      <w:pPr>
        <w:pStyle w:val="a5"/>
        <w:keepNext/>
        <w:tabs>
          <w:tab w:val="left" w:pos="708"/>
        </w:tabs>
        <w:adjustRightInd w:val="0"/>
        <w:ind w:left="0"/>
        <w:textAlignment w:val="baseline"/>
        <w:outlineLvl w:val="3"/>
        <w:rPr>
          <w:bCs/>
          <w:caps/>
          <w:smallCaps/>
        </w:rPr>
      </w:pPr>
    </w:p>
    <w:p w:rsidR="000456B0" w:rsidRDefault="000456B0" w:rsidP="000456B0">
      <w:pPr>
        <w:pStyle w:val="a5"/>
        <w:keepNext/>
        <w:widowControl w:val="0"/>
        <w:numPr>
          <w:ilvl w:val="0"/>
          <w:numId w:val="2"/>
        </w:numPr>
        <w:tabs>
          <w:tab w:val="left" w:pos="708"/>
        </w:tabs>
        <w:adjustRightInd w:val="0"/>
        <w:spacing w:after="0" w:line="240" w:lineRule="auto"/>
        <w:ind w:left="0" w:firstLine="0"/>
        <w:jc w:val="center"/>
        <w:textAlignment w:val="baseline"/>
        <w:outlineLvl w:val="3"/>
        <w:rPr>
          <w:bCs/>
          <w:caps/>
          <w:smallCaps/>
        </w:rPr>
      </w:pPr>
      <w:r>
        <w:rPr>
          <w:bCs/>
          <w:caps/>
          <w:smallCaps/>
        </w:rPr>
        <w:t>специальные требования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755"/>
        <w:gridCol w:w="1701"/>
        <w:gridCol w:w="5184"/>
        <w:gridCol w:w="728"/>
        <w:gridCol w:w="604"/>
      </w:tblGrid>
      <w:tr w:rsidR="00954CF1" w:rsidTr="00954CF1">
        <w:trPr>
          <w:trHeight w:val="2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56B0" w:rsidRDefault="000456B0" w:rsidP="00115CF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56B0" w:rsidRDefault="000456B0" w:rsidP="00115CF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56B0" w:rsidRDefault="000456B0" w:rsidP="00115CF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ОКПД 2/КТРУ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56B0" w:rsidRDefault="000456B0" w:rsidP="00115CF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 к функциональным, техническим и качественным характеристикам, эксплуатационным характеристикам товара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56B0" w:rsidRDefault="000456B0" w:rsidP="00115CF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456B0" w:rsidRDefault="000456B0" w:rsidP="00115CF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Кол-во</w:t>
            </w:r>
          </w:p>
        </w:tc>
      </w:tr>
      <w:tr w:rsidR="003425C2" w:rsidTr="00954CF1">
        <w:trPr>
          <w:trHeight w:val="20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C2" w:rsidRDefault="00057110" w:rsidP="00342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C2" w:rsidRPr="00D10C96" w:rsidRDefault="0087262A" w:rsidP="003425C2">
            <w:pPr>
              <w:rPr>
                <w:sz w:val="22"/>
                <w:szCs w:val="22"/>
              </w:rPr>
            </w:pPr>
            <w:r w:rsidRPr="0087262A">
              <w:t>Электрокардиостимулятор имплантируемый двухкамерный, частотно-адаптивный, МРТ совместимый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C2" w:rsidRPr="00D10C96" w:rsidRDefault="0087262A" w:rsidP="003425C2">
            <w:pPr>
              <w:rPr>
                <w:sz w:val="22"/>
                <w:szCs w:val="22"/>
              </w:rPr>
            </w:pPr>
            <w:r w:rsidRPr="0087262A">
              <w:t>26.60.14.110</w:t>
            </w:r>
            <w:r w:rsidR="003425C2">
              <w:t>/</w:t>
            </w:r>
            <w:r>
              <w:t xml:space="preserve"> </w:t>
            </w:r>
            <w:r w:rsidRPr="0087262A">
              <w:t>26.60.14.110-0000004</w:t>
            </w:r>
            <w:r w:rsidR="006974EB">
              <w:t>8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B8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Материал корпуса</w:t>
            </w:r>
            <w:r>
              <w:rPr>
                <w:sz w:val="22"/>
                <w:szCs w:val="22"/>
              </w:rPr>
              <w:t xml:space="preserve"> - т</w:t>
            </w:r>
            <w:r w:rsidRPr="0087262A">
              <w:rPr>
                <w:sz w:val="22"/>
                <w:szCs w:val="22"/>
              </w:rPr>
              <w:t xml:space="preserve">итан или </w:t>
            </w:r>
            <w:r>
              <w:rPr>
                <w:sz w:val="22"/>
                <w:szCs w:val="22"/>
              </w:rPr>
              <w:t>т</w:t>
            </w:r>
            <w:r w:rsidRPr="0087262A">
              <w:rPr>
                <w:sz w:val="22"/>
                <w:szCs w:val="22"/>
              </w:rPr>
              <w:t>итановый сплав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 xml:space="preserve">Тип </w:t>
            </w:r>
            <w:proofErr w:type="spellStart"/>
            <w:r w:rsidRPr="0087262A">
              <w:rPr>
                <w:sz w:val="22"/>
                <w:szCs w:val="22"/>
              </w:rPr>
              <w:t>коннекторной</w:t>
            </w:r>
            <w:proofErr w:type="spellEnd"/>
            <w:r w:rsidRPr="0087262A">
              <w:rPr>
                <w:sz w:val="22"/>
                <w:szCs w:val="22"/>
              </w:rPr>
              <w:t xml:space="preserve"> части для подсоединения электродов (правое предсердие и правый желудочек)</w:t>
            </w:r>
            <w:r>
              <w:rPr>
                <w:sz w:val="22"/>
                <w:szCs w:val="22"/>
              </w:rPr>
              <w:t xml:space="preserve"> - </w:t>
            </w:r>
            <w:r w:rsidRPr="0087262A">
              <w:rPr>
                <w:sz w:val="22"/>
                <w:szCs w:val="22"/>
              </w:rPr>
              <w:t>IS-1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Масса</w:t>
            </w:r>
            <w:r>
              <w:rPr>
                <w:sz w:val="22"/>
                <w:szCs w:val="22"/>
              </w:rPr>
              <w:t xml:space="preserve">, г </w:t>
            </w:r>
            <w:r w:rsidRPr="0087262A">
              <w:rPr>
                <w:sz w:val="22"/>
                <w:szCs w:val="22"/>
              </w:rPr>
              <w:t>≤ 33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Номинальный срок службы</w:t>
            </w:r>
            <w:r>
              <w:rPr>
                <w:sz w:val="22"/>
                <w:szCs w:val="22"/>
              </w:rPr>
              <w:t xml:space="preserve">, лет </w:t>
            </w:r>
            <w:r w:rsidRPr="0087262A">
              <w:rPr>
                <w:sz w:val="22"/>
                <w:szCs w:val="22"/>
              </w:rPr>
              <w:t>≥ 7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МРТ-совместимость</w:t>
            </w:r>
            <w:r>
              <w:rPr>
                <w:sz w:val="22"/>
                <w:szCs w:val="22"/>
              </w:rPr>
              <w:t xml:space="preserve">, </w:t>
            </w:r>
            <w:r w:rsidRPr="0087262A">
              <w:rPr>
                <w:sz w:val="22"/>
                <w:szCs w:val="22"/>
              </w:rPr>
              <w:t>Тл</w:t>
            </w:r>
            <w:r>
              <w:rPr>
                <w:sz w:val="22"/>
                <w:szCs w:val="22"/>
              </w:rPr>
              <w:t xml:space="preserve"> </w:t>
            </w:r>
            <w:r w:rsidRPr="0087262A">
              <w:rPr>
                <w:sz w:val="22"/>
                <w:szCs w:val="22"/>
              </w:rPr>
              <w:t>≥ 1.5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Поддерживаемые режимы стимуляции: AOO(R); AAI(R); AAT(R); VOO(R); VVI(R); VVT(R); VDD(R); DOO(R); DVI(R); DDI(R); DDD(R); Выкл.</w:t>
            </w:r>
            <w:r>
              <w:rPr>
                <w:sz w:val="22"/>
                <w:szCs w:val="22"/>
              </w:rPr>
              <w:t xml:space="preserve"> – наличие;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Минимальное значение регулировки базовой (основной) частоты стимуляции</w:t>
            </w:r>
            <w:r>
              <w:rPr>
                <w:sz w:val="22"/>
                <w:szCs w:val="22"/>
              </w:rPr>
              <w:t xml:space="preserve">, </w:t>
            </w:r>
            <w:r w:rsidRPr="0087262A">
              <w:rPr>
                <w:sz w:val="22"/>
                <w:szCs w:val="22"/>
              </w:rPr>
              <w:t>уд. в мин.</w:t>
            </w:r>
            <w:r>
              <w:rPr>
                <w:sz w:val="22"/>
                <w:szCs w:val="22"/>
              </w:rPr>
              <w:t xml:space="preserve"> </w:t>
            </w:r>
            <w:r w:rsidRPr="0087262A">
              <w:rPr>
                <w:sz w:val="22"/>
                <w:szCs w:val="22"/>
              </w:rPr>
              <w:t>≤ 30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Максимальное значение регулировки базовой (основной) частоты стимуляции</w:t>
            </w:r>
            <w:r>
              <w:rPr>
                <w:sz w:val="22"/>
                <w:szCs w:val="22"/>
              </w:rPr>
              <w:t xml:space="preserve">, </w:t>
            </w:r>
            <w:r w:rsidRPr="0087262A">
              <w:rPr>
                <w:sz w:val="22"/>
                <w:szCs w:val="22"/>
              </w:rPr>
              <w:t>уд. в мин.</w:t>
            </w:r>
            <w:r>
              <w:rPr>
                <w:sz w:val="22"/>
                <w:szCs w:val="22"/>
              </w:rPr>
              <w:t xml:space="preserve"> </w:t>
            </w:r>
            <w:r w:rsidRPr="0087262A">
              <w:rPr>
                <w:sz w:val="22"/>
                <w:szCs w:val="22"/>
              </w:rPr>
              <w:t>≤ 180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Максимальное значение регулировки максимальной сенсорной частоты</w:t>
            </w:r>
            <w:r>
              <w:rPr>
                <w:sz w:val="22"/>
                <w:szCs w:val="22"/>
              </w:rPr>
              <w:t xml:space="preserve">, </w:t>
            </w:r>
            <w:r w:rsidRPr="0087262A">
              <w:rPr>
                <w:sz w:val="22"/>
                <w:szCs w:val="22"/>
              </w:rPr>
              <w:t>уд. в мин.</w:t>
            </w:r>
            <w:r>
              <w:rPr>
                <w:sz w:val="22"/>
                <w:szCs w:val="22"/>
              </w:rPr>
              <w:t xml:space="preserve"> 180;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Минимальное значение регулировки максимальной сенсорной частоты</w:t>
            </w:r>
            <w:r>
              <w:rPr>
                <w:sz w:val="22"/>
                <w:szCs w:val="22"/>
              </w:rPr>
              <w:t xml:space="preserve">, </w:t>
            </w:r>
            <w:r w:rsidRPr="0087262A">
              <w:rPr>
                <w:sz w:val="22"/>
                <w:szCs w:val="22"/>
              </w:rPr>
              <w:t>уд. в мин.</w:t>
            </w:r>
            <w:r>
              <w:rPr>
                <w:sz w:val="22"/>
                <w:szCs w:val="22"/>
              </w:rPr>
              <w:t xml:space="preserve"> </w:t>
            </w:r>
            <w:r w:rsidRPr="0087262A">
              <w:rPr>
                <w:sz w:val="22"/>
                <w:szCs w:val="22"/>
              </w:rPr>
              <w:t>≤ 90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Минимальное значение регулировки длительности (ширины) стимулирующего импульса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мс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7262A">
              <w:rPr>
                <w:sz w:val="22"/>
                <w:szCs w:val="22"/>
              </w:rPr>
              <w:t>≤ 0,122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Максимальное значение регулировки длительности (ширины) стимулирующего импульса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мс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7262A">
              <w:rPr>
                <w:sz w:val="22"/>
                <w:szCs w:val="22"/>
              </w:rPr>
              <w:t>≥ 0,9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Минимальное значение регулировки чувствительности к предсердным сигналам</w:t>
            </w:r>
            <w:r>
              <w:rPr>
                <w:sz w:val="22"/>
                <w:szCs w:val="22"/>
              </w:rPr>
              <w:t xml:space="preserve">, </w:t>
            </w:r>
            <w:r w:rsidRPr="0087262A">
              <w:rPr>
                <w:sz w:val="22"/>
                <w:szCs w:val="22"/>
              </w:rPr>
              <w:t>мВ</w:t>
            </w:r>
            <w:r>
              <w:rPr>
                <w:sz w:val="22"/>
                <w:szCs w:val="22"/>
              </w:rPr>
              <w:t xml:space="preserve"> 0,1;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Максимальное значение регулировки чувствительности к предсердным сигналам</w:t>
            </w:r>
            <w:r>
              <w:rPr>
                <w:sz w:val="22"/>
                <w:szCs w:val="22"/>
              </w:rPr>
              <w:t>, мВ 5;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Минимальное значение регулировки чувствительности к желудочковым сигналам</w:t>
            </w:r>
            <w:r>
              <w:rPr>
                <w:sz w:val="22"/>
                <w:szCs w:val="22"/>
              </w:rPr>
              <w:t xml:space="preserve">, мВ </w:t>
            </w:r>
            <w:r w:rsidRPr="0087262A">
              <w:rPr>
                <w:sz w:val="22"/>
                <w:szCs w:val="22"/>
              </w:rPr>
              <w:t>≤1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Максимальное значение регулировки чувствительности к желудочковым сигналам</w:t>
            </w:r>
            <w:r>
              <w:rPr>
                <w:sz w:val="22"/>
                <w:szCs w:val="22"/>
              </w:rPr>
              <w:t xml:space="preserve">, мВ </w:t>
            </w:r>
            <w:r w:rsidRPr="0087262A">
              <w:rPr>
                <w:sz w:val="22"/>
                <w:szCs w:val="22"/>
              </w:rPr>
              <w:t>≥ 10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Минимальное значение интервала воспринятой AB-задержки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мс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7262A">
              <w:rPr>
                <w:sz w:val="22"/>
                <w:szCs w:val="22"/>
              </w:rPr>
              <w:t>≤ 80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Максимальное значение интервала воспринятой AB-задержки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мс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7262A">
              <w:rPr>
                <w:sz w:val="22"/>
                <w:szCs w:val="22"/>
              </w:rPr>
              <w:t>≤ 350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Алгоритм поощрения собственного АВ проведения и сокращения желудочков</w:t>
            </w:r>
            <w:r>
              <w:rPr>
                <w:sz w:val="22"/>
                <w:szCs w:val="22"/>
              </w:rPr>
              <w:t xml:space="preserve"> – </w:t>
            </w:r>
            <w:r w:rsidRPr="0087262A">
              <w:rPr>
                <w:sz w:val="22"/>
                <w:szCs w:val="22"/>
              </w:rPr>
              <w:t>наличие</w:t>
            </w:r>
            <w:r>
              <w:rPr>
                <w:sz w:val="22"/>
                <w:szCs w:val="22"/>
              </w:rPr>
              <w:t>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Алгоритм автоматического поиска порога по желудочковому каналу и подстройки значений амплитуды</w:t>
            </w:r>
            <w:r>
              <w:rPr>
                <w:sz w:val="22"/>
                <w:szCs w:val="22"/>
              </w:rPr>
              <w:t xml:space="preserve"> – наличие;</w:t>
            </w:r>
          </w:p>
          <w:p w:rsidR="0087262A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>Гистерезисный алгоритм</w:t>
            </w:r>
            <w:r>
              <w:rPr>
                <w:sz w:val="22"/>
                <w:szCs w:val="22"/>
              </w:rPr>
              <w:t xml:space="preserve"> – наличие;</w:t>
            </w:r>
          </w:p>
          <w:p w:rsidR="0087262A" w:rsidRPr="006829B8" w:rsidRDefault="0087262A" w:rsidP="003425C2">
            <w:pPr>
              <w:rPr>
                <w:sz w:val="22"/>
                <w:szCs w:val="22"/>
              </w:rPr>
            </w:pPr>
            <w:r w:rsidRPr="0087262A">
              <w:rPr>
                <w:sz w:val="22"/>
                <w:szCs w:val="22"/>
              </w:rPr>
              <w:t xml:space="preserve">Диапазон </w:t>
            </w:r>
            <w:proofErr w:type="spellStart"/>
            <w:r w:rsidRPr="0087262A">
              <w:rPr>
                <w:sz w:val="22"/>
                <w:szCs w:val="22"/>
              </w:rPr>
              <w:t>коэффицента</w:t>
            </w:r>
            <w:proofErr w:type="spellEnd"/>
            <w:r w:rsidRPr="0087262A">
              <w:rPr>
                <w:sz w:val="22"/>
                <w:szCs w:val="22"/>
              </w:rPr>
              <w:t xml:space="preserve"> нарастания </w:t>
            </w:r>
            <w:proofErr w:type="spellStart"/>
            <w:r w:rsidRPr="0087262A">
              <w:rPr>
                <w:sz w:val="22"/>
                <w:szCs w:val="22"/>
              </w:rPr>
              <w:t>сенсерной</w:t>
            </w:r>
            <w:proofErr w:type="spellEnd"/>
            <w:r w:rsidRPr="0087262A">
              <w:rPr>
                <w:sz w:val="22"/>
                <w:szCs w:val="22"/>
              </w:rPr>
              <w:t xml:space="preserve"> частоты: 1-16</w:t>
            </w:r>
            <w:r>
              <w:rPr>
                <w:sz w:val="22"/>
                <w:szCs w:val="22"/>
              </w:rPr>
              <w:t xml:space="preserve"> - наличие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C2" w:rsidRDefault="003425C2" w:rsidP="00342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C2" w:rsidRDefault="00057110" w:rsidP="00342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A85CA7" w:rsidRDefault="00A85CA7"/>
    <w:p w:rsidR="000456B0" w:rsidRDefault="000456B0"/>
    <w:p w:rsidR="00440BDE" w:rsidRDefault="00440BDE" w:rsidP="00440BDE">
      <w:pPr>
        <w:spacing w:line="276" w:lineRule="auto"/>
        <w:sectPr w:rsidR="00440BDE" w:rsidSect="00A85CA7">
          <w:pgSz w:w="11906" w:h="16838"/>
          <w:pgMar w:top="1134" w:right="707" w:bottom="993" w:left="1134" w:header="709" w:footer="709" w:gutter="0"/>
          <w:cols w:space="708"/>
          <w:docGrid w:linePitch="360"/>
        </w:sectPr>
      </w:pPr>
    </w:p>
    <w:p w:rsidR="000C0FEF" w:rsidRPr="000F062A" w:rsidRDefault="000C0FEF" w:rsidP="009433C1">
      <w:pPr>
        <w:spacing w:line="0" w:lineRule="atLeast"/>
        <w:jc w:val="center"/>
        <w:rPr>
          <w:sz w:val="22"/>
          <w:szCs w:val="22"/>
        </w:rPr>
      </w:pPr>
      <w:bookmarkStart w:id="0" w:name="_GoBack"/>
      <w:bookmarkEnd w:id="0"/>
    </w:p>
    <w:sectPr w:rsidR="000C0FEF" w:rsidRPr="000F062A" w:rsidSect="000C0FEF">
      <w:pgSz w:w="11906" w:h="16838"/>
      <w:pgMar w:top="567" w:right="567" w:bottom="1134" w:left="993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BDE" w:rsidRDefault="00440BDE" w:rsidP="00440BDE">
      <w:r>
        <w:separator/>
      </w:r>
    </w:p>
  </w:endnote>
  <w:endnote w:type="continuationSeparator" w:id="0">
    <w:p w:rsidR="00440BDE" w:rsidRDefault="00440BDE" w:rsidP="0044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BDE" w:rsidRDefault="00440BDE" w:rsidP="00440BDE">
      <w:r>
        <w:separator/>
      </w:r>
    </w:p>
  </w:footnote>
  <w:footnote w:type="continuationSeparator" w:id="0">
    <w:p w:rsidR="00440BDE" w:rsidRDefault="00440BDE" w:rsidP="00440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04ED9"/>
    <w:multiLevelType w:val="hybridMultilevel"/>
    <w:tmpl w:val="749E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815A2"/>
    <w:multiLevelType w:val="hybridMultilevel"/>
    <w:tmpl w:val="A4FC082E"/>
    <w:lvl w:ilvl="0" w:tplc="474C996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2D"/>
    <w:rsid w:val="00017E7F"/>
    <w:rsid w:val="00036361"/>
    <w:rsid w:val="000456B0"/>
    <w:rsid w:val="00057110"/>
    <w:rsid w:val="00085E9E"/>
    <w:rsid w:val="000C0FEF"/>
    <w:rsid w:val="0015412A"/>
    <w:rsid w:val="00164E9A"/>
    <w:rsid w:val="0016630C"/>
    <w:rsid w:val="001917DE"/>
    <w:rsid w:val="001B4C27"/>
    <w:rsid w:val="001C00B6"/>
    <w:rsid w:val="001F0B7A"/>
    <w:rsid w:val="00232039"/>
    <w:rsid w:val="00262233"/>
    <w:rsid w:val="00265630"/>
    <w:rsid w:val="002B616A"/>
    <w:rsid w:val="003056FC"/>
    <w:rsid w:val="00312061"/>
    <w:rsid w:val="00327EDC"/>
    <w:rsid w:val="003425C2"/>
    <w:rsid w:val="003A64CE"/>
    <w:rsid w:val="003A6C0D"/>
    <w:rsid w:val="003D4CEE"/>
    <w:rsid w:val="003E5271"/>
    <w:rsid w:val="0040471F"/>
    <w:rsid w:val="0043790F"/>
    <w:rsid w:val="00440BDE"/>
    <w:rsid w:val="004479EC"/>
    <w:rsid w:val="0049384A"/>
    <w:rsid w:val="00494663"/>
    <w:rsid w:val="004B6922"/>
    <w:rsid w:val="004D60C2"/>
    <w:rsid w:val="004F6AFB"/>
    <w:rsid w:val="004F7D78"/>
    <w:rsid w:val="00514F6B"/>
    <w:rsid w:val="00551EF1"/>
    <w:rsid w:val="00576AE0"/>
    <w:rsid w:val="005C1DC8"/>
    <w:rsid w:val="006027F6"/>
    <w:rsid w:val="006168E2"/>
    <w:rsid w:val="00656D52"/>
    <w:rsid w:val="00665DCC"/>
    <w:rsid w:val="0066616E"/>
    <w:rsid w:val="0068069C"/>
    <w:rsid w:val="00680873"/>
    <w:rsid w:val="006829B8"/>
    <w:rsid w:val="006974EB"/>
    <w:rsid w:val="007209F1"/>
    <w:rsid w:val="00721B4B"/>
    <w:rsid w:val="007650BB"/>
    <w:rsid w:val="00773F29"/>
    <w:rsid w:val="007D0C4C"/>
    <w:rsid w:val="007D36CE"/>
    <w:rsid w:val="007D6989"/>
    <w:rsid w:val="007E17D6"/>
    <w:rsid w:val="008337DF"/>
    <w:rsid w:val="00866C40"/>
    <w:rsid w:val="0087262A"/>
    <w:rsid w:val="00882AF2"/>
    <w:rsid w:val="009132A3"/>
    <w:rsid w:val="00932776"/>
    <w:rsid w:val="009433C1"/>
    <w:rsid w:val="00947264"/>
    <w:rsid w:val="00954CF1"/>
    <w:rsid w:val="00984710"/>
    <w:rsid w:val="009F2D27"/>
    <w:rsid w:val="00A85CA7"/>
    <w:rsid w:val="00AB5AE0"/>
    <w:rsid w:val="00AB765F"/>
    <w:rsid w:val="00AC2713"/>
    <w:rsid w:val="00B3070C"/>
    <w:rsid w:val="00B31246"/>
    <w:rsid w:val="00B4041E"/>
    <w:rsid w:val="00BC53C8"/>
    <w:rsid w:val="00BD1337"/>
    <w:rsid w:val="00C41A9E"/>
    <w:rsid w:val="00C4690E"/>
    <w:rsid w:val="00C46AFA"/>
    <w:rsid w:val="00C76150"/>
    <w:rsid w:val="00CA4230"/>
    <w:rsid w:val="00CB238E"/>
    <w:rsid w:val="00CC72AB"/>
    <w:rsid w:val="00CF7D5C"/>
    <w:rsid w:val="00D10BA9"/>
    <w:rsid w:val="00D10C96"/>
    <w:rsid w:val="00D1232D"/>
    <w:rsid w:val="00DB18DF"/>
    <w:rsid w:val="00E36F2B"/>
    <w:rsid w:val="00E60BB8"/>
    <w:rsid w:val="00E85455"/>
    <w:rsid w:val="00EE1A58"/>
    <w:rsid w:val="00EF7191"/>
    <w:rsid w:val="00F93D2A"/>
    <w:rsid w:val="00FE0F7C"/>
    <w:rsid w:val="00FE56FC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F2A01-9B65-42F3-B8BF-6CDCF8E7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F7D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F7D5C"/>
    <w:pPr>
      <w:jc w:val="center"/>
    </w:pPr>
    <w:rPr>
      <w:b/>
      <w:bCs/>
    </w:rPr>
  </w:style>
  <w:style w:type="paragraph" w:styleId="a4">
    <w:name w:val="Balloon Text"/>
    <w:basedOn w:val="a"/>
    <w:semiHidden/>
    <w:rsid w:val="00CF7D5C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4D60C2"/>
    <w:rPr>
      <w:b/>
      <w:bCs/>
      <w:shd w:val="clear" w:color="auto" w:fill="FFFFFF"/>
    </w:rPr>
  </w:style>
  <w:style w:type="character" w:customStyle="1" w:styleId="Bodytext2">
    <w:name w:val="Body text (2)_"/>
    <w:link w:val="Bodytext20"/>
    <w:rsid w:val="004D60C2"/>
    <w:rPr>
      <w:shd w:val="clear" w:color="auto" w:fill="FFFFFF"/>
    </w:rPr>
  </w:style>
  <w:style w:type="character" w:customStyle="1" w:styleId="Bodytext2Exact">
    <w:name w:val="Body text (2) Exact"/>
    <w:rsid w:val="004D60C2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link w:val="Heading10"/>
    <w:rsid w:val="004D60C2"/>
    <w:rPr>
      <w:b/>
      <w:bCs/>
      <w:sz w:val="16"/>
      <w:szCs w:val="16"/>
      <w:shd w:val="clear" w:color="auto" w:fill="FFFFFF"/>
    </w:rPr>
  </w:style>
  <w:style w:type="character" w:customStyle="1" w:styleId="Heading1115ptNotBold">
    <w:name w:val="Heading #1 + 11.5 pt;Not Bold"/>
    <w:rsid w:val="004D60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Headingnumber1">
    <w:name w:val="Heading number #1_"/>
    <w:link w:val="Headingnumber10"/>
    <w:rsid w:val="004D60C2"/>
    <w:rPr>
      <w:b/>
      <w:bCs/>
      <w:sz w:val="13"/>
      <w:szCs w:val="13"/>
      <w:shd w:val="clear" w:color="auto" w:fill="FFFFFF"/>
    </w:rPr>
  </w:style>
  <w:style w:type="character" w:customStyle="1" w:styleId="Headingnumber111ptNotBold">
    <w:name w:val="Heading number #1 + 11 pt;Not Bold"/>
    <w:rsid w:val="004D60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Heading12">
    <w:name w:val="Heading #1 (2)_"/>
    <w:link w:val="Heading120"/>
    <w:rsid w:val="004D60C2"/>
    <w:rPr>
      <w:b/>
      <w:bCs/>
      <w:sz w:val="15"/>
      <w:szCs w:val="15"/>
      <w:shd w:val="clear" w:color="auto" w:fill="FFFFFF"/>
    </w:rPr>
  </w:style>
  <w:style w:type="character" w:customStyle="1" w:styleId="Heading1212ptNotBold">
    <w:name w:val="Heading #1 (2) + 12 pt;Not Bold"/>
    <w:rsid w:val="004D60C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Heading20">
    <w:name w:val="Heading #2"/>
    <w:basedOn w:val="a"/>
    <w:link w:val="Heading2"/>
    <w:rsid w:val="004D60C2"/>
    <w:pPr>
      <w:widowControl w:val="0"/>
      <w:shd w:val="clear" w:color="auto" w:fill="FFFFFF"/>
      <w:spacing w:after="180" w:line="293" w:lineRule="exact"/>
      <w:jc w:val="center"/>
      <w:outlineLvl w:val="1"/>
    </w:pPr>
    <w:rPr>
      <w:b/>
      <w:bCs/>
      <w:sz w:val="20"/>
      <w:szCs w:val="20"/>
    </w:rPr>
  </w:style>
  <w:style w:type="paragraph" w:customStyle="1" w:styleId="Bodytext20">
    <w:name w:val="Body text (2)"/>
    <w:basedOn w:val="a"/>
    <w:link w:val="Bodytext2"/>
    <w:rsid w:val="004D60C2"/>
    <w:pPr>
      <w:widowControl w:val="0"/>
      <w:shd w:val="clear" w:color="auto" w:fill="FFFFFF"/>
      <w:spacing w:after="180" w:line="264" w:lineRule="exact"/>
      <w:jc w:val="center"/>
    </w:pPr>
    <w:rPr>
      <w:sz w:val="20"/>
      <w:szCs w:val="20"/>
    </w:rPr>
  </w:style>
  <w:style w:type="paragraph" w:customStyle="1" w:styleId="Heading10">
    <w:name w:val="Heading #1"/>
    <w:basedOn w:val="a"/>
    <w:link w:val="Heading1"/>
    <w:rsid w:val="004D60C2"/>
    <w:pPr>
      <w:widowControl w:val="0"/>
      <w:shd w:val="clear" w:color="auto" w:fill="FFFFFF"/>
      <w:spacing w:line="274" w:lineRule="exact"/>
      <w:ind w:firstLine="2"/>
      <w:jc w:val="both"/>
      <w:outlineLvl w:val="0"/>
    </w:pPr>
    <w:rPr>
      <w:b/>
      <w:bCs/>
      <w:sz w:val="16"/>
      <w:szCs w:val="16"/>
    </w:rPr>
  </w:style>
  <w:style w:type="paragraph" w:customStyle="1" w:styleId="Headingnumber10">
    <w:name w:val="Heading number #1"/>
    <w:basedOn w:val="a"/>
    <w:link w:val="Headingnumber1"/>
    <w:rsid w:val="004D60C2"/>
    <w:pPr>
      <w:widowControl w:val="0"/>
      <w:shd w:val="clear" w:color="auto" w:fill="FFFFFF"/>
      <w:spacing w:line="274" w:lineRule="exact"/>
      <w:ind w:firstLine="2"/>
      <w:jc w:val="both"/>
    </w:pPr>
    <w:rPr>
      <w:b/>
      <w:bCs/>
      <w:sz w:val="13"/>
      <w:szCs w:val="13"/>
    </w:rPr>
  </w:style>
  <w:style w:type="paragraph" w:customStyle="1" w:styleId="Heading120">
    <w:name w:val="Heading #1 (2)"/>
    <w:basedOn w:val="a"/>
    <w:link w:val="Heading12"/>
    <w:rsid w:val="004D60C2"/>
    <w:pPr>
      <w:widowControl w:val="0"/>
      <w:shd w:val="clear" w:color="auto" w:fill="FFFFFF"/>
      <w:spacing w:after="1020" w:line="274" w:lineRule="exact"/>
      <w:ind w:firstLine="2"/>
      <w:jc w:val="both"/>
      <w:outlineLvl w:val="0"/>
    </w:pPr>
    <w:rPr>
      <w:b/>
      <w:bCs/>
      <w:sz w:val="15"/>
      <w:szCs w:val="15"/>
    </w:rPr>
  </w:style>
  <w:style w:type="paragraph" w:styleId="HTML">
    <w:name w:val="HTML Preformatted"/>
    <w:basedOn w:val="a"/>
    <w:link w:val="HTML0"/>
    <w:rsid w:val="00B307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3070C"/>
    <w:rPr>
      <w:rFonts w:ascii="Courier New" w:hAnsi="Courier New" w:cs="Courier New"/>
    </w:rPr>
  </w:style>
  <w:style w:type="character" w:customStyle="1" w:styleId="r">
    <w:name w:val="r"/>
    <w:basedOn w:val="a0"/>
    <w:rsid w:val="00B3070C"/>
  </w:style>
  <w:style w:type="paragraph" w:customStyle="1" w:styleId="ConsPlusNormal">
    <w:name w:val="ConsPlusNormal"/>
    <w:rsid w:val="00DB18DF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721B4B"/>
    <w:pPr>
      <w:spacing w:after="200" w:line="200" w:lineRule="exact"/>
      <w:ind w:left="720"/>
      <w:contextualSpacing/>
    </w:pPr>
    <w:rPr>
      <w:sz w:val="22"/>
      <w:szCs w:val="22"/>
    </w:rPr>
  </w:style>
  <w:style w:type="paragraph" w:styleId="a7">
    <w:name w:val="Normal (Web)"/>
    <w:basedOn w:val="a"/>
    <w:uiPriority w:val="99"/>
    <w:unhideWhenUsed/>
    <w:rsid w:val="00721B4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21B4B"/>
  </w:style>
  <w:style w:type="character" w:styleId="a8">
    <w:name w:val="Strong"/>
    <w:uiPriority w:val="22"/>
    <w:qFormat/>
    <w:rsid w:val="00721B4B"/>
    <w:rPr>
      <w:b/>
      <w:bCs/>
    </w:rPr>
  </w:style>
  <w:style w:type="table" w:styleId="a9">
    <w:name w:val="Table Grid"/>
    <w:basedOn w:val="a1"/>
    <w:rsid w:val="00AC27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footnote text"/>
    <w:basedOn w:val="a"/>
    <w:link w:val="ab"/>
    <w:uiPriority w:val="99"/>
    <w:rsid w:val="00440BDE"/>
    <w:pPr>
      <w:suppressAutoHyphens/>
    </w:pPr>
    <w:rPr>
      <w:sz w:val="20"/>
      <w:szCs w:val="20"/>
      <w:lang w:val="x-none" w:eastAsia="zh-CN"/>
    </w:rPr>
  </w:style>
  <w:style w:type="character" w:customStyle="1" w:styleId="ab">
    <w:name w:val="Текст сноски Знак"/>
    <w:basedOn w:val="a0"/>
    <w:link w:val="aa"/>
    <w:uiPriority w:val="99"/>
    <w:rsid w:val="00440BDE"/>
    <w:rPr>
      <w:lang w:val="x-none" w:eastAsia="zh-CN"/>
    </w:rPr>
  </w:style>
  <w:style w:type="character" w:styleId="ac">
    <w:name w:val="footnote reference"/>
    <w:uiPriority w:val="99"/>
    <w:unhideWhenUsed/>
    <w:rsid w:val="00440BDE"/>
    <w:rPr>
      <w:vertAlign w:val="superscript"/>
    </w:rPr>
  </w:style>
  <w:style w:type="character" w:styleId="ad">
    <w:name w:val="Hyperlink"/>
    <w:basedOn w:val="a0"/>
    <w:rsid w:val="00440BD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40BDE"/>
    <w:rPr>
      <w:color w:val="605E5C"/>
      <w:shd w:val="clear" w:color="auto" w:fill="E1DFDD"/>
    </w:rPr>
  </w:style>
  <w:style w:type="paragraph" w:customStyle="1" w:styleId="1">
    <w:name w:val="Обычный1"/>
    <w:rsid w:val="000C0FEF"/>
    <w:rPr>
      <w:sz w:val="28"/>
      <w:szCs w:val="28"/>
    </w:rPr>
  </w:style>
  <w:style w:type="paragraph" w:customStyle="1" w:styleId="4">
    <w:name w:val="4. Текст"/>
    <w:basedOn w:val="af"/>
    <w:link w:val="40"/>
    <w:autoRedefine/>
    <w:uiPriority w:val="99"/>
    <w:rsid w:val="000C0FEF"/>
    <w:pPr>
      <w:widowControl w:val="0"/>
      <w:spacing w:line="276" w:lineRule="auto"/>
      <w:ind w:firstLine="458"/>
    </w:pPr>
    <w:rPr>
      <w:rFonts w:asciiTheme="minorHAnsi" w:eastAsiaTheme="minorEastAsia" w:hAnsiTheme="minorHAnsi" w:cstheme="minorBidi"/>
      <w:bCs/>
      <w:color w:val="000000"/>
      <w:spacing w:val="2"/>
      <w:sz w:val="24"/>
      <w:szCs w:val="24"/>
    </w:rPr>
  </w:style>
  <w:style w:type="character" w:customStyle="1" w:styleId="40">
    <w:name w:val="4. Текст Знак"/>
    <w:link w:val="4"/>
    <w:uiPriority w:val="99"/>
    <w:locked/>
    <w:rsid w:val="000C0FEF"/>
    <w:rPr>
      <w:rFonts w:asciiTheme="minorHAnsi" w:eastAsiaTheme="minorEastAsia" w:hAnsiTheme="minorHAnsi" w:cstheme="minorBidi"/>
      <w:bCs/>
      <w:color w:val="000000"/>
      <w:spacing w:val="2"/>
      <w:sz w:val="24"/>
      <w:szCs w:val="24"/>
    </w:rPr>
  </w:style>
  <w:style w:type="paragraph" w:styleId="af">
    <w:name w:val="annotation text"/>
    <w:basedOn w:val="a"/>
    <w:link w:val="af0"/>
    <w:rsid w:val="000C0FE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0C0FEF"/>
  </w:style>
  <w:style w:type="character" w:customStyle="1" w:styleId="a6">
    <w:name w:val="Абзац списка Знак"/>
    <w:link w:val="a5"/>
    <w:uiPriority w:val="34"/>
    <w:locked/>
    <w:rsid w:val="000456B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7759&amp;dst=102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7759&amp;dst=1020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&#1044;&#1086;&#1082;&#1091;&#1084;&#1077;&#1085;&#1090;&#1099;%20&#1059;&#1095;&#1088;&#1077;&#1078;&#1076;&#1077;&#1085;&#1080;&#1103;%20(Public)\&#1064;&#1072;&#1073;&#1083;&#1086;&#1085;&#1099;\&#1041;&#1083;&#1072;&#1085;&#1082;%20&#1053;&#1052;&#1048;&#1062;%20&#1058;&#1055;&#105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НМИЦ ТПМ</Template>
  <TotalTime>0</TotalTime>
  <Pages>3</Pages>
  <Words>503</Words>
  <Characters>3488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НМИЦ ТПМ</vt:lpstr>
    </vt:vector>
  </TitlesOfParts>
  <Company>ГНИЦ ПМ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НМИЦ ТПМ</dc:title>
  <dc:subject/>
  <dc:creator>Карлова (Костоварова) Ольга Юрьевна</dc:creator>
  <cp:keywords>шаблон, бланк</cp:keywords>
  <cp:lastModifiedBy>Алдушина Екатерина Александровна</cp:lastModifiedBy>
  <cp:revision>3</cp:revision>
  <cp:lastPrinted>2026-07-23T10:51:00Z</cp:lastPrinted>
  <dcterms:created xsi:type="dcterms:W3CDTF">2026-07-24T08:33:00Z</dcterms:created>
  <dcterms:modified xsi:type="dcterms:W3CDTF">2026-07-24T08:33:00Z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