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A05A935" w14:textId="147E8E93">
      <w:pPr>
        <w:pBdr/>
        <w:tabs>
          <w:tab w:val="left" w:leader="none" w:pos="5955"/>
          <w:tab w:val="left" w:leader="none" w:pos="7515"/>
        </w:tabs>
        <w:spacing w:after="0" w:line="240" w:lineRule="auto"/>
        <w:ind/>
        <w:jc w:val="right"/>
        <w:rPr>
          <w:rFonts w:ascii="Times New Roman" w:hAnsi="Times New Roman" w:eastAsia="Times New Roman" w:cs="Times New Roman"/>
          <w:i/>
          <w:iCs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ru-RU"/>
        </w:rPr>
      </w:r>
    </w:p>
    <w:tbl>
      <w:tblPr>
        <w:tblStyle w:val="842"/>
        <w:tblInd w:w="108" w:type="dxa"/>
        <w:tblW w:w="102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642"/>
        <w:gridCol w:w="4583"/>
      </w:tblGrid>
      <w:tr>
        <w:trPr>
          <w:trHeight w:val="1035"/>
        </w:trPr>
        <w:tc>
          <w:tcPr>
            <w:tcBorders/>
            <w:tcW w:w="5642" w:type="dxa"/>
          </w:tcPr>
          <w:p w14:paraId="76393DE0" w14:textId="77777777">
            <w:pPr>
              <w:widowControl w:val="false"/>
              <w:pBdr/>
              <w:tabs>
                <w:tab w:val="left" w:leader="none" w:pos="142"/>
                <w:tab w:val="left" w:leader="none" w:pos="1418"/>
                <w:tab w:val="left" w:leader="none" w:pos="5670"/>
              </w:tabs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47775" cy="485775"/>
                      <wp:effectExtent l="0" t="0" r="9525" b="9525"/>
                      <wp:docPr id="1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47775" cy="48577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98.25pt;height:38.25pt;mso-wrap-distance-left:0.00pt;mso-wrap-distance-top:0.00pt;mso-wrap-distance-right:0.00pt;mso-wrap-distance-bottom:0.00pt;z-index:1;" stroked="false">
                      <v:imagedata r:id="rId16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Borders/>
            <w:tcW w:w="4583" w:type="dxa"/>
          </w:tcPr>
          <w:p w14:paraId="7DC123BF" w14:textId="77777777">
            <w:pPr>
              <w:widowControl w:val="false"/>
              <w:pBdr/>
              <w:tabs>
                <w:tab w:val="left" w:leader="none" w:pos="142"/>
                <w:tab w:val="left" w:leader="none" w:pos="1418"/>
                <w:tab w:val="left" w:leader="none" w:pos="5670"/>
              </w:tabs>
              <w:spacing/>
              <w:ind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</w:tbl>
    <w:p w14:paraId="1685DA1F" w14:textId="08375FA0">
      <w:pPr>
        <w:pBdr/>
        <w:tabs>
          <w:tab w:val="left" w:leader="none" w:pos="5670"/>
        </w:tabs>
        <w:spacing w:after="0" w:line="240" w:lineRule="auto"/>
        <w:ind w:firstLine="720"/>
        <w:jc w:val="right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Лицевой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счет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u w:val="single"/>
          <w:lang w:eastAsia="ru-RU"/>
        </w:rPr>
        <w:t xml:space="preserve">____________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0F95609A" w14:textId="77777777">
      <w:pPr>
        <w:pBdr/>
        <w:tabs>
          <w:tab w:val="left" w:leader="none" w:pos="5670"/>
        </w:tabs>
        <w:spacing w:after="0" w:line="240" w:lineRule="auto"/>
        <w:ind w:firstLine="720"/>
        <w:jc w:val="right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280D923B" w14:textId="77777777">
      <w:pPr>
        <w:pBdr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37E338BC" w14:textId="6A72B1AF">
      <w:pPr>
        <w:pStyle w:val="883"/>
        <w:widowControl w:val="true"/>
        <w:pBdr/>
        <w:spacing/>
        <w:ind w:right="-2" w:hanging="592" w:left="592"/>
        <w:jc w:val="center"/>
        <w:rPr>
          <w:rFonts w:ascii="Times New Roman" w:hAnsi="Times New Roman"/>
          <w:b/>
          <w:sz w:val="22"/>
          <w:szCs w:val="22"/>
          <w:lang w:val="en-US"/>
        </w:rPr>
      </w:pPr>
      <w:r>
        <w:rPr>
          <w:rFonts w:ascii="Times New Roman" w:hAnsi="Times New Roman" w:eastAsia="Times New Roman"/>
          <w:b/>
          <w:bCs/>
          <w:lang w:eastAsia="ru-RU"/>
        </w:rPr>
        <w:t xml:space="preserve">КОНТРАКТ №</w:t>
      </w:r>
      <w:r>
        <w:rPr>
          <w:rFonts w:ascii="Times New Roman" w:hAnsi="Times New Roman"/>
          <w:b/>
          <w:sz w:val="22"/>
          <w:szCs w:val="22"/>
        </w:rPr>
        <w:t xml:space="preserve">_</w:t>
      </w:r>
      <w:r>
        <w:rPr>
          <w:rFonts w:ascii="Times New Roman" w:hAnsi="Times New Roman"/>
          <w:b/>
          <w:sz w:val="22"/>
          <w:szCs w:val="22"/>
          <w:lang w:val="en-US"/>
        </w:rPr>
        <w:t xml:space="preserve">_______________</w:t>
      </w:r>
      <w:r>
        <w:rPr>
          <w:rFonts w:ascii="Times New Roman" w:hAnsi="Times New Roman"/>
          <w:b/>
          <w:sz w:val="22"/>
          <w:szCs w:val="22"/>
          <w:lang w:val="en-US"/>
        </w:rPr>
      </w:r>
    </w:p>
    <w:p w14:paraId="2BAFB967" w14:textId="333CA06D">
      <w:pPr>
        <w:pBdr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0F686157" w14:textId="2178E655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об оказании услуг юридическому лицу, финансируемому из соответствующего бюджета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50078AA3" w14:textId="2368E172">
      <w:pPr>
        <w:pBdr/>
        <w:spacing w:after="0" w:line="240" w:lineRule="auto"/>
        <w:ind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i/>
          <w:lang w:eastAsia="ru-RU"/>
        </w:rPr>
      </w:r>
      <w:r>
        <w:rPr>
          <w:rFonts w:ascii="Times New Roman" w:hAnsi="Times New Roman" w:eastAsia="Times New Roman" w:cs="Times New Roman"/>
          <w:i/>
          <w:lang w:eastAsia="ru-RU"/>
        </w:rPr>
      </w:r>
    </w:p>
    <w:tbl>
      <w:tblPr>
        <w:jc w:val="center"/>
        <w:tblW w:w="5000" w:type="pct"/>
        <w:tblBorders/>
        <w:tblLook w:val="04A0" w:firstRow="1" w:lastRow="0" w:firstColumn="1" w:lastColumn="0" w:noHBand="0" w:noVBand="1"/>
      </w:tblPr>
      <w:tblGrid>
        <w:gridCol w:w="4912"/>
        <w:gridCol w:w="4971"/>
      </w:tblGrid>
      <w:tr>
        <w:trPr>
          <w:jc w:val="center"/>
        </w:trPr>
        <w:tc>
          <w:tcPr>
            <w:tcBorders/>
            <w:tcW w:w="2485" w:type="pct"/>
          </w:tcPr>
          <w:p w14:paraId="4C5E756B" w14:textId="77777777">
            <w:pPr>
              <w:pStyle w:val="883"/>
              <w:widowControl w:val="true"/>
              <w:pBdr/>
              <w:spacing/>
              <w:ind w:right="-2" w:hanging="649" w:left="64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КИРОВ Г.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/>
            <w:tcW w:w="2515" w:type="pct"/>
          </w:tcPr>
          <w:p w14:paraId="5ECB5A6B" w14:textId="77777777">
            <w:pPr>
              <w:pStyle w:val="883"/>
              <w:widowControl w:val="true"/>
              <w:pBdr/>
              <w:spacing/>
              <w:ind w:right="-2" w:hanging="590" w:left="59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«___»_____________20__г.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</w:tbl>
    <w:p w14:paraId="2FB198DD" w14:textId="252518F5">
      <w:pPr>
        <w:pBdr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Публичное акционерное общество «Ростелеком» (ПАО «Ростелеком»)</w:t>
      </w:r>
      <w:r>
        <w:rPr>
          <w:rFonts w:ascii="Times New Roman" w:hAnsi="Times New Roman" w:eastAsia="Times New Roman" w:cs="Times New Roman"/>
          <w:lang w:eastAsia="ru-RU"/>
        </w:rPr>
        <w:t xml:space="preserve">, именуемое в дальнейшем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«Оператор</w:t>
      </w:r>
      <w:r>
        <w:rPr>
          <w:rFonts w:ascii="Times New Roman" w:hAnsi="Times New Roman" w:eastAsia="Times New Roman" w:cs="Times New Roman"/>
          <w:lang w:eastAsia="ru-RU"/>
        </w:rPr>
        <w:t xml:space="preserve">», в лице </w:t>
      </w:r>
      <w:r>
        <w:rPr>
          <w:rFonts w:ascii="Times New Roman" w:hAnsi="Times New Roman" w:eastAsia="Times New Roman" w:cs="Times New Roman"/>
          <w:lang w:eastAsia="ru-RU"/>
        </w:rPr>
        <w:t xml:space="preserve">Заместителя директора - Директора по работе с корпоративным и государственным сегментами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Градобоевой Анастасии Юрьевны</w:t>
      </w:r>
      <w:r>
        <w:rPr>
          <w:rFonts w:ascii="Times New Roman" w:hAnsi="Times New Roman" w:eastAsia="Times New Roman" w:cs="Times New Roman"/>
          <w:lang w:eastAsia="ru-RU"/>
        </w:rPr>
        <w:t xml:space="preserve">, действующего на основании доверенности № </w:t>
      </w:r>
      <w:r>
        <w:rPr>
          <w:rFonts w:ascii="Times New Roman" w:hAnsi="Times New Roman" w:eastAsia="Times New Roman" w:cs="Times New Roman"/>
          <w:lang w:eastAsia="ru-RU"/>
        </w:rPr>
        <w:t xml:space="preserve">0609/29/52/24</w:t>
      </w:r>
      <w:r>
        <w:rPr>
          <w:rFonts w:ascii="Times New Roman" w:hAnsi="Times New Roman" w:eastAsia="Times New Roman" w:cs="Times New Roman"/>
          <w:lang w:eastAsia="ru-RU"/>
        </w:rPr>
        <w:t xml:space="preserve"> от </w:t>
      </w:r>
      <w:r>
        <w:rPr>
          <w:rFonts w:ascii="Times New Roman" w:hAnsi="Times New Roman" w:eastAsia="Times New Roman" w:cs="Times New Roman"/>
          <w:lang w:eastAsia="ru-RU"/>
        </w:rPr>
        <w:t xml:space="preserve">22.11.2024</w:t>
      </w:r>
      <w:r>
        <w:rPr>
          <w:rFonts w:ascii="Times New Roman" w:hAnsi="Times New Roman" w:eastAsia="Times New Roman" w:cs="Times New Roman"/>
          <w:lang w:eastAsia="ru-RU"/>
        </w:rPr>
        <w:t xml:space="preserve">, с одной стороны, и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ФГБУН КНИИГИПК ФМБА РОССИИ</w:t>
      </w:r>
      <w:r>
        <w:rPr>
          <w:rFonts w:ascii="Times New Roman" w:hAnsi="Times New Roman" w:eastAsia="Times New Roman" w:cs="Times New Roman"/>
          <w:lang w:eastAsia="ru-RU"/>
        </w:rPr>
        <w:t xml:space="preserve">, именуемое в дальнейшем «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Абонент</w:t>
      </w:r>
      <w:r>
        <w:rPr>
          <w:rFonts w:ascii="Times New Roman" w:hAnsi="Times New Roman" w:eastAsia="Times New Roman" w:cs="Times New Roman"/>
          <w:lang w:eastAsia="ru-RU"/>
        </w:rPr>
        <w:t xml:space="preserve">», в лице </w:t>
      </w:r>
      <w:r>
        <w:rPr>
          <w:rFonts w:ascii="Times New Roman" w:hAnsi="Times New Roman" w:eastAsia="Times New Roman" w:cs="Times New Roman"/>
          <w:lang w:eastAsia="ru-RU"/>
        </w:rPr>
        <w:t xml:space="preserve">Директора Парамонова Игоря Владимировича, </w:t>
      </w:r>
      <w:r>
        <w:rPr>
          <w:rFonts w:ascii="Times New Roman" w:hAnsi="Times New Roman" w:eastAsia="Times New Roman" w:cs="Times New Roman"/>
          <w:lang w:eastAsia="ru-RU"/>
        </w:rPr>
        <w:t xml:space="preserve">действующего на основании </w:t>
      </w:r>
      <w:r>
        <w:rPr>
          <w:rFonts w:ascii="Times New Roman" w:hAnsi="Times New Roman" w:eastAsia="Times New Roman" w:cs="Times New Roman"/>
          <w:lang w:eastAsia="ru-RU"/>
        </w:rPr>
        <w:t xml:space="preserve">Устава,</w:t>
      </w:r>
      <w:r>
        <w:rPr>
          <w:rFonts w:ascii="Times New Roman" w:hAnsi="Times New Roman" w:eastAsia="Times New Roman" w:cs="Times New Roman"/>
          <w:lang w:eastAsia="ru-RU"/>
        </w:rPr>
        <w:t xml:space="preserve"> заключили настоящий </w:t>
      </w:r>
      <w:r>
        <w:rPr>
          <w:rFonts w:ascii="Times New Roman" w:hAnsi="Times New Roman" w:eastAsia="Times New Roman" w:cs="Times New Roman"/>
          <w:lang w:eastAsia="ru-RU"/>
        </w:rPr>
        <w:t xml:space="preserve">контракт (далее – Контракт) о нижеследующем:</w:t>
      </w:r>
      <w:r>
        <w:rPr>
          <w:rFonts w:ascii="Times New Roman" w:hAnsi="Times New Roman" w:eastAsia="Times New Roman" w:cs="Times New Roman"/>
          <w:lang w:eastAsia="ru-RU"/>
        </w:rPr>
      </w:r>
    </w:p>
    <w:p w14:paraId="501C9464" w14:textId="77777777">
      <w:pPr>
        <w:numPr>
          <w:ilvl w:val="0"/>
          <w:numId w:val="1"/>
        </w:num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Предмет Контракта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7375AE2C" w14:textId="77777777">
      <w:pPr>
        <w:pStyle w:val="853"/>
        <w:numPr>
          <w:ilvl w:val="1"/>
          <w:numId w:val="3"/>
        </w:num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Осуществление закупки по настоящему Контракту производится на основании:</w:t>
      </w:r>
      <w:r>
        <w:rPr>
          <w:rFonts w:ascii="Times New Roman" w:hAnsi="Times New Roman" w:eastAsia="Times New Roman" w:cs="Times New Roman"/>
          <w:lang w:eastAsia="ru-RU"/>
        </w:rPr>
      </w:r>
    </w:p>
    <w:p w14:paraId="6F458237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п. 4 ч. 1 ст.93 Федерального закона от 05.04.2013 № 44-ФЗ «О контрактной системе в сфере закупок товаров, работ услуг для обеспечения государственных и муниципальных нужд»;</w:t>
      </w:r>
      <w:r>
        <w:rPr>
          <w:rFonts w:ascii="Times New Roman" w:hAnsi="Times New Roman" w:eastAsia="Times New Roman" w:cs="Times New Roman"/>
          <w:lang w:eastAsia="ru-RU"/>
        </w:rPr>
      </w:r>
    </w:p>
    <w:p w14:paraId="69B02C2F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i/>
          <w:lang w:eastAsia="ru-RU"/>
        </w:rPr>
      </w:r>
      <w:r>
        <w:rPr>
          <w:rFonts w:ascii="Times New Roman" w:hAnsi="Times New Roman" w:eastAsia="Times New Roman" w:cs="Times New Roman"/>
          <w:i/>
          <w:lang w:eastAsia="ru-RU"/>
        </w:rPr>
      </w:r>
    </w:p>
    <w:p w14:paraId="269BFBE4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1.2. Идентификационный код закупки </w:t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Style w:val="842"/>
        <w:tblW w:w="0" w:type="auto"/>
        <w:tblBorders/>
        <w:tblLook w:val="04A0" w:firstRow="1" w:lastRow="0" w:firstColumn="1" w:lastColumn="0" w:noHBand="0" w:noVBand="1"/>
      </w:tblPr>
      <w:tblGrid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</w:tblGrid>
      <w:tr>
        <w:trPr/>
        <w:tc>
          <w:tcPr>
            <w:tcBorders/>
            <w:tcW w:w="360" w:type="dxa"/>
          </w:tcPr>
          <w:p w14:paraId="491B141F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2EDFCF3E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5B1E392A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3183F094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2DB11BF5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7E8A56B3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1C2D02EC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05D5CED0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766BA214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1A35D307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1DED6D77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388D315E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1BABB366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250E1823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28C0C684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068C7A97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5647B504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17F84335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2A36F92F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1A024B01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6504316A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6CE8975B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320374D2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49A57262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6B21E820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0ED2FB41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4EFDA82E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7429D60F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0405E621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715A2A05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2B0AFE33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5FC6B215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64AABB60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04E3335C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1B360FF7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360" w:type="dxa"/>
          </w:tcPr>
          <w:p w14:paraId="040F2B69" w14:textId="77777777"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 w14:paraId="22D76FBD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_______________________________________________________________________________</w:t>
      </w:r>
      <w:r>
        <w:rPr>
          <w:rFonts w:ascii="Times New Roman" w:hAnsi="Times New Roman" w:eastAsia="Times New Roman" w:cs="Times New Roman"/>
          <w:lang w:eastAsia="ru-RU"/>
        </w:rPr>
      </w:r>
    </w:p>
    <w:p w14:paraId="3DE679E1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1.3. В соответствии с условиями настоящего Контракта Оператор обязуется оказывать Абоненту услуги, описанные</w:t>
      </w:r>
      <w:r>
        <w:rPr>
          <w:rFonts w:ascii="Times New Roman" w:hAnsi="Times New Roman" w:eastAsia="Times New Roman" w:cs="Times New Roman"/>
          <w:lang w:eastAsia="ru-RU"/>
        </w:rPr>
        <w:t xml:space="preserve"> в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Приложениях к настоящему Контракту </w:t>
      </w:r>
      <w:r>
        <w:rPr>
          <w:rFonts w:ascii="Times New Roman" w:hAnsi="Times New Roman" w:eastAsia="Times New Roman" w:cs="Times New Roman"/>
          <w:lang w:eastAsia="ru-RU"/>
        </w:rPr>
        <w:t xml:space="preserve">(далее – Услуги), а Абонент обязуется принимать и оплачивать оказываемые ему Услуги. Состав и перечень Услуг, а также дополнительные права и обязанности Сторон, определяются Приложениями к настоящему Контракту. </w:t>
      </w:r>
      <w:r>
        <w:rPr>
          <w:rFonts w:ascii="Times New Roman" w:hAnsi="Times New Roman" w:eastAsia="Times New Roman" w:cs="Times New Roman"/>
          <w:lang w:eastAsia="ru-RU"/>
        </w:rPr>
      </w:r>
    </w:p>
    <w:p w14:paraId="4DDE8CDF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1.4.  Цена настоящего Контракта составляет:</w:t>
      </w:r>
      <w:r>
        <w:rPr>
          <w:rFonts w:ascii="Times New Roman" w:hAnsi="Times New Roman" w:eastAsia="Times New Roman" w:cs="Times New Roman"/>
          <w:lang w:eastAsia="ru-RU"/>
        </w:rPr>
      </w:r>
    </w:p>
    <w:p w14:paraId="6DCF2292" w14:textId="4818D5B1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21 167,00 </w:t>
      </w:r>
      <w:r>
        <w:rPr>
          <w:rFonts w:ascii="Times New Roman" w:hAnsi="Times New Roman" w:eastAsia="Times New Roman" w:cs="Times New Roman"/>
          <w:lang w:eastAsia="ru-RU"/>
        </w:rPr>
        <w:t xml:space="preserve"> рублей (</w:t>
      </w:r>
      <w:r>
        <w:rPr>
          <w:rFonts w:ascii="Times New Roman" w:hAnsi="Times New Roman" w:eastAsia="Times New Roman" w:cs="Times New Roman"/>
          <w:lang w:eastAsia="ru-RU"/>
        </w:rPr>
        <w:t xml:space="preserve">Двадцать одна тысяча сто шестьдесят семь) рублей 00 копеек</w:t>
      </w:r>
      <w:r>
        <w:rPr>
          <w:rFonts w:ascii="Times New Roman" w:hAnsi="Times New Roman" w:cs="Times New Roman"/>
          <w:sz w:val="20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в том </w:t>
      </w:r>
      <w:r>
        <w:rPr>
          <w:rFonts w:ascii="Times New Roman" w:hAnsi="Times New Roman" w:cs="Times New Roman"/>
          <w:sz w:val="22"/>
          <w:szCs w:val="22"/>
        </w:rPr>
        <w:t xml:space="preserve">числе </w:t>
      </w:r>
      <w:r>
        <w:rPr>
          <w:rFonts w:ascii="Times New Roman" w:hAnsi="Times New Roman" w:cs="Times New Roman"/>
          <w:sz w:val="22"/>
          <w:szCs w:val="22"/>
        </w:rPr>
        <w:t xml:space="preserve">НДС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22% в размере  3 817,00  руб. (Три тысячи восемьсот семнадцать) рублей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00 копеек.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</w:p>
    <w:p w14:paraId="3E6E39E5" w14:textId="4CAD2F51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Цена Контракта является твердой и определяется на весь срок исполнения Контракта. В формировании цены Контракта применяется </w:t>
      </w:r>
      <w:r>
        <w:rPr>
          <w:rFonts w:ascii="Times New Roman" w:hAnsi="Times New Roman" w:eastAsia="Times New Roman" w:cs="Times New Roman"/>
          <w:lang w:eastAsia="ru-RU"/>
        </w:rPr>
        <w:t xml:space="preserve">тарифный метод и метод анализа рынка</w:t>
      </w:r>
      <w:r>
        <w:rPr>
          <w:rFonts w:ascii="Times New Roman" w:hAnsi="Times New Roman" w:eastAsia="Times New Roman" w:cs="Times New Roman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lang w:eastAsia="ru-RU"/>
        </w:rPr>
      </w:r>
    </w:p>
    <w:p w14:paraId="25AFCD9A" w14:textId="40A0CE2D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1.4.1.  Источник финансирования: </w:t>
      </w:r>
      <w:r>
        <w:rPr>
          <w:rFonts w:ascii="Times New Roman" w:hAnsi="Times New Roman" w:eastAsia="Times New Roman" w:cs="Times New Roman"/>
          <w:lang w:eastAsia="ru-RU"/>
        </w:rPr>
        <w:t xml:space="preserve">________________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</w:p>
    <w:p w14:paraId="646F4464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1.5. Изменение цены Контракта возможно по соглашению сторон в случаях, предусмотренных ст. 95 Федерального закона от 05.04.2013 № 44-ФЗ "О контрактной системе в сфере закупок товаров, работ, услуг для обеспечения государственных и муниципальных нужд".</w:t>
      </w:r>
      <w:r>
        <w:rPr>
          <w:rFonts w:ascii="Times New Roman" w:hAnsi="Times New Roman" w:eastAsia="Times New Roman" w:cs="Times New Roman"/>
          <w:lang w:eastAsia="ru-RU"/>
        </w:rPr>
      </w:r>
    </w:p>
    <w:p w14:paraId="1B9F9A0E" w14:textId="50F03A91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изменения лимитов бюджетных средств по п. 1.4. настоящего Контракта, Абонент, не позднее 14 (четырнадцати) календарных дней со дня доведения до Абонента суммы скорректированных лимитов, обязуется направить в адрес Оп</w:t>
      </w:r>
      <w:r>
        <w:rPr>
          <w:rFonts w:ascii="Times New Roman" w:hAnsi="Times New Roman" w:eastAsia="Times New Roman" w:cs="Times New Roman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lang w:eastAsia="ru-RU"/>
        </w:rPr>
        <w:t xml:space="preserve">ратора подписанно</w:t>
      </w:r>
      <w:r>
        <w:rPr>
          <w:rFonts w:ascii="Times New Roman" w:hAnsi="Times New Roman" w:eastAsia="Times New Roman" w:cs="Times New Roman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lang w:eastAsia="ru-RU"/>
        </w:rPr>
        <w:t xml:space="preserve"> Дополнительно</w:t>
      </w:r>
      <w:r>
        <w:rPr>
          <w:rFonts w:ascii="Times New Roman" w:hAnsi="Times New Roman" w:eastAsia="Times New Roman" w:cs="Times New Roman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lang w:eastAsia="ru-RU"/>
        </w:rPr>
        <w:t xml:space="preserve"> соглашени</w:t>
      </w:r>
      <w:r>
        <w:rPr>
          <w:rFonts w:ascii="Times New Roman" w:hAnsi="Times New Roman" w:eastAsia="Times New Roman" w:cs="Times New Roman"/>
          <w:lang w:eastAsia="ru-RU"/>
        </w:rPr>
        <w:t xml:space="preserve">е (1 или 2 экземпляра, в зависимости от того, применяется или нет Сторонами ЭДО)</w:t>
      </w:r>
      <w:r>
        <w:rPr>
          <w:rFonts w:ascii="Times New Roman" w:hAnsi="Times New Roman" w:eastAsia="Times New Roman" w:cs="Times New Roman"/>
          <w:lang w:eastAsia="ru-RU"/>
        </w:rPr>
        <w:t xml:space="preserve"> об изменении цены к настоящему Контракту. При этом новая цена Контракта не должна противоречить фактически исполненной части настоящего Контракта.</w:t>
      </w:r>
      <w:r>
        <w:rPr>
          <w:rFonts w:ascii="Times New Roman" w:hAnsi="Times New Roman" w:eastAsia="Times New Roman" w:cs="Times New Roman"/>
          <w:lang w:eastAsia="ru-RU"/>
        </w:rPr>
      </w:r>
    </w:p>
    <w:p w14:paraId="0E7E7876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24DFF16E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    Права и обязанности Сторон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3E3DC308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2.1. Оператор обязан: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626FDAFA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2.1.1. Оказывать Абоненту Услуги в соответствии с законодательством РФ, лицензиями, настоящим Контрактом.</w:t>
      </w:r>
      <w:r>
        <w:rPr>
          <w:rFonts w:ascii="Times New Roman" w:hAnsi="Times New Roman" w:eastAsia="Times New Roman" w:cs="Times New Roman"/>
          <w:lang w:eastAsia="ru-RU"/>
        </w:rPr>
      </w:r>
    </w:p>
    <w:p w14:paraId="78309730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2.1.2. Вести учет оказываемых Услуг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7B24FBA1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2.1.3. Устранять неисправности, препятствующие пользованию Услугами, по заявке Абонент</w:t>
      </w:r>
      <w:r>
        <w:rPr>
          <w:rFonts w:ascii="Times New Roman" w:hAnsi="Times New Roman" w:eastAsia="Times New Roman" w:cs="Times New Roman"/>
          <w:lang w:eastAsia="ru-RU"/>
        </w:rPr>
        <w:t xml:space="preserve">а с учетом технических возможностей в сроки, установленные действующими нормативными актами, а неисправности, возникшие по вине Абонента, устранять с учетом технических возможностей за дополнительную плату в соответствии с действующими тарифами Оператора. </w:t>
      </w:r>
      <w:r>
        <w:rPr>
          <w:rFonts w:ascii="Times New Roman" w:hAnsi="Times New Roman" w:eastAsia="Times New Roman" w:cs="Times New Roman"/>
          <w:lang w:eastAsia="ru-RU"/>
        </w:rPr>
      </w:r>
    </w:p>
    <w:p w14:paraId="54D63E9B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2.1.4. Извещать Абонента через сайт Оператора связи в информационно-телекоммуникационной сети «Интернет» об изменении действующих тарифов на оказываемые </w:t>
      </w:r>
      <w:r>
        <w:rPr>
          <w:rFonts w:ascii="Times New Roman" w:hAnsi="Times New Roman" w:eastAsia="Times New Roman" w:cs="Times New Roman"/>
          <w:lang w:eastAsia="ru-RU"/>
        </w:rPr>
        <w:t xml:space="preserve">в рамках Контракта услуги, без изменения цены Контракта, о введении тарификации данных услуг, ранее не тарифицируемых, не менее чем за 10 дней до наступления указанных событий. В случае неполучения Оператором в течение 10 (десяти) календарных дней с даты с</w:t>
      </w:r>
      <w:r>
        <w:rPr>
          <w:rFonts w:ascii="Times New Roman" w:hAnsi="Times New Roman" w:eastAsia="Times New Roman" w:cs="Times New Roman"/>
          <w:lang w:eastAsia="ru-RU"/>
        </w:rPr>
        <w:t xml:space="preserve">оответствующего уведомления письменного отказа Абонента от принятия соответствующих изменений, и продолжение пользования Абонентом Услугами на измененных условиях, изменения условий оказания Услуг, предусмотренных Контрактом, считаются принятыми Абонентом.</w:t>
      </w:r>
      <w:r>
        <w:rPr>
          <w:rFonts w:ascii="Times New Roman" w:hAnsi="Times New Roman" w:eastAsia="Times New Roman" w:cs="Times New Roman"/>
          <w:lang w:eastAsia="ru-RU"/>
        </w:rPr>
      </w:r>
    </w:p>
    <w:p w14:paraId="3A2CA889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2.1.5. Оформлять и направлять Акты начала оказания услуг и</w:t>
      </w:r>
      <w:r>
        <w:rPr>
          <w:rFonts w:ascii="Times New Roman" w:hAnsi="Times New Roman" w:eastAsia="Times New Roman" w:cs="Times New Roman"/>
          <w:lang w:eastAsia="ru-RU"/>
        </w:rPr>
        <w:t xml:space="preserve">/или</w:t>
      </w:r>
      <w:r>
        <w:rPr>
          <w:rFonts w:ascii="Times New Roman" w:hAnsi="Times New Roman" w:eastAsia="Times New Roman" w:cs="Times New Roman"/>
          <w:lang w:eastAsia="ru-RU"/>
        </w:rPr>
        <w:t xml:space="preserve"> Акты </w:t>
      </w:r>
      <w:r>
        <w:rPr>
          <w:rFonts w:ascii="Times New Roman" w:hAnsi="Times New Roman" w:eastAsia="Times New Roman" w:cs="Times New Roman"/>
          <w:lang w:eastAsia="ru-RU"/>
        </w:rPr>
        <w:t xml:space="preserve">выполненных работ (</w:t>
      </w:r>
      <w:r>
        <w:rPr>
          <w:rFonts w:ascii="Times New Roman" w:hAnsi="Times New Roman" w:eastAsia="Times New Roman" w:cs="Times New Roman"/>
          <w:lang w:eastAsia="ru-RU"/>
        </w:rPr>
        <w:t xml:space="preserve">оказанных услуг</w:t>
      </w:r>
      <w:r>
        <w:rPr>
          <w:rFonts w:ascii="Times New Roman" w:hAnsi="Times New Roman" w:eastAsia="Times New Roman" w:cs="Times New Roman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lang w:eastAsia="ru-RU"/>
        </w:rPr>
        <w:t xml:space="preserve"> Абоненту (далее совместно именуемые – Акты).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5E4A5CA5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2.1.6. Обеспечить возможнос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ть пользования Услугами 24 часа в сутки 7 (семь) дней в неделю, если иное не установлено законодательством Российской Федерации, а также за исключением случаев проведения необходимых ремонтных, профилактических и регламентных работ на сети связи Оператора.</w:t>
      </w:r>
      <w:r>
        <w:rPr>
          <w:rFonts w:ascii="Times New Roman" w:hAnsi="Times New Roman" w:eastAsia="Times New Roman" w:cs="Times New Roman"/>
          <w:bCs/>
          <w:lang w:eastAsia="ru-RU"/>
        </w:rPr>
      </w:r>
    </w:p>
    <w:p w14:paraId="65D10DB7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2.1.7. Оповещать Абонента о проведении ремонтно-настроечных и профилактических работах на сетях</w:t>
      </w:r>
      <w:r>
        <w:t xml:space="preserve">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любыми доступными способами, в т.ч. путем размещения информации www.rt.ru.</w:t>
      </w:r>
      <w:r>
        <w:rPr>
          <w:rFonts w:ascii="Times New Roman" w:hAnsi="Times New Roman" w:eastAsia="Times New Roman" w:cs="Times New Roman"/>
          <w:bCs/>
          <w:lang w:eastAsia="ru-RU"/>
        </w:rPr>
      </w:r>
    </w:p>
    <w:p w14:paraId="20081547" w14:textId="77777777">
      <w:pPr>
        <w:pBdr/>
        <w:tabs>
          <w:tab w:val="left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2.2. Оператор имеет право: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7124F891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2.2.1. В одностороннем порядке путем направления Абоненту письменного уведомления вносить изменения в п.8</w:t>
      </w:r>
      <w:r>
        <w:rPr>
          <w:rFonts w:ascii="Times New Roman" w:hAnsi="Times New Roman" w:eastAsia="Times New Roman" w:cs="Times New Roman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lang w:eastAsia="ru-RU"/>
        </w:rPr>
        <w:t xml:space="preserve"> настоящего Контракта, в срок не превышающий 10 (десять) календарных дней с даты введения в действие соответствующих изменений.</w:t>
      </w:r>
      <w:r>
        <w:rPr>
          <w:rFonts w:ascii="Times New Roman" w:hAnsi="Times New Roman" w:eastAsia="Times New Roman" w:cs="Times New Roman"/>
          <w:lang w:eastAsia="ru-RU"/>
        </w:rPr>
      </w:r>
    </w:p>
    <w:p w14:paraId="3260C039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2.2.2. Требовать от Абонента исполнения обязательств по настоящему Контракту, в т.ч. неисполненных перед Оператором денежных обязательств.</w:t>
      </w:r>
      <w:r>
        <w:rPr>
          <w:rFonts w:ascii="Times New Roman" w:hAnsi="Times New Roman" w:eastAsia="Times New Roman" w:cs="Times New Roman"/>
          <w:lang w:eastAsia="ru-RU"/>
        </w:rPr>
      </w:r>
    </w:p>
    <w:p w14:paraId="7996F349" w14:textId="0363DBF1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2.2.3. Приостанавливать оказание Услуг при возникновении чрезвычайных ситуаций природного и техногенного характера, в соответствии со ст.66 Федерального закона</w:t>
      </w:r>
      <w: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lang w:eastAsia="ru-RU"/>
        </w:rPr>
        <w:t xml:space="preserve">07.07.2003 </w:t>
      </w:r>
      <w:r>
        <w:rPr>
          <w:rFonts w:ascii="Times New Roman" w:hAnsi="Times New Roman" w:eastAsia="Times New Roman" w:cs="Times New Roman"/>
          <w:lang w:eastAsia="ru-RU"/>
        </w:rPr>
        <w:t xml:space="preserve">№126-ФЗ «О связи».</w:t>
      </w:r>
      <w:r>
        <w:rPr>
          <w:rFonts w:ascii="Times New Roman" w:hAnsi="Times New Roman" w:eastAsia="Times New Roman" w:cs="Times New Roman"/>
          <w:lang w:eastAsia="ru-RU"/>
        </w:rPr>
      </w:r>
    </w:p>
    <w:p w14:paraId="2F0024EB" w14:textId="36291BE1">
      <w:pPr>
        <w:pBdr/>
        <w:spacing w:after="0" w:line="240" w:lineRule="auto"/>
        <w:ind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2.2.4. Приостанавливать оказание Услуг в случае нарушения Абонентом требований, связанных с оказанием этих Услуг и установленных Федеральным законом «О связи», иными</w:t>
      </w:r>
      <w:r>
        <w:rPr>
          <w:rFonts w:ascii="Times New Roman" w:hAnsi="Times New Roman" w:eastAsia="Times New Roman" w:cs="Times New Roman"/>
          <w:lang w:eastAsia="ru-RU"/>
        </w:rPr>
        <w:t xml:space="preserve"> нормативными правовыми актами и настоящим Контрактом, в том числе нарушения сроков оплаты оказанных Абоненту Услуг, до устранения нарушения или предоставления документов, подтверждающих оплату Оператору стоимости оказанных Услуг. Приостановление оказания </w:t>
      </w:r>
      <w:r>
        <w:rPr>
          <w:rFonts w:ascii="Times New Roman" w:hAnsi="Times New Roman" w:eastAsia="Times New Roman" w:cs="Times New Roman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lang w:eastAsia="ru-RU"/>
        </w:rPr>
        <w:t xml:space="preserve">слуг </w:t>
      </w:r>
      <w:r>
        <w:rPr>
          <w:rFonts w:ascii="Times New Roman" w:hAnsi="Times New Roman" w:eastAsia="Times New Roman" w:cs="Times New Roman"/>
          <w:lang w:eastAsia="ru-RU"/>
        </w:rPr>
        <w:t xml:space="preserve">связи, услуг присоединения и услуг по пропуску трафика,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производится Оператором с письменного согласия Абонента или по решению суда. При этом сохраняется доступ к сети связи и возможность вызова Абонентом экстренных (оперативных) служб. </w:t>
      </w:r>
      <w:r>
        <w:rPr>
          <w:rFonts w:ascii="Times New Roman" w:hAnsi="Times New Roman" w:eastAsia="Times New Roman" w:cs="Times New Roman"/>
          <w:lang w:eastAsia="ru-RU"/>
        </w:rPr>
      </w:r>
    </w:p>
    <w:p w14:paraId="33950657" w14:textId="77777777">
      <w:pPr>
        <w:pBdr/>
        <w:tabs>
          <w:tab w:val="left" w:leader="none" w:pos="6875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2.2.5. Передавать сведения об Абоненте операторам взаимодействующих сетей связи для целей осуществления взаимных расчетов за Услуги и рассмотрения претензий.</w:t>
      </w:r>
      <w:r>
        <w:rPr>
          <w:rFonts w:ascii="Times New Roman" w:hAnsi="Times New Roman" w:eastAsia="Times New Roman" w:cs="Times New Roman"/>
          <w:lang w:eastAsia="ru-RU"/>
        </w:rPr>
      </w:r>
    </w:p>
    <w:p w14:paraId="77210F91" w14:textId="77777777">
      <w:pPr>
        <w:pStyle w:val="844"/>
        <w:pBdr/>
        <w:spacing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2.2.6. Требовать возмещения Абонентом </w:t>
      </w:r>
      <w:r>
        <w:rPr>
          <w:sz w:val="22"/>
          <w:szCs w:val="22"/>
        </w:rPr>
        <w:t xml:space="preserve">убытков (в виде упущенной выгоды) за период вынужденного приостановления оказания услуги, возникшего из-за повреждений оборудования Оператора по вине Абонента, из расчета тарифа за соответствующую услугу пропорционально времени приостановления ее оказания.</w:t>
      </w:r>
      <w:r>
        <w:rPr>
          <w:sz w:val="22"/>
          <w:szCs w:val="22"/>
        </w:rPr>
      </w:r>
    </w:p>
    <w:p w14:paraId="4A5F3752" w14:textId="77777777">
      <w:pPr>
        <w:pBdr/>
        <w:tabs>
          <w:tab w:val="left" w:leader="none" w:pos="6875"/>
        </w:tabs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2.2.7. Предоставлять (направлять) Абоненту информацию, об услугах Исполнителя, способах и условиях их предоставления и заказа в соответствии с требованиями действующего законодательства.</w:t>
      </w:r>
      <w:r>
        <w:rPr>
          <w:rFonts w:ascii="Times New Roman" w:hAnsi="Times New Roman" w:cs="Times New Roman"/>
        </w:rPr>
      </w:r>
    </w:p>
    <w:p w14:paraId="18B35605" w14:textId="621F47C6">
      <w:pPr>
        <w:pBdr/>
        <w:tabs>
          <w:tab w:val="left" w:leader="none" w:pos="6875"/>
        </w:tabs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2.2.8. Оператор продолжает оказывать услуги</w:t>
      </w:r>
      <w:r>
        <w:rPr>
          <w:rFonts w:ascii="Times New Roman" w:hAnsi="Times New Roman" w:cs="Times New Roman"/>
        </w:rPr>
        <w:t xml:space="preserve"> связи, услуги присоединения и услуги по пропуску трафика </w:t>
      </w:r>
      <w:r>
        <w:rPr>
          <w:rFonts w:ascii="Times New Roman" w:hAnsi="Times New Roman" w:cs="Times New Roman"/>
        </w:rPr>
        <w:t xml:space="preserve">в полном объеме</w:t>
      </w:r>
      <w:r>
        <w:rPr>
          <w:rFonts w:ascii="Times New Roman" w:hAnsi="Times New Roman" w:cs="Times New Roman"/>
        </w:rPr>
        <w:t xml:space="preserve"> после окончания срока действия Контракта</w:t>
      </w:r>
      <w:r>
        <w:rPr>
          <w:rFonts w:ascii="Times New Roman" w:hAnsi="Times New Roman" w:cs="Times New Roman"/>
        </w:rPr>
        <w:t xml:space="preserve"> до момента, когда Абонент в письменной форме предоставит согласие на прекращение оказания услуг в порядке, указанном в п. 2.3.12.</w:t>
      </w:r>
      <w:r>
        <w:rPr>
          <w:rFonts w:ascii="Times New Roman" w:hAnsi="Times New Roman" w:cs="Times New Roman"/>
        </w:rPr>
      </w:r>
    </w:p>
    <w:p w14:paraId="65F8ADA0" w14:textId="77777777">
      <w:pPr>
        <w:pBdr/>
        <w:tabs>
          <w:tab w:val="left" w:leader="none" w:pos="6875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 w14:paraId="1029CC70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2.3.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Абонент обязан:</w:t>
      </w:r>
      <w:r>
        <w:rPr>
          <w:rFonts w:ascii="Times New Roman" w:hAnsi="Times New Roman" w:eastAsia="Times New Roman" w:cs="Times New Roman"/>
          <w:b/>
          <w:lang w:eastAsia="ru-RU"/>
        </w:rPr>
      </w:r>
    </w:p>
    <w:p w14:paraId="2E949B16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2.3.1. </w:t>
      </w:r>
      <w:r>
        <w:rPr>
          <w:rFonts w:ascii="Times New Roman" w:hAnsi="Times New Roman" w:eastAsia="Times New Roman" w:cs="Times New Roman"/>
          <w:lang w:eastAsia="ru-RU"/>
        </w:rPr>
        <w:t xml:space="preserve">Пользоваться услугами исключительно в пределах установленных лимитов бюджетных обязательств. </w:t>
      </w:r>
      <w:r>
        <w:rPr>
          <w:rFonts w:ascii="Times New Roman" w:hAnsi="Times New Roman" w:eastAsia="Times New Roman" w:cs="Times New Roman"/>
          <w:lang w:eastAsia="ru-RU"/>
        </w:rPr>
        <w:t xml:space="preserve">Оплачивать Ус</w:t>
      </w:r>
      <w:r>
        <w:rPr>
          <w:rFonts w:ascii="Times New Roman" w:hAnsi="Times New Roman" w:eastAsia="Times New Roman" w:cs="Times New Roman"/>
          <w:lang w:eastAsia="ru-RU"/>
        </w:rPr>
        <w:t xml:space="preserve">луги в полном объеме и в сроки, определенные в настоящем Контракте, согласно действующим на момент оказания Услуг тарифам Оператора. Осуществлять контроль над расходованием денежных средств, выделенных на Услуги, в пределах лимитов бюджетных обязательств. </w:t>
      </w:r>
      <w:r>
        <w:rPr>
          <w:rFonts w:ascii="Times New Roman" w:hAnsi="Times New Roman" w:eastAsia="Times New Roman" w:cs="Times New Roman"/>
          <w:lang w:eastAsia="ru-RU"/>
        </w:rPr>
      </w:r>
    </w:p>
    <w:p w14:paraId="160E6FE4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возникновения риска увеличения цены Контракта, указанной в п. 1.4.  Контракта, в связи с увеличением объема потребляемых услуг, инициировать</w:t>
      </w:r>
      <w:r>
        <w:rPr>
          <w:rFonts w:ascii="Times New Roman" w:hAnsi="Times New Roman" w:eastAsia="Times New Roman" w:cs="Times New Roman"/>
          <w:lang w:eastAsia="ru-RU"/>
        </w:rPr>
        <w:t xml:space="preserve"> заключение дополнительного соглашения или </w:t>
      </w:r>
      <w:r>
        <w:rPr>
          <w:rFonts w:ascii="Times New Roman" w:hAnsi="Times New Roman" w:eastAsia="Times New Roman" w:cs="Times New Roman"/>
          <w:lang w:eastAsia="ru-RU"/>
        </w:rPr>
        <w:t xml:space="preserve">расторжение Контракта по соглашению Сторон.  При несоблюдении условий настоящего пункта оплачивать   фактически оказанные услуги, потребленные сверх лимитов бюджетных обязательств, на основании выставленных Оператором счетов.</w:t>
      </w:r>
      <w:r>
        <w:rPr>
          <w:rFonts w:ascii="Times New Roman" w:hAnsi="Times New Roman" w:eastAsia="Times New Roman" w:cs="Times New Roman"/>
          <w:lang w:eastAsia="ru-RU"/>
        </w:rPr>
      </w:r>
    </w:p>
    <w:p w14:paraId="42E72996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2.3.2. Письменно уведомлять Оператора об изменении наименования юридического лица, юридического и почтового адреса Абонента в срок, не превышающий 30 (тридцати) календарных дней с</w:t>
      </w:r>
      <w:r>
        <w:rPr>
          <w:rFonts w:ascii="Times New Roman" w:hAnsi="Times New Roman" w:eastAsia="Times New Roman" w:cs="Times New Roman"/>
          <w:lang w:eastAsia="ru-RU"/>
        </w:rPr>
        <w:t xml:space="preserve"> даты введения в действие соответствующих изменений. Письменно уведомить Оператора об изменении адреса доставки счетов, счетов-фактур, Актов и банковских реквизитов Абонента в течение 5 (пяти) календарных дней с момента изменения. Уведомление производится </w:t>
      </w:r>
      <w:r>
        <w:rPr>
          <w:rFonts w:ascii="Times New Roman" w:hAnsi="Times New Roman" w:eastAsia="Times New Roman" w:cs="Times New Roman"/>
          <w:lang w:eastAsia="ru-RU"/>
        </w:rPr>
        <w:t xml:space="preserve">по реквизитам, указанным </w:t>
      </w:r>
      <w:r>
        <w:rPr>
          <w:rFonts w:ascii="Times New Roman" w:hAnsi="Times New Roman" w:eastAsia="Times New Roman" w:cs="Times New Roman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lang w:eastAsia="ru-RU"/>
        </w:rPr>
        <w:t xml:space="preserve"> разделе </w:t>
      </w:r>
      <w:r>
        <w:rPr>
          <w:rFonts w:ascii="Times New Roman" w:hAnsi="Times New Roman" w:eastAsia="Times New Roman" w:cs="Times New Roman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lang w:eastAsia="ru-RU"/>
        </w:rPr>
        <w:t xml:space="preserve"> Контракта. Уведомление должно быть подписано лицом, уполномоченным на внесение изменений в Контракт.</w:t>
      </w:r>
      <w:r>
        <w:rPr>
          <w:rFonts w:ascii="Times New Roman" w:hAnsi="Times New Roman" w:eastAsia="Times New Roman" w:cs="Times New Roman"/>
          <w:lang w:eastAsia="ru-RU"/>
        </w:rPr>
      </w:r>
    </w:p>
    <w:p w14:paraId="39333C54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2.3.3. Извещать Оператора обо всех случаях перерывов связи в предоставляемых Абоненту Услугах.</w:t>
      </w:r>
      <w:r>
        <w:rPr>
          <w:rFonts w:ascii="Times New Roman" w:hAnsi="Times New Roman" w:eastAsia="Times New Roman" w:cs="Times New Roman"/>
          <w:lang w:eastAsia="ru-RU"/>
        </w:rPr>
      </w:r>
    </w:p>
    <w:p w14:paraId="7D9E3E60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2.3.4. Принимать Услуги и возвращать Оператору подписанные со своей стороны уполномоченными лицами оригиналы Актов в течение 10 (десяти) </w:t>
      </w:r>
      <w:r>
        <w:rPr>
          <w:rFonts w:ascii="Times New Roman" w:hAnsi="Times New Roman" w:eastAsia="Times New Roman" w:cs="Times New Roman"/>
          <w:lang w:eastAsia="ru-RU"/>
        </w:rPr>
        <w:t xml:space="preserve">календарных</w:t>
      </w:r>
      <w:r>
        <w:rPr>
          <w:rFonts w:ascii="Times New Roman" w:hAnsi="Times New Roman" w:eastAsia="Times New Roman" w:cs="Times New Roman"/>
          <w:lang w:eastAsia="ru-RU"/>
        </w:rPr>
        <w:t xml:space="preserve"> дней с момента получения. В том случае если в течение 10 (десяти) </w:t>
      </w:r>
      <w:r>
        <w:rPr>
          <w:rFonts w:ascii="Times New Roman" w:hAnsi="Times New Roman" w:eastAsia="Times New Roman" w:cs="Times New Roman"/>
          <w:lang w:eastAsia="ru-RU"/>
        </w:rPr>
        <w:t xml:space="preserve">календарных</w:t>
      </w:r>
      <w:r>
        <w:rPr>
          <w:rFonts w:ascii="Times New Roman" w:hAnsi="Times New Roman" w:eastAsia="Times New Roman" w:cs="Times New Roman"/>
          <w:lang w:eastAsia="ru-RU"/>
        </w:rPr>
        <w:t xml:space="preserve"> дней со дня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начала оказания Услуг </w:t>
      </w:r>
      <w:r>
        <w:rPr>
          <w:rFonts w:ascii="Times New Roman" w:hAnsi="Times New Roman" w:eastAsia="Times New Roman" w:cs="Times New Roman"/>
          <w:lang w:eastAsia="ru-RU"/>
        </w:rPr>
        <w:t xml:space="preserve">и (или) окончания Отчетного </w:t>
      </w:r>
      <w:r>
        <w:rPr>
          <w:rFonts w:ascii="Times New Roman" w:hAnsi="Times New Roman" w:eastAsia="Times New Roman" w:cs="Times New Roman"/>
          <w:lang w:eastAsia="ru-RU"/>
        </w:rPr>
        <w:t xml:space="preserve">периода (месяц оказания Услуг) Абонент не предоставляет Оператору письменного мотивированного отказа в признании надлежащего исполнения обязательств Оператором, Абонент считается согласившимся с датой, объемом и качеством Услуг, указанных в Актах. При этом</w:t>
      </w:r>
      <w:r>
        <w:rPr>
          <w:rFonts w:ascii="Times New Roman" w:hAnsi="Times New Roman" w:eastAsia="Times New Roman" w:cs="Times New Roman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lang w:eastAsia="ru-RU"/>
        </w:rPr>
        <w:t xml:space="preserve"> Оператор вправе требовать оплату счетов на суммы, указанные в Актах, а Абонент обязан оплачивать эти счета в соответствии с условиями Контракта. 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3ACBDD3D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2.3.5. В рабочее время обеспечить беспрепятственный доступ работников Оператора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lang w:eastAsia="ru-RU"/>
        </w:rPr>
        <w:t xml:space="preserve">предъявивших соответствующее удостоверение, для выполнения работ, необходимых во исполнение настоящего Контракта, а также для проведения осмотра, ремонта и технического обслуживания средст</w:t>
      </w:r>
      <w:r>
        <w:rPr>
          <w:rFonts w:ascii="Times New Roman" w:hAnsi="Times New Roman" w:eastAsia="Times New Roman" w:cs="Times New Roman"/>
          <w:lang w:eastAsia="ru-RU"/>
        </w:rPr>
        <w:t xml:space="preserve">в, сооружений, линий связи в помещениях, находящихся во владении и (или) пользовании Абонента. В случае необходимости проведения работ по организации абонентской линии обеспечить получение необходимых разрешений и согласований от владельца территории (поме</w:t>
      </w:r>
      <w:r>
        <w:rPr>
          <w:rFonts w:ascii="Times New Roman" w:hAnsi="Times New Roman" w:eastAsia="Times New Roman" w:cs="Times New Roman"/>
          <w:lang w:eastAsia="ru-RU"/>
        </w:rPr>
        <w:t xml:space="preserve">щения), на которой расположено оборудование Оператора и (или) оборудование Абонента, на проведение работ по прокладке кабеля, строительству кабельной канализации и организации кабельного ввода, а также по размещению и электропитанию оборудования Оператора.</w:t>
      </w:r>
      <w:r>
        <w:rPr>
          <w:rFonts w:ascii="Times New Roman" w:hAnsi="Times New Roman" w:eastAsia="Times New Roman" w:cs="Times New Roman"/>
          <w:lang w:eastAsia="ru-RU"/>
        </w:rPr>
      </w:r>
    </w:p>
    <w:p w14:paraId="39F34A72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2.3.6. В случае одностороннего полного (частичного) отказа от Услуг по настоящему Контракту письменно уведомить об этом Оператора, а также оплатить Оператору фактически понесенные расходы за предоставление</w:t>
      </w:r>
      <w: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доступа к сети местной телефонной связи</w:t>
      </w:r>
      <w:r>
        <w:rPr>
          <w:rFonts w:ascii="Times New Roman" w:hAnsi="Times New Roman" w:eastAsia="Times New Roman" w:cs="Times New Roman"/>
          <w:lang w:eastAsia="ru-RU"/>
        </w:rPr>
        <w:t xml:space="preserve"> и стоимость оказанных Услуг в размере, предусмотренном действующими на момент их оказания тарифами Оператора. Оплата должна быть произведена в течение </w:t>
      </w:r>
      <w:r>
        <w:rPr>
          <w:rFonts w:ascii="Times New Roman" w:hAnsi="Times New Roman" w:eastAsia="Times New Roman" w:cs="Times New Roman"/>
          <w:lang w:eastAsia="ru-RU"/>
        </w:rPr>
        <w:t xml:space="preserve">10 (десяти) </w:t>
      </w:r>
      <w:r>
        <w:rPr>
          <w:rFonts w:ascii="Times New Roman" w:hAnsi="Times New Roman" w:eastAsia="Times New Roman" w:cs="Times New Roman"/>
          <w:lang w:eastAsia="ru-RU"/>
        </w:rPr>
        <w:t xml:space="preserve">рабочих дней с момента </w:t>
      </w:r>
      <w:r>
        <w:rPr>
          <w:rFonts w:ascii="Times New Roman" w:hAnsi="Times New Roman" w:eastAsia="Times New Roman" w:cs="Times New Roman"/>
          <w:lang w:eastAsia="ru-RU"/>
        </w:rPr>
        <w:t xml:space="preserve">выставления счета</w:t>
      </w:r>
      <w:r>
        <w:rPr>
          <w:rFonts w:ascii="Times New Roman" w:hAnsi="Times New Roman" w:eastAsia="Times New Roman" w:cs="Times New Roman"/>
          <w:lang w:eastAsia="ru-RU"/>
        </w:rPr>
        <w:t xml:space="preserve"> Оператор</w:t>
      </w:r>
      <w:r>
        <w:rPr>
          <w:rFonts w:ascii="Times New Roman" w:hAnsi="Times New Roman" w:eastAsia="Times New Roman" w:cs="Times New Roman"/>
          <w:lang w:eastAsia="ru-RU"/>
        </w:rPr>
        <w:t xml:space="preserve">ом</w:t>
      </w:r>
      <w:r>
        <w:rPr>
          <w:rFonts w:ascii="Times New Roman" w:hAnsi="Times New Roman" w:eastAsia="Times New Roman" w:cs="Times New Roman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lang w:eastAsia="ru-RU"/>
        </w:rPr>
      </w:r>
    </w:p>
    <w:p w14:paraId="457BD6B9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2.3.7. Обеспечить наличие пользовательского (оконечного) оборудования, подлежащего подключению к абонентской линии.</w:t>
      </w:r>
      <w:r>
        <w:rPr>
          <w:rFonts w:ascii="Times New Roman" w:hAnsi="Times New Roman" w:eastAsia="Times New Roman" w:cs="Times New Roman"/>
          <w:lang w:eastAsia="ru-RU"/>
        </w:rPr>
      </w:r>
    </w:p>
    <w:p w14:paraId="3AE952D8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2.3.8. Не допускать самовольного подключения к сети пользовательских (оконечных) устройств и иного оконечного оборудован</w:t>
      </w:r>
      <w:r>
        <w:rPr>
          <w:rFonts w:ascii="Times New Roman" w:hAnsi="Times New Roman" w:eastAsia="Times New Roman" w:cs="Times New Roman"/>
          <w:lang w:eastAsia="ru-RU"/>
        </w:rPr>
        <w:t xml:space="preserve">ия, подключения к другим абонентским линиям, а также самовольного подключения к сети электросвязи пользовательских (оконечных) устройств с выделенными абонентскими номерами сверх количества, оговоренного в соответствующем Приложении к настоящему Контракту.</w:t>
      </w:r>
      <w:r>
        <w:rPr>
          <w:rFonts w:ascii="Times New Roman" w:hAnsi="Times New Roman" w:eastAsia="Times New Roman" w:cs="Times New Roman"/>
          <w:lang w:eastAsia="ru-RU"/>
        </w:rPr>
      </w:r>
    </w:p>
    <w:p w14:paraId="241C07EE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2.3.9. Не допускать использования средств связи для преднамеренного создания другим абонентам условий, затрудняющих пользование услугами связи, а также создания помех для нормального функционирования сети связи.</w:t>
      </w:r>
      <w:r>
        <w:rPr>
          <w:rFonts w:ascii="Times New Roman" w:hAnsi="Times New Roman" w:eastAsia="Times New Roman" w:cs="Times New Roman"/>
          <w:lang w:eastAsia="ru-RU"/>
        </w:rPr>
      </w:r>
    </w:p>
    <w:p w14:paraId="6268F8AB" w14:textId="77777777">
      <w:pPr>
        <w:numPr>
          <w:ilvl w:val="2"/>
          <w:numId w:val="2"/>
        </w:numPr>
        <w:pBdr/>
        <w:tabs>
          <w:tab w:val="left" w:leader="none" w:pos="0"/>
          <w:tab w:val="left" w:leader="none" w:pos="54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2.3.10. Не использовать пользовательское (оконечное) устройство и (или) выделенный абонентский номер для оказания услуг связи третьим лицам, в том числе путем организации шлюзов для доступа к сети связи, </w:t>
      </w:r>
      <w:r>
        <w:rPr>
          <w:rFonts w:ascii="Times New Roman" w:hAnsi="Times New Roman" w:eastAsia="Times New Roman" w:cs="Times New Roman"/>
          <w:lang w:val="en-US" w:eastAsia="ru-RU"/>
        </w:rPr>
        <w:t xml:space="preserve">IP</w:t>
      </w:r>
      <w:r>
        <w:rPr>
          <w:rFonts w:ascii="Times New Roman" w:hAnsi="Times New Roman" w:eastAsia="Times New Roman" w:cs="Times New Roman"/>
          <w:lang w:eastAsia="ru-RU"/>
        </w:rPr>
        <w:t xml:space="preserve">-телефонии и т.п.</w:t>
      </w:r>
      <w:r>
        <w:rPr>
          <w:rFonts w:ascii="Times New Roman" w:hAnsi="Times New Roman" w:eastAsia="Times New Roman" w:cs="Times New Roman"/>
          <w:lang w:eastAsia="ru-RU"/>
        </w:rPr>
      </w:r>
    </w:p>
    <w:p w14:paraId="7018B5B3" w14:textId="77777777">
      <w:pPr>
        <w:numPr>
          <w:ilvl w:val="2"/>
          <w:numId w:val="2"/>
        </w:numPr>
        <w:pBdr/>
        <w:tabs>
          <w:tab w:val="left" w:leader="none" w:pos="0"/>
          <w:tab w:val="left" w:leader="none" w:pos="54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2.3.11. Содержать в исправном состоянии абонентскую линию и пользовательское (оконечное) оборудование, находящиеся в помещении Абонента, а также соблюдать правила эксплуатации этого оборудования.</w:t>
      </w:r>
      <w:r>
        <w:rPr>
          <w:rFonts w:ascii="Times New Roman" w:hAnsi="Times New Roman" w:eastAsia="Times New Roman" w:cs="Times New Roman"/>
          <w:lang w:eastAsia="ru-RU"/>
        </w:rPr>
      </w:r>
    </w:p>
    <w:p w14:paraId="7EFF7E59" w14:textId="47A9A614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2.3.12. </w:t>
      </w:r>
      <w:r>
        <w:rPr>
          <w:rFonts w:ascii="Times New Roman" w:hAnsi="Times New Roman" w:eastAsia="Times New Roman" w:cs="Times New Roman"/>
          <w:lang w:eastAsia="ru-RU"/>
        </w:rPr>
        <w:t xml:space="preserve">В течение 5 (пяти) рабочих дней с даты получения</w:t>
      </w:r>
      <w:r>
        <w:rPr>
          <w:rFonts w:ascii="Times New Roman" w:hAnsi="Times New Roman" w:eastAsia="Times New Roman" w:cs="Times New Roman"/>
          <w:lang w:eastAsia="ru-RU"/>
        </w:rPr>
        <w:t xml:space="preserve"> запроса</w:t>
      </w:r>
      <w:r>
        <w:rPr>
          <w:rFonts w:ascii="Times New Roman" w:hAnsi="Times New Roman" w:eastAsia="Times New Roman" w:cs="Times New Roman"/>
          <w:lang w:eastAsia="ru-RU"/>
        </w:rPr>
        <w:t xml:space="preserve"> Оператора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о подтве</w:t>
      </w:r>
      <w:r>
        <w:rPr>
          <w:rFonts w:ascii="Times New Roman" w:hAnsi="Times New Roman" w:eastAsia="Times New Roman" w:cs="Times New Roman"/>
          <w:lang w:eastAsia="ru-RU"/>
        </w:rPr>
        <w:t xml:space="preserve">рждении факта оказания</w:t>
      </w:r>
      <w:r>
        <w:rPr>
          <w:rFonts w:ascii="Times New Roman" w:hAnsi="Times New Roman" w:eastAsia="Times New Roman" w:cs="Times New Roman"/>
          <w:lang w:eastAsia="ru-RU"/>
        </w:rPr>
        <w:t xml:space="preserve"> услуг после истечения срока действия настоящего Контракта</w:t>
      </w:r>
      <w:r>
        <w:rPr>
          <w:rFonts w:ascii="Times New Roman" w:hAnsi="Times New Roman" w:eastAsia="Times New Roman" w:cs="Times New Roman"/>
          <w:lang w:eastAsia="ru-RU"/>
        </w:rPr>
        <w:t xml:space="preserve">, направленного в порядке</w:t>
      </w:r>
      <w:r>
        <w:rPr>
          <w:rFonts w:ascii="Times New Roman" w:hAnsi="Times New Roman" w:eastAsia="Times New Roman" w:cs="Times New Roman"/>
          <w:lang w:eastAsia="ru-RU"/>
        </w:rPr>
        <w:t xml:space="preserve"> исполнения</w:t>
      </w:r>
      <w:r>
        <w:rPr>
          <w:rFonts w:ascii="Times New Roman" w:hAnsi="Times New Roman" w:eastAsia="Times New Roman" w:cs="Times New Roman"/>
          <w:lang w:eastAsia="ru-RU"/>
        </w:rPr>
        <w:t xml:space="preserve"> абз. 3 п. 4 ст. 51.1. ФЗ «О связи»,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направляет Оператору</w:t>
      </w:r>
      <w:r>
        <w:rPr>
          <w:rFonts w:ascii="Times New Roman" w:hAnsi="Times New Roman" w:eastAsia="Times New Roman" w:cs="Times New Roman"/>
          <w:lang w:eastAsia="ru-RU"/>
        </w:rPr>
        <w:t xml:space="preserve"> подтве</w:t>
      </w:r>
      <w:r>
        <w:rPr>
          <w:rFonts w:ascii="Times New Roman" w:hAnsi="Times New Roman" w:eastAsia="Times New Roman" w:cs="Times New Roman"/>
          <w:lang w:eastAsia="ru-RU"/>
        </w:rPr>
        <w:t xml:space="preserve">рждение факта оказания</w:t>
      </w:r>
      <w:r>
        <w:rPr>
          <w:rFonts w:ascii="Times New Roman" w:hAnsi="Times New Roman" w:eastAsia="Times New Roman" w:cs="Times New Roman"/>
          <w:lang w:eastAsia="ru-RU"/>
        </w:rPr>
        <w:t xml:space="preserve"> услуг</w:t>
      </w:r>
      <w:r>
        <w:rPr>
          <w:rFonts w:ascii="Times New Roman" w:hAnsi="Times New Roman" w:eastAsia="Times New Roman" w:cs="Times New Roman"/>
          <w:lang w:eastAsia="ru-RU"/>
        </w:rPr>
        <w:t xml:space="preserve"> и/или согласие на приостановление/прекращение оказания Услуг по настоящему Контракту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</w:p>
    <w:p w14:paraId="25EA3E51" w14:textId="28F967AC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2.3.13. Оплатить </w:t>
      </w:r>
      <w:r>
        <w:rPr>
          <w:rFonts w:ascii="Times New Roman" w:hAnsi="Times New Roman" w:eastAsia="Times New Roman" w:cs="Times New Roman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lang w:eastAsia="ru-RU"/>
        </w:rPr>
        <w:t xml:space="preserve">слуги</w:t>
      </w:r>
      <w:r>
        <w:rPr>
          <w:rFonts w:ascii="Times New Roman" w:hAnsi="Times New Roman" w:eastAsia="Times New Roman" w:cs="Times New Roman"/>
          <w:lang w:eastAsia="ru-RU"/>
        </w:rPr>
        <w:t xml:space="preserve"> связи, услуг</w:t>
      </w:r>
      <w:r>
        <w:rPr>
          <w:rFonts w:ascii="Times New Roman" w:hAnsi="Times New Roman" w:eastAsia="Times New Roman" w:cs="Times New Roman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lang w:eastAsia="ru-RU"/>
        </w:rPr>
        <w:t xml:space="preserve"> присоединения и услуг</w:t>
      </w:r>
      <w:r>
        <w:rPr>
          <w:rFonts w:ascii="Times New Roman" w:hAnsi="Times New Roman" w:eastAsia="Times New Roman" w:cs="Times New Roman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lang w:eastAsia="ru-RU"/>
        </w:rPr>
        <w:t xml:space="preserve"> по пропуску трафика</w:t>
      </w:r>
      <w:r>
        <w:rPr>
          <w:rFonts w:ascii="Times New Roman" w:hAnsi="Times New Roman" w:eastAsia="Times New Roman" w:cs="Times New Roman"/>
          <w:lang w:eastAsia="ru-RU"/>
        </w:rPr>
        <w:t xml:space="preserve">, оказанные после истечения срока действия Контракта в соответствии с п.2.2.8 Контракта, в сроки, указанные в Контракте, во внесудебном порядке с учетом положений п.2.3.12 Контракта в части подтверждения факта оказания Услуг.</w:t>
      </w:r>
      <w:r>
        <w:rPr>
          <w:rFonts w:ascii="Times New Roman" w:hAnsi="Times New Roman" w:eastAsia="Times New Roman" w:cs="Times New Roman"/>
          <w:lang w:eastAsia="ru-RU"/>
        </w:rPr>
      </w:r>
    </w:p>
    <w:p w14:paraId="2A9F12F2" w14:textId="77777777">
      <w:pPr>
        <w:pBdr/>
        <w:spacing w:after="0" w:line="240" w:lineRule="auto"/>
        <w:ind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2.4. Абонент имеет право: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33A69612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2.4.1. Получать от Оператора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информацию, необходимую для исполнения настоящего Контракта, в том числе информацию о реквизитах Оператора, режиме работы, тарифах и оказываемых Услугах, о состоянии лицевого счета Абонента.</w:t>
      </w:r>
      <w:r>
        <w:rPr>
          <w:rFonts w:ascii="Times New Roman" w:hAnsi="Times New Roman" w:eastAsia="Times New Roman" w:cs="Times New Roman"/>
          <w:lang w:eastAsia="ru-RU"/>
        </w:rPr>
      </w:r>
    </w:p>
    <w:p w14:paraId="18D8074F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2.4.2. Требовать устранения неисправностей, препятствующих пользованию Услугами, в сроки, установленные действующими нормативными актами.</w:t>
      </w:r>
      <w:r>
        <w:rPr>
          <w:rFonts w:ascii="Times New Roman" w:hAnsi="Times New Roman" w:eastAsia="Times New Roman" w:cs="Times New Roman"/>
          <w:lang w:eastAsia="ru-RU"/>
        </w:rPr>
      </w:r>
    </w:p>
    <w:p w14:paraId="329D2237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2.4.3. Запрашивать у Оператора направление в адрес Абонента Актов оказанных услуг.</w:t>
      </w:r>
      <w:r>
        <w:rPr>
          <w:rFonts w:ascii="Times New Roman" w:hAnsi="Times New Roman" w:eastAsia="Times New Roman" w:cs="Times New Roman"/>
          <w:lang w:eastAsia="ru-RU"/>
        </w:rPr>
      </w:r>
    </w:p>
    <w:p w14:paraId="51365A84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784E919C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/>
      <w:bookmarkStart w:id="0" w:name="P156"/>
      <w:r/>
      <w:bookmarkEnd w:id="0"/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3. Стоимость Услуг, порядок расчетов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79350867" w14:textId="77777777">
      <w:pPr>
        <w:pBdr/>
        <w:tabs>
          <w:tab w:val="left" w:leader="none" w:pos="4515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3.1. Стоимость Услуг, оказываемых Абоненту Оператором по настоящему Контракту, определяется действующими на момент оказания соответствующих Услуг та</w:t>
      </w:r>
      <w:r>
        <w:rPr>
          <w:rFonts w:ascii="Times New Roman" w:hAnsi="Times New Roman" w:eastAsia="Times New Roman" w:cs="Times New Roman"/>
          <w:lang w:eastAsia="ru-RU"/>
        </w:rPr>
        <w:t xml:space="preserve">рифами Оператора. Тарифы на Услуги утверждаются Оператором самостоятельно, изменение тарифов производится Оператором в соответствии с изменением тарифов для Оператора как субъекта естественных монополий, либо в соответствии с п.1 ст.28 Федерального закона </w:t>
      </w:r>
      <w:r>
        <w:rPr>
          <w:rFonts w:ascii="Times New Roman" w:hAnsi="Times New Roman" w:eastAsia="Times New Roman" w:cs="Times New Roman"/>
          <w:lang w:eastAsia="ru-RU"/>
        </w:rPr>
        <w:t xml:space="preserve">от 07.07.2003 №126-ФЗ «О связи». Оплата Услуг по настоящему Контракту производится на основании показаний оборудования Оператора, используемого для учета объема оказанных Услуг и их стоимости. Оплата Услуг осуществляется в зависимости от выбранного Абонент</w:t>
      </w:r>
      <w:r>
        <w:rPr>
          <w:rFonts w:ascii="Times New Roman" w:hAnsi="Times New Roman" w:eastAsia="Times New Roman" w:cs="Times New Roman"/>
          <w:lang w:eastAsia="ru-RU"/>
        </w:rPr>
        <w:t xml:space="preserve">ом тарифного плана. Сумма к оплате за Услуги определяется с учетом стоимости и объема оказанных Услуг за Расчетный период. Под Расчетным периодом понимается период продолжительностью в один календарный месяц, в котором были оказаны соответствующие Услуги. </w:t>
      </w:r>
      <w:r>
        <w:rPr>
          <w:rFonts w:ascii="Times New Roman" w:hAnsi="Times New Roman" w:eastAsia="Times New Roman" w:cs="Times New Roman"/>
          <w:lang w:eastAsia="ru-RU"/>
        </w:rPr>
      </w:r>
    </w:p>
    <w:p w14:paraId="029045A4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3.2. При изменении цены Контракта по основаниям, указанным в п.1.5. Контракта, Абонент обязан подписать с Оператором Дополнительное соглашение о соответствующих изменениях.</w:t>
      </w:r>
      <w:r>
        <w:rPr>
          <w:rFonts w:ascii="Times New Roman" w:hAnsi="Times New Roman" w:eastAsia="Times New Roman" w:cs="Times New Roman"/>
          <w:lang w:eastAsia="ru-RU"/>
        </w:rPr>
      </w:r>
    </w:p>
    <w:p w14:paraId="73CC5F8B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3.3. Расчетный период устанавливается с первого до последнего числа (включительно) календарного месяца оказания Оператором Услуг, подлежащих оплате.</w:t>
      </w:r>
      <w:r>
        <w:rPr>
          <w:rFonts w:ascii="Times New Roman" w:hAnsi="Times New Roman" w:eastAsia="Times New Roman" w:cs="Times New Roman"/>
          <w:lang w:eastAsia="ru-RU"/>
        </w:rPr>
      </w:r>
    </w:p>
    <w:p w14:paraId="166B2327">
      <w:pPr>
        <w:pStyle w:val="826"/>
        <w:numPr>
          <w:ilvl w:val="0"/>
          <w:numId w:val="0"/>
        </w:numPr>
        <w:suppressLineNumbers w:val="false"/>
        <w:pBdr/>
        <w:spacing w:after="0" w:before="0" w:line="283" w:lineRule="atLeast"/>
        <w:ind w:firstLine="284" w:left="0"/>
        <w:contextualSpacing w:val="true"/>
        <w:jc w:val="both"/>
        <w:rPr>
          <w:highlight w:val="none"/>
          <w:shd w:val="clear" w:color="auto" w:fill="ffffff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Оператор выставляет Абоненту счет, счет-фактуру и Акт выполненных работ (оказанных услуг) в течение 5 (пяти) календарных дней с момента окончания Расчетного периода.</w:t>
      </w:r>
      <w:r>
        <w:rPr>
          <w:rFonts w:ascii="Times New Roman" w:hAnsi="Times New Roman"/>
          <w:shd w:val="clear" w:color="auto" w:fill="ffffff"/>
        </w:rPr>
        <w:t xml:space="preserve">При приемке товаров, работ, услуг по контрактам, информация о которых не размещается в реестре контрактов на единой информационной системе в сфере закупок, Заказчиком формируется Акт приемки (форма по ОКУД 0510452, утв. Пр</w:t>
      </w:r>
      <w:r>
        <w:rPr>
          <w:rFonts w:ascii="Times New Roman" w:hAnsi="Times New Roman"/>
          <w:shd w:val="clear" w:color="auto" w:fill="ffffff"/>
        </w:rPr>
        <w:t xml:space="preserve">иказом Минфина России от 15.04.2021 N 61н) (далее - Акт приемки). Акт приемки формируется на основании документов подтверждающих отгрузку товаров, работ, услуг (УПД, товарные накладные, акты выполненных работ, акты сдачи-приемки оказанных услуг, и т. п.). </w:t>
      </w:r>
      <w:r>
        <w:rPr>
          <w:rFonts w:ascii="Times New Roman" w:hAnsi="Times New Roman" w:cs="Times New Roman"/>
          <w:shd w:val="clear" w:color="auto" w:fill="ffffff"/>
        </w:rPr>
        <w:t xml:space="preserve">Вторая сторона обязана обеспечить  подписание Акта приемки своим уполномоченным представителем через СБИС (указывается способ получения акта второй стороной: через СБИС, 1С, по электронной почте  - указывается адрес, на который будет направлен акт).</w:t>
      </w:r>
      <w:r/>
      <w:r>
        <w:rPr>
          <w:highlight w:val="none"/>
          <w:shd w:val="clear" w:color="auto" w:fill="ffffff"/>
        </w:rPr>
      </w:r>
    </w:p>
    <w:p w14:paraId="2A3B7A03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i/>
          <w:color w:val="0066ff"/>
          <w:u w:val="single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3.5. Оплата Услуг производится путем безналичных расчетов ежемесячно, не позднее </w:t>
      </w:r>
      <w:r>
        <w:rPr>
          <w:rFonts w:ascii="Times New Roman" w:hAnsi="Times New Roman" w:eastAsia="Times New Roman" w:cs="Times New Roman"/>
          <w:i/>
          <w:color w:val="0066ff"/>
          <w:u w:val="single"/>
          <w:lang w:eastAsia="ru-RU"/>
        </w:rPr>
      </w:r>
    </w:p>
    <w:p w14:paraId="0F8ED22C" w14:textId="5992AE7A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7 (семи) рабочих дней с даты подписания документа о приемке оказанных Услуг, указанного в п. 3.4 Контракта.</w:t>
      </w:r>
      <w:r>
        <w:rPr>
          <w:rFonts w:ascii="Times New Roman" w:hAnsi="Times New Roman" w:eastAsia="Times New Roman" w:cs="Times New Roman"/>
          <w:lang w:eastAsia="ru-RU"/>
        </w:rPr>
      </w:r>
    </w:p>
    <w:p w14:paraId="6B3C6DF6" w14:textId="656E0F20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При необходимости оплата за декабрь меся</w:t>
      </w:r>
      <w:r>
        <w:rPr>
          <w:rFonts w:ascii="Times New Roman" w:hAnsi="Times New Roman" w:eastAsia="Times New Roman" w:cs="Times New Roman"/>
          <w:lang w:eastAsia="ru-RU"/>
        </w:rPr>
        <w:t xml:space="preserve">ц может производится по счету на предоплату, сформированному Абонентом самостоятельно через сервис Личный кабинет. Счет, счет-фактура и Акт выполненных работ (оказанных услуг) за декабрь месяц выставляются Оператором в соответствии с пунктом 3.4 Контракта.</w:t>
      </w:r>
      <w:r>
        <w:rPr>
          <w:rFonts w:ascii="Times New Roman" w:hAnsi="Times New Roman" w:eastAsia="Times New Roman" w:cs="Times New Roman"/>
          <w:lang w:eastAsia="ru-RU"/>
        </w:rPr>
      </w:r>
    </w:p>
    <w:p w14:paraId="752198C1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3.6. Утеря, неполучение Абонентом выставленного Оператором счета, счетов-фактур и Актов, в т.ч. в связи с невыполнением условий, предусмотренных п.2.3.2. настоящего Контракта, не освобождает Абонента от обязанности своевременной оплаты Услуг.</w:t>
      </w:r>
      <w:r>
        <w:rPr>
          <w:rFonts w:ascii="Times New Roman" w:hAnsi="Times New Roman" w:eastAsia="Times New Roman" w:cs="Times New Roman"/>
          <w:lang w:eastAsia="ru-RU"/>
        </w:rPr>
      </w:r>
    </w:p>
    <w:p w14:paraId="24EE1BDA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3.7. Абонент может уточнить сумму к оплате в Личном кабинете Оператора или по телефону Контактного центра Оператора указанному в разделе 7 Контракта.</w:t>
      </w:r>
      <w:r>
        <w:rPr>
          <w:rFonts w:ascii="Times New Roman" w:hAnsi="Times New Roman" w:eastAsia="Times New Roman" w:cs="Times New Roman"/>
          <w:lang w:eastAsia="ru-RU"/>
        </w:rPr>
      </w:r>
    </w:p>
    <w:p w14:paraId="5DAF37DC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3.8. При изменении тарифа в течение периода, за который Абонентом уже была внесена плата за Услуги Оператора перед введением указанных изменений, Оператор производит с Абонентом перерасчет с даты введения в действие соответствующих изменений.</w:t>
      </w:r>
      <w:r>
        <w:rPr>
          <w:rFonts w:ascii="Times New Roman" w:hAnsi="Times New Roman" w:eastAsia="Times New Roman" w:cs="Times New Roman"/>
          <w:lang w:eastAsia="ru-RU"/>
        </w:rPr>
      </w:r>
    </w:p>
    <w:p w14:paraId="25FEDF92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3.9. Выставление счета-фактуры Оператором Абоненту производится в соответствии с налоговым законодательством РФ.</w:t>
      </w:r>
      <w:r>
        <w:rPr>
          <w:rFonts w:ascii="Times New Roman" w:hAnsi="Times New Roman" w:eastAsia="Times New Roman" w:cs="Times New Roman"/>
          <w:lang w:eastAsia="ru-RU"/>
        </w:rPr>
      </w:r>
    </w:p>
    <w:p w14:paraId="3DD3A60D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3.10. Абонент </w:t>
      </w:r>
      <w:r>
        <w:rPr>
          <w:rFonts w:ascii="Times New Roman" w:hAnsi="Times New Roman" w:eastAsia="Times New Roman" w:cs="Times New Roman"/>
          <w:lang w:eastAsia="ru-RU"/>
        </w:rPr>
        <w:t xml:space="preserve">вправе производить авансовые платежи за оказываемые Услуги в размере, не превышающем лимиты бюджетных обязательств на соответствующий финансовый год. Сумма авансового платежа учитывается Оператором при выставлении счета в соответствующем Расчетном периоде.</w:t>
      </w:r>
      <w:r>
        <w:rPr>
          <w:rFonts w:ascii="Times New Roman" w:hAnsi="Times New Roman" w:eastAsia="Times New Roman" w:cs="Times New Roman"/>
          <w:lang w:eastAsia="ru-RU"/>
        </w:rPr>
      </w:r>
    </w:p>
    <w:p w14:paraId="48AB364E" w14:textId="1B86F51B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3.11. Стороны обязуются осуществлять сверку расчётов по Контракту с оформлением двустороннего акта сверки расчётов не реже одного раза в год, а также по мере необходимости. </w:t>
      </w:r>
      <w:r>
        <w:rPr>
          <w:rFonts w:ascii="Times New Roman" w:hAnsi="Times New Roman" w:eastAsia="Times New Roman" w:cs="Times New Roman"/>
          <w:lang w:eastAsia="ru-RU"/>
        </w:rPr>
      </w:r>
    </w:p>
    <w:p w14:paraId="6B4F1896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направления акта сверки расчетов по электронной почте, такой акт будет признаваться Сторонами в качестве документа, составленного в письменной форме. </w:t>
      </w:r>
      <w:r>
        <w:rPr>
          <w:rFonts w:ascii="Times New Roman" w:hAnsi="Times New Roman" w:eastAsia="Times New Roman" w:cs="Times New Roman"/>
          <w:lang w:eastAsia="ru-RU"/>
        </w:rPr>
      </w:r>
    </w:p>
    <w:p w14:paraId="3EBA8F2A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Акт сверки расчётов составляется заинтересованной Стороной, подписывается уполномоченным представителем такой Стороны. Сторона-инициатор сверки направляет в адрес Стороны-получателя акт сверки расчётов. </w:t>
      </w:r>
      <w:r>
        <w:rPr>
          <w:rFonts w:ascii="Times New Roman" w:hAnsi="Times New Roman" w:eastAsia="Times New Roman" w:cs="Times New Roman"/>
          <w:lang w:eastAsia="ru-RU"/>
        </w:rPr>
        <w:t xml:space="preserve">В случае, если инициатором является Абонент, он самостоятельно заказывает акт сверки расчетов через сервис Личный Кабинет.</w:t>
      </w:r>
      <w:r>
        <w:rPr>
          <w:rFonts w:ascii="Times New Roman" w:hAnsi="Times New Roman" w:eastAsia="Times New Roman" w:cs="Times New Roman"/>
          <w:lang w:eastAsia="ru-RU"/>
        </w:rPr>
      </w:r>
    </w:p>
    <w:p w14:paraId="546F32EB" w14:textId="16132609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Если Сторона-получатель не согласна с актом сверки расчетов, она направляет </w:t>
      </w:r>
      <w:r>
        <w:rPr>
          <w:rFonts w:ascii="Times New Roman" w:hAnsi="Times New Roman" w:eastAsia="Times New Roman" w:cs="Times New Roman"/>
          <w:lang w:eastAsia="ru-RU"/>
        </w:rPr>
        <w:t xml:space="preserve">свои письменные мотивированные возражения по поводу достоверности содержащейся в акте сверки расчётов информации. Если в течение 10 (десяти) рабочих дней со дня получения акта сверки расчётов Сторона-получатель не н</w:t>
      </w:r>
      <w:r>
        <w:rPr>
          <w:rFonts w:ascii="Times New Roman" w:hAnsi="Times New Roman" w:eastAsia="Times New Roman" w:cs="Times New Roman"/>
          <w:lang w:eastAsia="ru-RU"/>
        </w:rPr>
        <w:t xml:space="preserve">аправит в адрес Стороны-инициатора подписанный акт сверки расчётов или письменные мотивированные возражения по поводу достоверности содержащейся в нем информации, акт сверки расчётов считается признанным Стороной-получателем в редакции Стороны-инициатора. </w:t>
      </w:r>
      <w:r>
        <w:rPr>
          <w:rFonts w:ascii="Times New Roman" w:hAnsi="Times New Roman" w:eastAsia="Times New Roman" w:cs="Times New Roman"/>
          <w:lang w:eastAsia="ru-RU"/>
        </w:rPr>
      </w:r>
    </w:p>
    <w:p w14:paraId="49014819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Стороны признают равную юридическую силу собственноручной подписи и факсимильной подписи, воспроизведенных с помощью средств механического или иного копирования на актах сверки расчётов к настоящему Контракту.</w:t>
      </w:r>
      <w:r>
        <w:rPr>
          <w:rFonts w:ascii="Times New Roman" w:hAnsi="Times New Roman" w:eastAsia="Times New Roman" w:cs="Times New Roman"/>
          <w:lang w:eastAsia="ru-RU"/>
        </w:rPr>
      </w:r>
    </w:p>
    <w:p w14:paraId="5137C20B" w14:textId="77777777">
      <w:pPr>
        <w:pBdr/>
        <w:spacing/>
        <w:ind/>
        <w:jc w:val="center"/>
        <w:rPr>
          <w:rFonts w:ascii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b/>
          <w:bCs/>
          <w:lang w:eastAsia="ru-RU"/>
        </w:rPr>
      </w:r>
      <w:r>
        <w:rPr>
          <w:rFonts w:ascii="Times New Roman" w:hAnsi="Times New Roman" w:cs="Times New Roman"/>
          <w:b/>
          <w:bCs/>
          <w:lang w:eastAsia="ru-RU"/>
        </w:rPr>
      </w:r>
    </w:p>
    <w:p w14:paraId="7C002729" w14:textId="77777777">
      <w:pPr>
        <w:pBdr/>
        <w:tabs>
          <w:tab w:val="num" w:leader="none" w:pos="0"/>
        </w:tabs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4. Ответственность Сторон. Условия изменения и расторжения Контракта. Прочие условия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2CEB58A4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4.1. За неисполнение или ненадлежащее исполнение обязательств, </w:t>
      </w:r>
      <w:r>
        <w:rPr>
          <w:rFonts w:ascii="Times New Roman" w:hAnsi="Times New Roman" w:eastAsia="Times New Roman" w:cs="Times New Roman"/>
          <w:lang w:eastAsia="ru-RU"/>
        </w:rPr>
        <w:t xml:space="preserve">установленных Контрактом, Стороны несут ответственность в соответствии с действующим законодательством Российской Федерации (в том числе в соответствии с Постановлением Правительства Российской Федерации от 30 августа 2017 г. № 1042) и условиями Контракта.</w:t>
      </w:r>
      <w:r>
        <w:rPr>
          <w:rFonts w:ascii="Times New Roman" w:hAnsi="Times New Roman" w:eastAsia="Times New Roman" w:cs="Times New Roman"/>
          <w:lang w:eastAsia="ru-RU"/>
        </w:rPr>
      </w:r>
    </w:p>
    <w:p w14:paraId="5BB45216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4.2. В случае просрочки исполнения Абонентом обязательств, предусмотренных Контрактом, а также в иных случаях неисполнения или ненадлежащего исполнения Абонентом обязательств, предусмотренных Конт</w:t>
      </w:r>
      <w:r>
        <w:rPr>
          <w:rFonts w:ascii="Times New Roman" w:hAnsi="Times New Roman" w:eastAsia="Times New Roman" w:cs="Times New Roman"/>
          <w:lang w:eastAsia="ru-RU"/>
        </w:rPr>
        <w:t xml:space="preserve">рактом, Оператор вправе потребовать уплаты неустоек (штрафов, пеней).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</w:t>
      </w:r>
      <w:r>
        <w:rPr>
          <w:rFonts w:ascii="Times New Roman" w:hAnsi="Times New Roman" w:eastAsia="Times New Roman" w:cs="Times New Roman"/>
          <w:lang w:eastAsia="ru-RU"/>
        </w:rPr>
        <w:t xml:space="preserve"> обязательства. Такая пеня устанавливается Контрактом в размере 1/300 (одной трехсотой) действующей на дату уплаты пеней ключевой ставки Центрального банка Российской Федерации от неуплаченной в срок суммы. Штрафы начисляются за ненадлежащее исполнение Або</w:t>
      </w:r>
      <w:r>
        <w:rPr>
          <w:rFonts w:ascii="Times New Roman" w:hAnsi="Times New Roman" w:eastAsia="Times New Roman" w:cs="Times New Roman"/>
          <w:lang w:eastAsia="ru-RU"/>
        </w:rPr>
        <w:t xml:space="preserve">нентом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виде суммы, определенной в порядке, установленном Правительством Российской Федерации.</w:t>
      </w:r>
      <w:r>
        <w:rPr>
          <w:rFonts w:ascii="Times New Roman" w:hAnsi="Times New Roman" w:eastAsia="Times New Roman" w:cs="Times New Roman"/>
          <w:lang w:eastAsia="ru-RU"/>
        </w:rPr>
      </w:r>
    </w:p>
    <w:p w14:paraId="2FBDECE9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4.3. За каждый факт неисполнения Абонентом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  <w:r>
        <w:rPr>
          <w:rFonts w:ascii="Times New Roman" w:hAnsi="Times New Roman" w:eastAsia="Times New Roman" w:cs="Times New Roman"/>
          <w:lang w:eastAsia="ru-RU"/>
        </w:rPr>
      </w:r>
    </w:p>
    <w:p w14:paraId="24367519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а) 1 000 рублей, если цена Контракта не превышает 3 млн.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5836FA60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б) 5 000 рублей, если цена Контракта составляет от 3 млн. рублей до 50 млн.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50301ADA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в) 10 000 рублей, если цена Контракта составляет от 50 млн. рублей до 100 млн.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6082FF33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г) 100 000 рублей, если цена Контракта превышает 100 млн. рублей.</w:t>
      </w:r>
      <w:r>
        <w:rPr>
          <w:rFonts w:ascii="Times New Roman" w:hAnsi="Times New Roman" w:eastAsia="Times New Roman" w:cs="Times New Roman"/>
          <w:lang w:eastAsia="ru-RU"/>
        </w:rPr>
      </w:r>
    </w:p>
    <w:p w14:paraId="1C8537D9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4.4. Общая сумма начисленных штрафов и пени за ненадлежащее исполнение Абонентом обязательств, предусмотренных Контрактом, не может превышать цену Контракта.</w:t>
      </w:r>
      <w:r>
        <w:rPr>
          <w:rFonts w:ascii="Times New Roman" w:hAnsi="Times New Roman" w:eastAsia="Times New Roman" w:cs="Times New Roman"/>
          <w:lang w:eastAsia="ru-RU"/>
        </w:rPr>
      </w:r>
    </w:p>
    <w:p w14:paraId="3DBC3E06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4.5. Пеня начисляется за каждый день просрочки исполнения Оператором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</w:t>
      </w:r>
      <w:r>
        <w:rPr>
          <w:rFonts w:ascii="Times New Roman" w:hAnsi="Times New Roman" w:eastAsia="Times New Roman" w:cs="Times New Roman"/>
          <w:lang w:eastAsia="ru-RU"/>
        </w:rPr>
        <w:t xml:space="preserve">е 1/300 (одной трехсотой)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Оператором.</w:t>
      </w:r>
      <w:r>
        <w:rPr>
          <w:rFonts w:ascii="Times New Roman" w:hAnsi="Times New Roman" w:eastAsia="Times New Roman" w:cs="Times New Roman"/>
          <w:lang w:eastAsia="ru-RU"/>
        </w:rPr>
      </w:r>
    </w:p>
    <w:p w14:paraId="79A43CE0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4.6. Штрафы начисляются за неисполнение или ненадлежащее исполнение Оператором обязательств, предусмотренных Контрактом, за исключением просрочки исполнения Оператором обя</w:t>
      </w:r>
      <w:r>
        <w:rPr>
          <w:rFonts w:ascii="Times New Roman" w:hAnsi="Times New Roman" w:eastAsia="Times New Roman" w:cs="Times New Roman"/>
          <w:lang w:eastAsia="ru-RU"/>
        </w:rPr>
        <w:t xml:space="preserve">зательств (в том числе гарантийного обязательства), предусмотренных Контрактом. Размер штрафа устанавливается Контрактом в порядке, установленном Правительством Российской Федерации. Размеры штрафов устанавливаются настоящим Контрактом в следующем порядке:</w:t>
      </w:r>
      <w:r>
        <w:rPr>
          <w:rFonts w:ascii="Times New Roman" w:hAnsi="Times New Roman" w:eastAsia="Times New Roman" w:cs="Times New Roman"/>
          <w:lang w:eastAsia="ru-RU"/>
        </w:rPr>
      </w:r>
    </w:p>
    <w:p w14:paraId="2CC04F44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4.6.1. За </w:t>
      </w:r>
      <w:r>
        <w:rPr>
          <w:rFonts w:ascii="Times New Roman" w:hAnsi="Times New Roman" w:eastAsia="Times New Roman" w:cs="Times New Roman"/>
          <w:lang w:eastAsia="ru-RU"/>
        </w:rPr>
        <w:t xml:space="preserve">каждый факт неисполнения или ненадлежащего исполнения Оператором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устанавливается:</w:t>
      </w:r>
      <w:r>
        <w:rPr>
          <w:rFonts w:ascii="Times New Roman" w:hAnsi="Times New Roman" w:eastAsia="Times New Roman" w:cs="Times New Roman"/>
          <w:lang w:eastAsia="ru-RU"/>
        </w:rPr>
      </w:r>
    </w:p>
    <w:p w14:paraId="68ADC123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а) 10 процентов цены Контракта (этапа) в случае, если цена Контракта (этапа) не превышает 3 млн. рублей;</w:t>
      </w:r>
      <w:r>
        <w:rPr>
          <w:rFonts w:ascii="Times New Roman" w:hAnsi="Times New Roman" w:eastAsia="Times New Roman" w:cs="Times New Roman"/>
          <w:lang w:eastAsia="ru-RU"/>
        </w:rPr>
      </w:r>
    </w:p>
    <w:p w14:paraId="6CD748F5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б) 5 процентов цены Контракта (этапа) в случае, если цена Контракта (этапа) составляет от 3 млн. рублей до 50 млн.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1A16D8C4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в) 1 процент цены Контракта (этапа) в случае, если цена Контракта (этапа) составляет от 50 млн. рублей до 100 млн.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7986911F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г) 0,5 процента цены Контракта (этапа) в случае, если цена Контракта (этапа) составляет от 100 млн. рублей до 500 млн.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3A7A3BC3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д) 0,4 процента цены Контракта (этапа) в случае, если цена Контракта (этапа) составляет от 500 млн. рублей до 1 млрд.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7E537816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е) 0,3 процента цены Контракта (этапа) в случае, если цена Контракта (этапа) составляет от 1 млрд. рублей до 2 млрд.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6332D26F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ж) 0,25 процента цены Контракта (этапа) в случае, если цена Контракта (этапа) составляет от 2 млрд. рублей до 5 млрд.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2FBFE2A3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з) 0,2 процента цены Контракта (этапа) в случае, если цена Контракта (этапа) составляет от 5 млрд. рублей до 10 млрд.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6F6659C9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и) 0,1 процента цены Контракта (этапа) в случае, если цена Контракта (этапа) превышает 10 млрд. рублей.</w:t>
      </w:r>
      <w:r>
        <w:rPr>
          <w:rFonts w:ascii="Times New Roman" w:hAnsi="Times New Roman" w:eastAsia="Times New Roman" w:cs="Times New Roman"/>
          <w:lang w:eastAsia="ru-RU"/>
        </w:rPr>
      </w:r>
    </w:p>
    <w:p w14:paraId="448F544D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4.6.2. За каждый факт неисполнения или ненадлежащего исполнения Оператором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обязательств), а именно:</w:t>
      </w:r>
      <w:r>
        <w:rPr>
          <w:rFonts w:ascii="Times New Roman" w:hAnsi="Times New Roman" w:eastAsia="Times New Roman" w:cs="Times New Roman"/>
          <w:lang w:eastAsia="ru-RU"/>
        </w:rPr>
      </w:r>
    </w:p>
    <w:p w14:paraId="49A1F78C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а) 1 000 рублей, если цена Контракта не превышает 3 млн. рублей;</w:t>
      </w:r>
      <w:r>
        <w:rPr>
          <w:rFonts w:ascii="Times New Roman" w:hAnsi="Times New Roman" w:eastAsia="Times New Roman" w:cs="Times New Roman"/>
          <w:lang w:eastAsia="ru-RU"/>
        </w:rPr>
      </w:r>
    </w:p>
    <w:p w14:paraId="65A28D13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б) 5 000 рублей, если цена Контракта составляет от 3 млн. рублей до 50 млн.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280AFC3A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в) 10 000 рублей, если цена Контракта составляет от 50 млн. рублей до 100 млн. рублей (включительно);</w:t>
      </w:r>
      <w:r>
        <w:rPr>
          <w:rFonts w:ascii="Times New Roman" w:hAnsi="Times New Roman" w:eastAsia="Times New Roman" w:cs="Times New Roman"/>
          <w:lang w:eastAsia="ru-RU"/>
        </w:rPr>
      </w:r>
    </w:p>
    <w:p w14:paraId="487B0D3E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г) 100 000 рублей, если цена Контракта превышает 100 млн. рублей.</w:t>
      </w:r>
      <w:r>
        <w:rPr>
          <w:rFonts w:ascii="Times New Roman" w:hAnsi="Times New Roman" w:eastAsia="Times New Roman" w:cs="Times New Roman"/>
          <w:lang w:eastAsia="ru-RU"/>
        </w:rPr>
      </w:r>
    </w:p>
    <w:p w14:paraId="33B7EB00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4.7. Общая сумма начисленных штрафов и пени за неисполнение или ненадлежащее исполнение Оператором обязательств, предусмотренных Контрактом, не может превышать цену Контракта.</w:t>
      </w:r>
      <w:r>
        <w:rPr>
          <w:rFonts w:ascii="Times New Roman" w:hAnsi="Times New Roman" w:eastAsia="Times New Roman" w:cs="Times New Roman"/>
          <w:lang w:eastAsia="ru-RU"/>
        </w:rPr>
      </w:r>
    </w:p>
    <w:p w14:paraId="31BF32EC" w14:textId="77777777">
      <w:pPr>
        <w:pBdr/>
        <w:tabs>
          <w:tab w:val="num" w:leader="none" w:pos="0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4.8. Сторона Контракта освобождается от уплаты неустойки (штрафа, пени)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rFonts w:ascii="Times New Roman" w:hAnsi="Times New Roman" w:eastAsia="Times New Roman" w:cs="Times New Roman"/>
          <w:lang w:eastAsia="ru-RU"/>
        </w:rPr>
      </w:r>
    </w:p>
    <w:p w14:paraId="0F114BFF" w14:textId="77777777">
      <w:pPr>
        <w:widowControl w:val="false"/>
        <w:pBdr/>
        <w:spacing w:after="120" w:before="120" w:line="240" w:lineRule="auto"/>
        <w:ind/>
        <w:contextualSpacing w:val="true"/>
        <w:jc w:val="both"/>
        <w:outlineLvl w:val="1"/>
        <w:rPr>
          <w:b/>
        </w:rPr>
      </w:pPr>
      <w:r>
        <w:rPr>
          <w:rFonts w:ascii="Times New Roman" w:hAnsi="Times New Roman"/>
        </w:rPr>
        <w:t xml:space="preserve">4.</w:t>
      </w:r>
      <w:r>
        <w:rPr>
          <w:rFonts w:ascii="Times New Roman" w:hAnsi="Times New Roman"/>
        </w:rPr>
        <w:t xml:space="preserve">9</w:t>
      </w:r>
      <w:r>
        <w:rPr>
          <w:b/>
        </w:rPr>
        <w:t xml:space="preserve">. </w:t>
      </w:r>
      <w:r>
        <w:rPr>
          <w:rFonts w:ascii="Times New Roman" w:hAnsi="Times New Roman" w:eastAsia="Times New Roman" w:cs="Times New Roman"/>
          <w:lang w:eastAsia="ru-RU"/>
        </w:rPr>
        <w:t xml:space="preserve">Оператор не несет ответственности за содержание информации, передаваемой Абонентом по сетям электросвязи.</w:t>
      </w:r>
      <w:r>
        <w:rPr>
          <w:b/>
        </w:rPr>
      </w:r>
    </w:p>
    <w:p w14:paraId="259D3B52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</w:t>
      </w:r>
      <w:r>
        <w:rPr>
          <w:rFonts w:ascii="Times New Roman" w:hAnsi="Times New Roman" w:eastAsia="Times New Roman" w:cs="Times New Roman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lang w:eastAsia="ru-RU"/>
        </w:rPr>
        <w:t xml:space="preserve">. Все </w:t>
      </w:r>
      <w:r>
        <w:rPr>
          <w:rFonts w:ascii="Times New Roman" w:hAnsi="Times New Roman" w:eastAsia="Times New Roman" w:cs="Times New Roman"/>
          <w:lang w:eastAsia="ru-RU"/>
        </w:rPr>
        <w:t xml:space="preserve">споры и разногласия, которые могут возникнуть из настоящего Контракта или в связи с ним, Стороны рассматривают предварительно в претензионном порядке. Срок рассмотрения ответа на письменную претензию – 30 (тридцать) календарных дней с момента ее получения.</w:t>
      </w:r>
      <w:r>
        <w:rPr>
          <w:rFonts w:ascii="Times New Roman" w:hAnsi="Times New Roman" w:eastAsia="Times New Roman" w:cs="Times New Roman"/>
          <w:lang w:eastAsia="ru-RU"/>
        </w:rPr>
      </w:r>
    </w:p>
    <w:p w14:paraId="500DC113" w14:textId="397CEA04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случае если споры и разногласия не урегулированы в претензионном порядке в сроки, определенные в настоящем пункте, каждая из Сторон вправе обратиться в </w:t>
      </w:r>
      <w:r>
        <w:rPr>
          <w:rFonts w:ascii="Times New Roman" w:hAnsi="Times New Roman" w:eastAsia="Times New Roman" w:cs="Times New Roman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lang w:eastAsia="ru-RU"/>
        </w:rPr>
        <w:t xml:space="preserve">рбитражный суд по месту нахождения ответчика с иском о разрешении спора.</w:t>
      </w:r>
      <w:r>
        <w:rPr>
          <w:rFonts w:ascii="Times New Roman" w:hAnsi="Times New Roman" w:eastAsia="Times New Roman" w:cs="Times New Roman"/>
          <w:i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lang w:eastAsia="ru-RU"/>
        </w:rPr>
      </w:r>
    </w:p>
    <w:p w14:paraId="45F9F90A" w14:textId="2852B000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</w:t>
      </w:r>
      <w:r>
        <w:rPr>
          <w:rFonts w:ascii="Times New Roman" w:hAnsi="Times New Roman" w:eastAsia="Times New Roman" w:cs="Times New Roman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lang w:eastAsia="ru-RU"/>
        </w:rPr>
        <w:t xml:space="preserve">Подписанием Договора Абонент подтверждает своё согласие со всеми его условиями, с действующими Тарифными планами, с которыми Абонент ознакомлен и согласен с их применением, дает согласие/гарантирует получение согласия собственника на размеще</w:t>
      </w:r>
      <w:r>
        <w:rPr>
          <w:rFonts w:ascii="Times New Roman" w:hAnsi="Times New Roman" w:eastAsia="Times New Roman" w:cs="Times New Roman"/>
          <w:lang w:eastAsia="ru-RU"/>
        </w:rPr>
        <w:t xml:space="preserve">ние оборудования связи Оператора в местах общего пользования, а также то, что до него в понятной, доступной форме и в полном объеме доведены сведения об основных потребительских свойствах предоставляемых Оператором услуг, цены/тарифы на услуги, тарификация</w:t>
      </w:r>
      <w:r>
        <w:rPr>
          <w:rFonts w:ascii="Times New Roman" w:hAnsi="Times New Roman" w:eastAsia="Times New Roman" w:cs="Times New Roman"/>
          <w:lang w:eastAsia="ru-RU"/>
        </w:rPr>
        <w:t xml:space="preserve"> соединений, порядок и сроки расчетов, правила и условия оказания и использования услуг, правила использования сервиса «Личный кабинет юридических лиц», информация об Операторе, территория обслуживания и иная необходимая информация, в т.ч. предусмотренная </w:t>
      </w:r>
      <w:r>
        <w:rPr>
          <w:rFonts w:ascii="Times New Roman" w:hAnsi="Times New Roman" w:eastAsia="Times New Roman" w:cs="Times New Roman"/>
          <w:lang w:eastAsia="ru-RU"/>
        </w:rPr>
        <w:t xml:space="preserve">п.17 и п. 57 Правил оказания услуг телефонной связи (утв. Постановлением Правительства РФ № 1994 от 30.12.2024)</w:t>
      </w:r>
      <w:r>
        <w:rPr>
          <w:rFonts w:ascii="Times New Roman" w:hAnsi="Times New Roman" w:eastAsia="Times New Roman" w:cs="Times New Roman"/>
          <w:lang w:eastAsia="ru-RU"/>
        </w:rPr>
        <w:t xml:space="preserve"> п. 17  Правил оказания телематических услуг связи (утв. Постановлением Правительства РФ № 2607  от 31.12.2021г.), п. 16 Правил оказания услуг связи по передаче данных (утв. Постановлением Правительства РФ № 2606 от 31.12.2021г.) и п.1</w:t>
      </w:r>
      <w:r>
        <w:rPr>
          <w:rFonts w:ascii="Times New Roman" w:hAnsi="Times New Roman" w:eastAsia="Times New Roman" w:cs="Times New Roman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lang w:eastAsia="ru-RU"/>
        </w:rPr>
        <w:t xml:space="preserve"> Правил оказания услуг связи для целей телевизионного вещания и (или) радиовещания (утв. Постановлением Правительства РФ № </w:t>
      </w:r>
      <w:r>
        <w:rPr>
          <w:rFonts w:ascii="Times New Roman" w:hAnsi="Times New Roman" w:eastAsia="Times New Roman" w:cs="Times New Roman"/>
          <w:lang w:eastAsia="ru-RU"/>
        </w:rPr>
        <w:t xml:space="preserve">783 от 29.05.2025</w:t>
      </w:r>
      <w:r>
        <w:rPr>
          <w:rFonts w:ascii="Times New Roman" w:hAnsi="Times New Roman" w:eastAsia="Times New Roman" w:cs="Times New Roman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lang w:eastAsia="ru-RU"/>
        </w:rPr>
      </w:r>
    </w:p>
    <w:p w14:paraId="51DFE9AF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4.11.1.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Авторизация в сервисе «Личный кабинет юридических лиц» по ссылке: https://client.rt.ru.</w:t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Style w:val="842"/>
        <w:tblW w:w="29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pPr w:horzAnchor="page" w:tblpX="1764" w:vertAnchor="text" w:tblpY="45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476"/>
        <w:gridCol w:w="2214"/>
        <w:gridCol w:w="236"/>
      </w:tblGrid>
      <w:tr>
        <w:trPr>
          <w:trHeight w:val="79"/>
        </w:trPr>
        <w:tc>
          <w:tcPr>
            <w:tcBorders/>
            <w:tcW w:w="476" w:type="dxa"/>
            <w:vAlign w:val="center"/>
          </w:tcPr>
          <w:p w14:paraId="10B82110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</w:tc>
        <w:tc>
          <w:tcPr>
            <w:shd w:val="clear" w:color="auto" w:fill="dbe5f1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14" w:type="dxa"/>
          </w:tcPr>
          <w:p w14:paraId="02D91611" w14:textId="28FF84CD">
            <w:pPr>
              <w:pBdr/>
              <w:spacing/>
              <w:ind w:hanging="1023" w:left="1023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36" w:type="dxa"/>
          </w:tcPr>
          <w:p w14:paraId="5D3046F1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</w:tc>
      </w:tr>
    </w:tbl>
    <w:p w14:paraId="21D3D31F" w14:textId="4EE129BD">
      <w:pPr>
        <w:pBdr/>
        <w:spacing w:after="0" w:line="240" w:lineRule="auto"/>
        <w:ind/>
        <w:jc w:val="both"/>
        <w:rPr>
          <w:rFonts w:eastAsia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Логин </w:t>
      </w:r>
      <w:r>
        <w:rPr>
          <w:rFonts w:eastAsia="Times New Roman"/>
          <w:lang w:eastAsia="ru-RU"/>
        </w:rPr>
      </w:r>
    </w:p>
    <w:p w14:paraId="6B695EDF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 w14:paraId="11280BA4" w14:textId="46E57293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</w:t>
      </w:r>
      <w:r>
        <w:rPr>
          <w:rFonts w:ascii="Times New Roman" w:hAnsi="Times New Roman" w:eastAsia="Times New Roman" w:cs="Times New Roman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lang w:eastAsia="ru-RU"/>
        </w:rPr>
        <w:t xml:space="preserve">. Все изменения и дополнения к настоящему Контракту действительны, если они оформлены в письменной форме и подписаны обеими Сторонами, за исключением из</w:t>
      </w:r>
      <w:r>
        <w:rPr>
          <w:rFonts w:ascii="Times New Roman" w:hAnsi="Times New Roman" w:eastAsia="Times New Roman" w:cs="Times New Roman"/>
          <w:lang w:eastAsia="ru-RU"/>
        </w:rPr>
        <w:t xml:space="preserve">менений и дополнений, осуществляемых Сторонами в одностороннем порядке в соответствии с настоящим Контрактом или законодательством РФ. Изменения и дополнения к настоящему Контракту вносятся путем подписания Дополнительных соглашений к настоящему Контракту.</w:t>
      </w:r>
      <w:r>
        <w:rPr>
          <w:rFonts w:ascii="Times New Roman" w:hAnsi="Times New Roman" w:eastAsia="Times New Roman" w:cs="Times New Roman"/>
          <w:lang w:eastAsia="ru-RU"/>
        </w:rPr>
      </w:r>
    </w:p>
    <w:p w14:paraId="48535590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</w:t>
      </w:r>
      <w:r>
        <w:rPr>
          <w:rFonts w:ascii="Times New Roman" w:hAnsi="Times New Roman" w:eastAsia="Times New Roman" w:cs="Times New Roman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lang w:eastAsia="ru-RU"/>
        </w:rPr>
        <w:t xml:space="preserve">. Внесение из</w:t>
      </w:r>
      <w:r>
        <w:rPr>
          <w:rFonts w:ascii="Times New Roman" w:hAnsi="Times New Roman" w:eastAsia="Times New Roman" w:cs="Times New Roman"/>
          <w:lang w:eastAsia="ru-RU"/>
        </w:rPr>
        <w:t xml:space="preserve">менений в настоящий Контракт в части изменения перечня Услуг, перечня абонентских номеров или тарифных планов производится Оператором по письменной заявке Абонента, с обязательным оформлением впоследствии соответствующих Приложений к настоящему Контракту. </w:t>
      </w:r>
      <w:r>
        <w:rPr>
          <w:rFonts w:ascii="Times New Roman" w:hAnsi="Times New Roman" w:eastAsia="Times New Roman" w:cs="Times New Roman"/>
          <w:lang w:eastAsia="ru-RU"/>
        </w:rPr>
      </w:r>
    </w:p>
    <w:p w14:paraId="4F50833C" w14:textId="0B2A29BD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i/>
          <w:highlight w:val="yellow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</w:t>
      </w:r>
      <w:r>
        <w:rPr>
          <w:rFonts w:ascii="Times New Roman" w:hAnsi="Times New Roman" w:eastAsia="Times New Roman" w:cs="Times New Roman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lang w:eastAsia="ru-RU"/>
        </w:rPr>
        <w:t xml:space="preserve">. Настоящий Контракт вступает в силу с момента подписания настоящего Контракта и действует по "31" декабря  20 25г., а в части оплаты Услуг до выполнения денежных обязательств.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highlight w:val="yellow"/>
          <w:lang w:eastAsia="ru-RU"/>
        </w:rPr>
      </w:r>
    </w:p>
    <w:p w14:paraId="224E4783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</w:t>
      </w:r>
      <w:r>
        <w:rPr>
          <w:rFonts w:ascii="Times New Roman" w:hAnsi="Times New Roman" w:eastAsia="Times New Roman" w:cs="Times New Roman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lang w:eastAsia="ru-RU"/>
        </w:rPr>
        <w:t xml:space="preserve">. Досрочное расторжение Контракта допускается по соглашению сторон, по решению суда, а в случае одностороннего отказа </w:t>
      </w:r>
      <w:r>
        <w:rPr>
          <w:rFonts w:ascii="Times New Roman" w:hAnsi="Times New Roman" w:eastAsia="Times New Roman" w:cs="Times New Roman"/>
          <w:lang w:eastAsia="ru-RU"/>
        </w:rPr>
        <w:t xml:space="preserve">Абонента</w:t>
      </w:r>
      <w:r>
        <w:rPr>
          <w:rFonts w:ascii="Times New Roman" w:hAnsi="Times New Roman" w:eastAsia="Times New Roman" w:cs="Times New Roman"/>
          <w:lang w:eastAsia="ru-RU"/>
        </w:rPr>
        <w:t xml:space="preserve"> от исполнения Контракта в соответствии с гражданским законодательством. </w:t>
      </w:r>
      <w:r>
        <w:rPr>
          <w:rFonts w:ascii="Times New Roman" w:hAnsi="Times New Roman" w:eastAsia="Times New Roman" w:cs="Times New Roman"/>
          <w:lang w:eastAsia="ru-RU"/>
        </w:rPr>
      </w:r>
    </w:p>
    <w:p w14:paraId="721011A2" w14:textId="4B6869FE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</w:t>
      </w:r>
      <w:r>
        <w:rPr>
          <w:rFonts w:ascii="Times New Roman" w:hAnsi="Times New Roman" w:eastAsia="Times New Roman" w:cs="Times New Roman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Контракт составлен в форме электронного документа, подписанного усиленными электронными подписями Сторон.</w:t>
      </w:r>
      <w:r>
        <w:rPr>
          <w:rFonts w:ascii="Times New Roman" w:hAnsi="Times New Roman" w:eastAsia="Times New Roman" w:cs="Times New Roman"/>
          <w:lang w:eastAsia="ru-RU"/>
        </w:rPr>
      </w:r>
    </w:p>
    <w:p w14:paraId="1A370FDF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5. </w:t>
      </w:r>
      <w:r>
        <w:rPr>
          <w:rFonts w:ascii="Times New Roman" w:hAnsi="Times New Roman"/>
          <w:b/>
          <w:bCs/>
          <w:lang w:eastAsia="ru-RU"/>
        </w:rPr>
        <w:t xml:space="preserve">Адреса и способы доставки </w:t>
      </w:r>
      <w:r>
        <w:rPr>
          <w:rFonts w:ascii="Times New Roman" w:hAnsi="Times New Roman"/>
          <w:b/>
          <w:bCs/>
          <w:lang w:eastAsia="ru-RU"/>
        </w:rPr>
        <w:t xml:space="preserve">расчетно-платежных </w:t>
      </w:r>
      <w:r>
        <w:rPr>
          <w:rFonts w:ascii="Times New Roman" w:hAnsi="Times New Roman"/>
          <w:b/>
          <w:bCs/>
          <w:lang w:eastAsia="ru-RU"/>
        </w:rPr>
        <w:t xml:space="preserve">документов</w:t>
      </w:r>
      <w:r>
        <w:rPr>
          <w:rFonts w:ascii="Times New Roman" w:hAnsi="Times New Roman"/>
          <w:b/>
          <w:bCs/>
          <w:lang w:eastAsia="ru-RU"/>
        </w:rPr>
        <w:t xml:space="preserve"> (РПД)</w:t>
      </w:r>
      <w:r>
        <w:rPr>
          <w:rFonts w:ascii="Times New Roman" w:hAnsi="Times New Roman"/>
          <w:b/>
          <w:bCs/>
          <w:lang w:eastAsia="ru-RU"/>
        </w:rPr>
        <w:t xml:space="preserve"> и уведомлений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4D6892B0" w14:textId="5567E546">
      <w:pPr>
        <w:pBdr/>
        <w:tabs>
          <w:tab w:val="left" w:leader="none" w:pos="4515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Абонент соглашается получать от Оператора РПД (счет, счет-фактура, Акт выполненных работ (оказанных услуг) и письменные уведомления, подписанные Электронной подписью по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телекоммуникационным каналам связи через оператора электронного документооборота. При этом, электронный документ, подписанный электронной подписью, признается документом, равнозначным документу на бумажном носителе, подписанному собственноручной подписью.</w:t>
      </w:r>
      <w:r>
        <w:rPr>
          <w:rFonts w:ascii="Times New Roman" w:hAnsi="Times New Roman" w:eastAsia="Times New Roman" w:cs="Times New Roman"/>
          <w:iCs/>
          <w:lang w:eastAsia="ru-RU"/>
        </w:rPr>
      </w:r>
    </w:p>
    <w:p w14:paraId="3FD03803" w14:textId="77777777">
      <w:pPr>
        <w:pBdr/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p w14:paraId="3201AF45" w14:textId="77777777">
      <w:pPr>
        <w:pBdr/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 5.1. Способ доставки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оригиналов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РПД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lang w:eastAsia="ru-RU"/>
        </w:rPr>
      </w:r>
    </w:p>
    <w:p w14:paraId="05ADBE4A" w14:textId="72F4923F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i/>
          <w:lang w:eastAsia="ru-RU"/>
        </w:rPr>
        <w:t xml:space="preserve">Выбрать один из перечисленных вариантов. </w:t>
      </w:r>
      <w:r>
        <w:rPr>
          <w:rFonts w:ascii="Times New Roman" w:hAnsi="Times New Roman" w:eastAsia="Times New Roman" w:cs="Times New Roman"/>
          <w:i/>
          <w:lang w:eastAsia="ru-RU"/>
        </w:rPr>
        <w:t xml:space="preserve">В договор включить способ</w:t>
      </w:r>
      <w:r>
        <w:rPr>
          <w:rFonts w:ascii="Times New Roman" w:hAnsi="Times New Roman" w:eastAsia="Times New Roman" w:cs="Times New Roman"/>
          <w:i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i/>
          <w:lang w:eastAsia="ru-RU"/>
        </w:rPr>
        <w:t xml:space="preserve"> выбранный Абонентом</w:t>
      </w:r>
      <w:r>
        <w:rPr>
          <w:rFonts w:ascii="Times New Roman" w:hAnsi="Times New Roman" w:eastAsia="Times New Roman" w:cs="Times New Roman"/>
          <w:i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i/>
          <w:lang w:eastAsia="ru-RU"/>
        </w:rPr>
      </w:r>
    </w:p>
    <w:p w14:paraId="2B9B783E" w14:textId="7DD53C9F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i/>
          <w:lang w:eastAsia="ru-RU"/>
        </w:rPr>
      </w:r>
      <w:r>
        <w:rPr>
          <w:rFonts w:ascii="Times New Roman" w:hAnsi="Times New Roman" w:eastAsia="Times New Roman" w:cs="Times New Roman"/>
          <w:i/>
          <w:lang w:eastAsia="ru-RU"/>
        </w:rPr>
      </w:r>
    </w:p>
    <w:p w14:paraId="49EAFA61" w14:textId="77777777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Электронный документооборот:</w:t>
      </w:r>
      <w:r>
        <w:rPr>
          <w:rFonts w:ascii="Times New Roman" w:hAnsi="Times New Roman" w:eastAsia="Times New Roman" w:cs="Times New Roman"/>
          <w:i/>
          <w:lang w:eastAsia="ru-RU"/>
        </w:rPr>
      </w:r>
    </w:p>
    <w:tbl>
      <w:tblPr>
        <w:tblW w:w="15734" w:type="dxa"/>
        <w:tblBorders/>
        <w:tblLayout w:type="fixed"/>
        <w:tblpPr w:horzAnchor="page" w:tblpX="1861" w:vertAnchor="text" w:tblpY="151" w:leftFromText="180" w:topFromText="0" w:rightFromText="180" w:bottomFromText="0"/>
        <w:tblLook w:val="0000" w:firstRow="0" w:lastRow="0" w:firstColumn="0" w:lastColumn="0" w:noHBand="0" w:noVBand="0"/>
      </w:tblPr>
      <w:tblGrid>
        <w:gridCol w:w="2410"/>
        <w:gridCol w:w="6662"/>
        <w:gridCol w:w="6662"/>
      </w:tblGrid>
      <w:tr>
        <w:trPr>
          <w:trHeight w:val="559"/>
        </w:trPr>
        <w:tc>
          <w:tcPr>
            <w:tcBorders/>
            <w:tcW w:w="2410" w:type="dxa"/>
          </w:tcPr>
          <w:p w14:paraId="56943F57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iCs/>
                <w:lang w:eastAsia="ru-RU"/>
              </w:rPr>
            </w:pPr>
            <w:r>
              <w:rPr>
                <w:rFonts w:ascii="Times New Roman" w:hAnsi="Times New Roman" w:cs="Times New Roman"/>
                <w:iCs/>
                <w:lang w:eastAsia="ru-RU"/>
              </w:rPr>
            </w:r>
            <w:r>
              <w:rPr>
                <w:rFonts w:ascii="Times New Roman" w:hAnsi="Times New Roman" w:cs="Times New Roman"/>
                <w:iCs/>
                <w:lang w:eastAsia="ru-RU"/>
              </w:rPr>
            </w:r>
          </w:p>
        </w:tc>
        <w:tc>
          <w:tcPr>
            <w:tcBorders/>
            <w:tcW w:w="6662" w:type="dxa"/>
          </w:tcPr>
          <w:p w14:paraId="104EE039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Электронный документооборот</w:t>
            </w:r>
            <w:r>
              <w:rPr>
                <w:rFonts w:ascii="Times New Roman" w:hAnsi="Times New Roman" w:cs="Times New Roman"/>
                <w:iCs/>
              </w:rPr>
              <w:t xml:space="preserve"> АО «ПФ» СКБ Контур».</w:t>
            </w:r>
            <w:r>
              <w:rPr>
                <w:rFonts w:ascii="Times New Roman" w:hAnsi="Times New Roman" w:cs="Times New Roman"/>
                <w:iCs/>
                <w:lang w:eastAsia="ru-RU"/>
              </w:rPr>
            </w:r>
          </w:p>
        </w:tc>
        <w:tc>
          <w:tcPr>
            <w:tcBorders/>
            <w:tcW w:w="6662" w:type="dxa"/>
          </w:tcPr>
          <w:p w14:paraId="3CFCA899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rPr>
          <w:trHeight w:val="559"/>
        </w:trPr>
        <w:tc>
          <w:tcPr>
            <w:tcBorders/>
            <w:tcW w:w="2410" w:type="dxa"/>
          </w:tcPr>
          <w:p w14:paraId="0941F195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X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Borders/>
            <w:tcW w:w="6662" w:type="dxa"/>
          </w:tcPr>
          <w:p w14:paraId="41DD96B4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Электронный документооборот</w:t>
            </w:r>
            <w:r>
              <w:rPr>
                <w:rFonts w:ascii="Times New Roman" w:hAnsi="Times New Roman" w:cs="Times New Roman"/>
                <w:iCs/>
              </w:rPr>
              <w:t xml:space="preserve"> ООО «Тензор»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6662" w:type="dxa"/>
          </w:tcPr>
          <w:p w14:paraId="6CEB4C5B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rPr>
          <w:trHeight w:val="559"/>
        </w:trPr>
        <w:tc>
          <w:tcPr>
            <w:tcBorders/>
            <w:tcW w:w="2410" w:type="dxa"/>
          </w:tcPr>
          <w:p w14:paraId="57B40061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Borders/>
            <w:tcW w:w="6662" w:type="dxa"/>
          </w:tcPr>
          <w:p w14:paraId="2F7F6C72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Почтовой связью (по адресу, указанному в п.8.2)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6662" w:type="dxa"/>
          </w:tcPr>
          <w:p w14:paraId="467017C6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rPr>
          <w:trHeight w:val="559"/>
        </w:trPr>
        <w:tc>
          <w:tcPr>
            <w:tcBorders/>
            <w:tcW w:w="2410" w:type="dxa"/>
          </w:tcPr>
          <w:p w14:paraId="7ED0F455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Borders/>
            <w:tcW w:w="6662" w:type="dxa"/>
          </w:tcPr>
          <w:p w14:paraId="313A6727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ЕИС (Единая информационная система)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/>
            <w:tcW w:w="6662" w:type="dxa"/>
          </w:tcPr>
          <w:p w14:paraId="289409D4" w14:textId="77777777"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 w14:paraId="7883A030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i/>
          <w:lang w:eastAsia="ru-RU"/>
        </w:rPr>
      </w:r>
      <w:r>
        <w:rPr>
          <w:rFonts w:ascii="Times New Roman" w:hAnsi="Times New Roman" w:eastAsia="Times New Roman" w:cs="Times New Roman"/>
          <w:i/>
          <w:lang w:eastAsia="ru-RU"/>
        </w:rPr>
      </w:r>
    </w:p>
    <w:p w14:paraId="313EE0B0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i/>
          <w:lang w:eastAsia="ru-RU"/>
        </w:rPr>
      </w:r>
      <w:r>
        <w:rPr>
          <w:rFonts w:ascii="Times New Roman" w:hAnsi="Times New Roman" w:eastAsia="Times New Roman" w:cs="Times New Roman"/>
          <w:i/>
          <w:lang w:eastAsia="ru-RU"/>
        </w:rPr>
      </w:r>
    </w:p>
    <w:p w14:paraId="7569D6A6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p w14:paraId="5F9B4C5D" w14:textId="77777777">
      <w:pPr>
        <w:pBdr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p w14:paraId="63CD6EFD" w14:textId="77777777">
      <w:pPr>
        <w:pBdr/>
        <w:tabs>
          <w:tab w:val="left" w:leader="none" w:pos="4515"/>
        </w:tabs>
        <w:spacing w:after="120" w:line="240" w:lineRule="auto"/>
        <w:ind/>
        <w:jc w:val="both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Абонент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согласен на получение расчетных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документов по выбранному им способу доставки. </w:t>
      </w:r>
      <w:r>
        <w:rPr>
          <w:rFonts w:ascii="Times New Roman" w:hAnsi="Times New Roman" w:eastAsia="Times New Roman" w:cs="Times New Roman"/>
          <w:iCs/>
          <w:lang w:eastAsia="ru-RU"/>
        </w:rPr>
      </w:r>
    </w:p>
    <w:p w14:paraId="5B27CCA1" w14:textId="77777777">
      <w:pPr>
        <w:pBdr/>
        <w:tabs>
          <w:tab w:val="left" w:leader="none" w:pos="4515"/>
        </w:tabs>
        <w:spacing w:after="120" w:line="240" w:lineRule="auto"/>
        <w:ind/>
        <w:jc w:val="both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Счета иных поставщиков Услуг,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от имени которых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Оператор выставляет счета по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агентским договора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м, доставляются в соответствии с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указанным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Абонентом способом доставки счета в настоящем пункте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iCs/>
          <w:lang w:eastAsia="ru-RU"/>
        </w:rPr>
      </w:r>
    </w:p>
    <w:p w14:paraId="1FB86113" w14:textId="6161729E">
      <w:pPr>
        <w:pBdr/>
        <w:tabs>
          <w:tab w:val="left" w:leader="none" w:pos="4515"/>
        </w:tabs>
        <w:spacing w:after="120" w:line="240" w:lineRule="auto"/>
        <w:ind/>
        <w:jc w:val="both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В случаях, когда счет Абоненту отправляется почтой, обязанность Оператора по обеспечению доставки счета считается выполненной в момент подачи почтовой корреспонденции в соответствующее почтовое отделение связи без получения уведомления о его получении.</w:t>
      </w:r>
      <w:r>
        <w:rPr>
          <w:rFonts w:ascii="Times New Roman" w:hAnsi="Times New Roman" w:eastAsia="Times New Roman" w:cs="Times New Roman"/>
          <w:iCs/>
          <w:lang w:eastAsia="ru-RU"/>
        </w:rPr>
      </w:r>
    </w:p>
    <w:p w14:paraId="7276FB46" w14:textId="77777777">
      <w:pPr>
        <w:pBdr/>
        <w:tabs>
          <w:tab w:val="left" w:leader="none" w:pos="4515"/>
        </w:tabs>
        <w:spacing w:after="120" w:line="240" w:lineRule="auto"/>
        <w:ind/>
        <w:jc w:val="both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iCs/>
          <w:lang w:eastAsia="ru-RU"/>
        </w:rPr>
      </w:r>
    </w:p>
    <w:p w14:paraId="25D33570" w14:textId="77777777">
      <w:pPr>
        <w:pBdr/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5.2. Способ обмена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письменными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уведомлениями: </w:t>
      </w:r>
      <w:r>
        <w:rPr>
          <w:rFonts w:ascii="Times New Roman" w:hAnsi="Times New Roman" w:eastAsia="Times New Roman" w:cs="Times New Roman"/>
          <w:iCs/>
          <w:lang w:eastAsia="ru-RU"/>
        </w:rPr>
      </w:r>
    </w:p>
    <w:p w14:paraId="32B5C841" w14:textId="77777777"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Надлежащим уведомлением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Сторон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считается доставка уведомлений одним из следующих способов: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с использованием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сервис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Л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ичный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абинет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, ЭДО,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почтовой связью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или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курьер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ом,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направление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на адрес электронной почты, указанный в 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Разделе 8 настоящего Контракта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02D032CB" w14:textId="08D370F3">
      <w:pPr>
        <w:pBdr/>
        <w:tabs>
          <w:tab w:val="left" w:leader="none" w:pos="4515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Все Приложения, Дополнительные соглашения к настоящему Контракту являются его неотъемлемой частью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 w14:paraId="32A0D9AB" w14:textId="7FEF9807">
      <w:pPr>
        <w:pBdr/>
        <w:tabs>
          <w:tab w:val="left" w:leader="none" w:pos="4515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7. Контактные данные Оператора: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tbl>
      <w:tblPr>
        <w:tblStyle w:val="878"/>
        <w:tblW w:w="7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819"/>
        <w:gridCol w:w="298"/>
        <w:gridCol w:w="1971"/>
        <w:gridCol w:w="303"/>
        <w:gridCol w:w="2728"/>
      </w:tblGrid>
      <w:tr>
        <w:trPr>
          <w:trHeight w:val="305"/>
        </w:trPr>
        <w:tc>
          <w:tcPr>
            <w:shd w:val="clear" w:color="auto" w:fill="dbe5f1" w:themeFill="accent1" w:themeFillTint="33"/>
            <w:tcBorders/>
            <w:tcW w:w="1819" w:type="dxa"/>
            <w:vAlign w:val="center"/>
          </w:tcPr>
          <w:p w14:paraId="3A9BF32D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Сайт ПАО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0BCCE2F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«Ростелеком»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98" w:type="dxa"/>
          </w:tcPr>
          <w:p w14:paraId="4E2ABFA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dbe5f1" w:themeFill="accent1" w:themeFillTint="33"/>
            <w:tcBorders/>
            <w:tcW w:w="1971" w:type="dxa"/>
            <w:vAlign w:val="center"/>
          </w:tcPr>
          <w:p w14:paraId="5906E818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Сервис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7902C1A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«Личный кабинет»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303" w:type="dxa"/>
          </w:tcPr>
          <w:p w14:paraId="69F75C4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dbe5f1" w:themeFill="accent1" w:themeFillTint="33"/>
            <w:tcBorders/>
            <w:tcW w:w="2728" w:type="dxa"/>
            <w:vAlign w:val="center"/>
          </w:tcPr>
          <w:p w14:paraId="519B3D99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Мессенджер ВКонтакте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4B96E67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«Ростелеком Бизнес – Поддержка»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865"/>
        </w:trPr>
        <w:tc>
          <w:tcPr>
            <w:tcBorders/>
            <w:tcW w:w="1819" w:type="dxa"/>
            <w:vAlign w:val="center"/>
          </w:tcPr>
          <w:p w14:paraId="22DAAE61" w14:textId="77777777">
            <w:pPr>
              <w:pBdr/>
              <w:spacing/>
              <w:ind/>
              <w:jc w:val="center"/>
              <w:rPr/>
            </w:pPr>
            <w:r>
              <w:object w:dxaOrig="1440" w:dyaOrig="1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" o:spid="_x0000_s1" type="#_x0000_t75" style="width:27.00pt;height:25.50pt;mso-wrap-distance-left:0.00pt;mso-wrap-distance-top:0.00pt;mso-wrap-distance-right:0.00pt;mso-wrap-distance-bottom:0.00pt;z-index:1;" filled="f" stroked="false">
                  <v:imagedata r:id="rId17" o:title=""/>
                  <o:lock v:ext="edit" rotation="t"/>
                </v:shape>
                <o:OLEObject DrawAspect="Content" r:id="rId18" ObjectID="_1525041" ProgID="PBrush" ShapeID="_x0000_i1" Type="Embed"/>
              </w:object>
            </w:r>
            <w:r/>
          </w:p>
          <w:p w14:paraId="3A607F87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www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98" w:type="dxa"/>
          </w:tcPr>
          <w:p w14:paraId="2309320A" w14:textId="77777777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971" w:type="dxa"/>
            <w:vAlign w:val="center"/>
          </w:tcPr>
          <w:p w14:paraId="32D174DD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object w:dxaOrig="1665" w:dyaOrig="16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" o:spid="_x0000_s2" type="#_x0000_t75" style="width:28.50pt;height:24.00pt;mso-wrap-distance-left:0.00pt;mso-wrap-distance-top:0.00pt;mso-wrap-distance-right:0.00pt;mso-wrap-distance-bottom:0.00pt;z-index:1;" filled="f" stroked="false">
                  <v:imagedata r:id="rId19" o:title=""/>
                  <o:lock v:ext="edit" rotation="t"/>
                </v:shape>
                <o:OLEObject DrawAspect="Content" r:id="rId20" ObjectID="_1525042" ProgID="PBrush" ShapeID="_x0000_i2" Type="Embed"/>
              </w:objec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</w:r>
          </w:p>
          <w:p w14:paraId="287D03D9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/>
            <w:hyperlink r:id="rId21" w:tooltip="https://client.rt.ru" w:history="1">
              <w:r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 xml:space="preserve">https://client.rt.ru</w:t>
              </w:r>
            </w:hyperlink>
            <w:r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</w:p>
        </w:tc>
        <w:tc>
          <w:tcPr>
            <w:tcBorders/>
            <w:tcW w:w="303" w:type="dxa"/>
          </w:tcPr>
          <w:p w14:paraId="35389145" w14:textId="77777777"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2728" w:type="dxa"/>
            <w:vAlign w:val="center"/>
          </w:tcPr>
          <w:p w14:paraId="5629D0F1" w14:textId="7E1089A3">
            <w:pPr>
              <w:pBdr/>
              <w:spacing/>
              <w:ind/>
              <w:jc w:val="center"/>
              <w:rPr/>
            </w:pPr>
            <w:r/>
            <w:r/>
          </w:p>
          <w:p w14:paraId="1D419554" w14:textId="2AA83A00">
            <w:pPr>
              <w:pBdr/>
              <w:spacing/>
              <w:ind/>
              <w:jc w:val="center"/>
              <w:rPr/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28246" cy="310357"/>
                      <wp:effectExtent l="0" t="0" r="0" b="0"/>
                      <wp:docPr id="4" name="Рисунок 10" descr="cid:image002.jpg@01DADDEA.09BE19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cid:image002.jpg@01DADDEA.09BE1970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22"/>
                              <a:stretch/>
                            </pic:blipFill>
                            <pic:spPr bwMode="auto">
                              <a:xfrm flipH="1">
                                <a:off x="0" y="0"/>
                                <a:ext cx="333711" cy="3155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" o:spid="_x0000_s3" type="#_x0000_t75" style="width:25.85pt;height:24.44pt;mso-wrap-distance-left:0.00pt;mso-wrap-distance-top:0.00pt;mso-wrap-distance-right:0.00pt;mso-wrap-distance-bottom:0.00pt;flip:x;z-index:1;" stroked="f">
                      <v:imagedata r:id="rId22" o:title=""/>
                      <o:lock v:ext="edit" rotation="t"/>
                    </v:shape>
                  </w:pict>
                </mc:Fallback>
              </mc:AlternateContent>
            </w:r>
            <w:r/>
          </w:p>
          <w:p w14:paraId="780A80F1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/>
            <w:hyperlink r:id="rId23" w:tooltip="https://vk.com/rostelecomhelpb2b" w:history="1">
              <w:r>
                <w:rPr>
                  <w:rStyle w:val="852"/>
                  <w:rFonts w:ascii="Times New Roman" w:hAnsi="Times New Roman" w:cs="Times New Roman"/>
                  <w:color w:val="auto"/>
                  <w:sz w:val="20"/>
                  <w:szCs w:val="20"/>
                </w:rPr>
                <w:t xml:space="preserve">https://vk.com/rostelecomhelpb2b</w:t>
              </w:r>
            </w:hyperlink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tbl>
      <w:tblPr>
        <w:tblW w:w="10505" w:type="dxa"/>
        <w:tblCellMar>
          <w:left w:w="15" w:type="dxa"/>
          <w:right w:w="1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0505"/>
      </w:tblGrid>
      <w:tr>
        <w:trPr>
          <w:trHeight w:val="269"/>
        </w:trPr>
        <w:tc>
          <w:tcPr>
            <w:shd w:val="clear" w:color="auto" w:fill="ffffff"/>
            <w:tcBorders/>
            <w:tcW w:w="10505" w:type="dxa"/>
          </w:tcPr>
          <w:p w14:paraId="7E2C11F7" w14:textId="49CAAF2E">
            <w:pPr>
              <w:widowControl w:val="false"/>
              <w:pBdr/>
              <w:spacing w:after="0" w:line="240" w:lineRule="auto"/>
              <w:ind w:right="57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 w14:paraId="2FC1E8CE" w14:textId="77777777">
      <w:pPr>
        <w:pBdr/>
        <w:spacing w:after="0" w:line="240" w:lineRule="auto"/>
        <w:ind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 w14:paraId="1B3B2541" w14:textId="77777777">
      <w:pPr>
        <w:pBdr/>
        <w:spacing w:after="0" w:line="240" w:lineRule="auto"/>
        <w:ind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 w14:paraId="74981854" w14:textId="77777777">
      <w:pPr>
        <w:pBdr/>
        <w:spacing w:after="0" w:line="240" w:lineRule="auto"/>
        <w:ind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Ind w:w="15" w:type="dxa"/>
        <w:tblW w:w="10490" w:type="dxa"/>
        <w:tblCellMar>
          <w:left w:w="15" w:type="dxa"/>
          <w:right w:w="15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245"/>
      </w:tblGrid>
      <w:tr>
        <w:trPr>
          <w:trHeight w:val="132"/>
        </w:trPr>
        <w:tc>
          <w:tcPr>
            <w:gridSpan w:val="2"/>
            <w:shd w:val="clear" w:color="auto" w:fill="ffffff"/>
            <w:tcBorders/>
            <w:tcW w:w="10490" w:type="dxa"/>
          </w:tcPr>
          <w:p w14:paraId="489FDA71" w14:textId="77777777"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8. Адреса и реквизиты Сторон: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16"/>
        </w:trPr>
        <w:tc>
          <w:tcPr>
            <w:tcBorders/>
            <w:tcW w:w="5245" w:type="dxa"/>
          </w:tcPr>
          <w:p w14:paraId="10FC64CE" w14:textId="77777777"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8.1. Оператор: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 w14:paraId="3DB3E3B1" w14:textId="77777777">
            <w:pPr>
              <w:pStyle w:val="884"/>
              <w:pBdr/>
              <w:spacing w:after="0" w:before="0"/>
              <w:ind w:left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Публичное акционерное общество «Ростелеком» (краткое наименование - ПАО «Ростелеком») </w:t>
            </w:r>
            <w:r>
              <w:rPr>
                <w:b/>
                <w:sz w:val="20"/>
                <w:szCs w:val="20"/>
              </w:rPr>
            </w:r>
          </w:p>
          <w:p w14:paraId="3932C143" w14:textId="77777777">
            <w:pPr>
              <w:pStyle w:val="884"/>
              <w:pBdr/>
              <w:spacing w:after="0" w:before="0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адрес: 191167, город Санкт-Петербург, вн.тер.г. муниципальный округ Смольнинское, Наб. Синопская, д. 14 Литера А </w:t>
            </w:r>
            <w:r>
              <w:rPr>
                <w:sz w:val="20"/>
                <w:szCs w:val="20"/>
              </w:rPr>
            </w:r>
          </w:p>
          <w:p w14:paraId="6B2CF783" w14:textId="77777777">
            <w:pPr>
              <w:pStyle w:val="884"/>
              <w:pBdr/>
              <w:spacing w:after="0" w:before="0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ИНН: 7707049388, КПП: 784201001 </w:t>
            </w:r>
            <w:r>
              <w:rPr>
                <w:sz w:val="20"/>
                <w:szCs w:val="20"/>
              </w:rPr>
            </w:r>
          </w:p>
          <w:p w14:paraId="37204411" w14:textId="77777777">
            <w:pPr>
              <w:pStyle w:val="884"/>
              <w:pBdr/>
              <w:spacing w:after="0" w:before="0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ОГРН: 1027700198767</w:t>
            </w:r>
            <w:r>
              <w:rPr>
                <w:sz w:val="20"/>
                <w:szCs w:val="20"/>
              </w:rPr>
            </w:r>
          </w:p>
          <w:p w14:paraId="6BE0142B" w14:textId="7FB71B66">
            <w:pPr>
              <w:pStyle w:val="884"/>
              <w:pBdr/>
              <w:spacing w:after="0" w:before="0"/>
              <w:ind w:left="0"/>
              <w:jc w:val="left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Исполнителем Договора является обособленное подразделение:</w:t>
            </w:r>
            <w:r>
              <w:rPr>
                <w:sz w:val="20"/>
                <w:szCs w:val="20"/>
                <w:u w:val="single"/>
              </w:rPr>
            </w:r>
          </w:p>
          <w:p w14:paraId="0E72A737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Кировский филиал ПАО "Ростелеком"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5F85AA8B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Почтовый адрес: </w:t>
            </w:r>
            <w:r>
              <w:rPr>
                <w:rFonts w:ascii="Times New Roman" w:hAnsi="Times New Roman" w:cs="Times New Roman"/>
                <w:lang w:eastAsia="ru-RU"/>
              </w:rPr>
              <w:t xml:space="preserve">610020, РФ, Кировская обл., г.Киров, ул.Московская, д.20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25EC6DDD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ИНН</w:t>
            </w:r>
            <w:r>
              <w:rPr>
                <w:rFonts w:ascii="Times New Roman" w:hAnsi="Times New Roman" w:cs="Times New Roman"/>
                <w:lang w:eastAsia="ru-RU"/>
              </w:rPr>
              <w:t xml:space="preserve">: 7707049388; </w:t>
            </w:r>
            <w:r>
              <w:rPr>
                <w:rFonts w:ascii="Times New Roman" w:hAnsi="Times New Roman" w:cs="Times New Roman"/>
                <w:lang w:eastAsia="ru-RU"/>
              </w:rPr>
              <w:t xml:space="preserve">КПП</w:t>
            </w:r>
            <w:r>
              <w:rPr>
                <w:rFonts w:ascii="Times New Roman" w:hAnsi="Times New Roman" w:cs="Times New Roman"/>
                <w:lang w:eastAsia="ru-RU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 xml:space="preserve">434543001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7A3F892E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Банковские реквизиты: 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727E9801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Расчетный счет: 40822810338000000002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7D9A4696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Наименование банка: ПАО СБЕРБАНК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2292DBCF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БИК 044525225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77075CA7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Кор.счет 30101810400000000225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24654292" w14:textId="5DE48259">
            <w:pPr>
              <w:pBdr/>
              <w:spacing w:after="0"/>
              <w:ind/>
              <w:jc w:val="both"/>
              <w:rPr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УИП - указан в счете за услуги связи</w:t>
            </w:r>
            <w:r>
              <w:rPr>
                <w:lang w:eastAsia="ru-RU"/>
              </w:rPr>
            </w:r>
          </w:p>
        </w:tc>
        <w:tc>
          <w:tcPr>
            <w:tcBorders/>
            <w:tcW w:w="5245" w:type="dxa"/>
          </w:tcPr>
          <w:p w14:paraId="5BB7B0E8" w14:textId="77777777"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8.2. Абонент: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  <w:p w14:paraId="310A9444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ФГБУН КНИИГИПК ФМБА РОССИИ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7DE6C253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Почтовый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 xml:space="preserve">адрес</w:t>
            </w:r>
            <w:r>
              <w:rPr>
                <w:rFonts w:ascii="Times New Roman" w:hAnsi="Times New Roman" w:cs="Times New Roman"/>
                <w:lang w:eastAsia="ru-RU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 xml:space="preserve">610027 г. КИРОВ ул. КРАСНОАРМЕЙСКАЯ 72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18B9F140" w14:textId="77777777">
            <w:pPr>
              <w:pBdr/>
              <w:spacing w:after="0"/>
              <w:ind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Юридический адрес (местонахождение): </w:t>
            </w:r>
            <w:r>
              <w:rPr>
                <w:rFonts w:ascii="Times New Roman" w:hAnsi="Times New Roman" w:cs="Times New Roman"/>
                <w:lang w:eastAsia="ru-RU"/>
              </w:rPr>
              <w:t xml:space="preserve">610027 г. КИРОВ ул. КРАСНОАРМЕЙСКАЯ 72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  <w:p w14:paraId="3068EAE9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ИНН 4346007656 КПП 434501001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4408AB23" w14:textId="77777777">
            <w:pPr>
              <w:widowControl w:val="false"/>
              <w:pBdr/>
              <w:spacing w:after="0"/>
              <w:ind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ОГРН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: 1034316521051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1B9A23ED" w14:textId="77777777">
            <w:pPr>
              <w:widowControl w:val="false"/>
              <w:pBdr/>
              <w:spacing w:after="0"/>
              <w:ind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0360F625" w14:textId="77777777">
            <w:pPr>
              <w:widowControl w:val="false"/>
              <w:pBdr/>
              <w:spacing w:after="0"/>
              <w:ind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Банковские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/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УФК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реквизиты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: ОКЦ № 1 Волго-Вятского ГУ Банка России//УФК по Нижегородской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39CFA203" w14:textId="77777777">
            <w:pPr>
              <w:widowControl w:val="false"/>
              <w:pBdr/>
              <w:spacing w:after="0"/>
              <w:ind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Расч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счет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/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Казн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счет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: 40102810345370000033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6D872C3F" w14:textId="77777777">
            <w:pPr>
              <w:widowControl w:val="false"/>
              <w:pBdr/>
              <w:spacing w:after="0"/>
              <w:ind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Корр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счет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/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ЕКС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ТОФК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: 40102810745370000024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75B960F3" w14:textId="77777777">
            <w:pPr>
              <w:widowControl w:val="false"/>
              <w:pBdr/>
              <w:spacing w:after="0"/>
              <w:ind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БИК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/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БИК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ТОФК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: 012202102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63C9320D" w14:textId="77777777">
            <w:pPr>
              <w:widowControl w:val="false"/>
              <w:pBdr/>
              <w:spacing w:after="0"/>
              <w:ind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Лицевой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счет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УФК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: 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38920C97" w14:textId="77777777">
            <w:pPr>
              <w:widowControl w:val="false"/>
              <w:pBdr/>
              <w:spacing w:after="0"/>
              <w:ind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55F9DDF6" w14:textId="77777777">
            <w:pPr>
              <w:widowControl w:val="false"/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Электронный адрес: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6DC50FCA" w14:textId="77777777">
            <w:pPr>
              <w:widowControl w:val="false"/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Контактный телефон: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;9120000000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</w:p>
          <w:p w14:paraId="3BFBA807" w14:textId="77777777"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/>
            <w:tcW w:w="5245" w:type="dxa"/>
            <w:vAlign w:val="center"/>
          </w:tcPr>
          <w:p w14:paraId="38E58E8E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r>
          </w:p>
          <w:p w14:paraId="599A9D80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_____________ /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Градобоева Анастасия Юрьевна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r>
          </w:p>
          <w:p w14:paraId="1B990F05" w14:textId="77777777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Borders/>
            <w:tcW w:w="5245" w:type="dxa"/>
            <w:vAlign w:val="center"/>
          </w:tcPr>
          <w:p w14:paraId="59E1EC49" w14:textId="2BF5AAFD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_____________ /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Парамонов Игорь Владимирович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/>
            <w:tcW w:w="5245" w:type="dxa"/>
          </w:tcPr>
          <w:p w14:paraId="6E2DD403" w14:textId="77777777"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действующий на основании доверенности №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0609/29/52/24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22.11.2024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Borders/>
            <w:tcW w:w="5245" w:type="dxa"/>
          </w:tcPr>
          <w:p w14:paraId="6F2B6349" w14:textId="3B6745A6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действующий на основании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Устава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r>
          </w:p>
        </w:tc>
      </w:tr>
    </w:tbl>
    <w:p w14:paraId="0A15DF46" w14:textId="77777777">
      <w:pPr>
        <w:pBdr/>
        <w:tabs>
          <w:tab w:val="left" w:leader="none" w:pos="5955"/>
          <w:tab w:val="left" w:leader="none" w:pos="7515"/>
        </w:tabs>
        <w:spacing w:after="0" w:line="240" w:lineRule="auto"/>
        <w:ind/>
        <w:jc w:val="right"/>
        <w:rPr>
          <w:rFonts w:ascii="Times New Roman" w:hAnsi="Times New Roman" w:cs="Times New Roman"/>
          <w:sz w:val="16"/>
          <w:szCs w:val="16"/>
        </w:rPr>
      </w:pPr>
      <w:r/>
      <w:bookmarkStart w:id="1" w:name="_GoBack"/>
      <w:r/>
      <w:bookmarkEnd w:id="1"/>
      <w:r/>
      <w:r>
        <w:rPr>
          <w:rFonts w:ascii="Times New Roman" w:hAnsi="Times New Roman" w:cs="Times New Roman"/>
          <w:sz w:val="16"/>
          <w:szCs w:val="16"/>
        </w:rPr>
      </w:r>
    </w:p>
    <w:sectPr>
      <w:headerReference w:type="even" r:id="rId9"/>
      <w:footerReference w:type="default" r:id="rId10"/>
      <w:footerReference w:type="even" r:id="rId11"/>
      <w:footnotePr/>
      <w:endnotePr/>
      <w:type w:val="nextPage"/>
      <w:pgSz w:h="16838" w:orient="portrait" w:w="11906"/>
      <w:pgMar w:top="851" w:right="851" w:bottom="1418" w:left="1172" w:header="567" w:footer="17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E1D8E74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3E3356E4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Courier New">
    <w:panose1 w:val="02070309020205020404"/>
  </w:font>
  <w:font w:name="Consolas">
    <w:panose1 w:val="020B0609020204030204"/>
  </w:font>
  <w:font w:name="Tahoma">
    <w:panose1 w:val="020B0604030504040204"/>
  </w:font>
  <w:font w:name="MS Mincho">
    <w:panose1 w:val="020205030504050903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A6BCEB9" w14:textId="67798F63">
    <w:pPr>
      <w:pStyle w:val="835"/>
      <w:framePr w:hAnchor="margin" w:vAnchor="text" w:wrap="around" w:xAlign="right" w:y="1"/>
      <w:pBdr/>
      <w:spacing/>
      <w:ind/>
      <w:rPr>
        <w:rStyle w:val="839"/>
        <w:rFonts w:ascii="Times New Roman" w:hAnsi="Times New Roman" w:cs="Times New Roman"/>
        <w:sz w:val="16"/>
        <w:szCs w:val="16"/>
      </w:rPr>
    </w:pPr>
    <w:r>
      <w:rPr>
        <w:rStyle w:val="839"/>
        <w:rFonts w:ascii="Times New Roman" w:hAnsi="Times New Roman" w:cs="Times New Roman"/>
        <w:sz w:val="16"/>
        <w:szCs w:val="16"/>
      </w:rPr>
      <w:fldChar w:fldCharType="begin"/>
    </w:r>
    <w:r>
      <w:rPr>
        <w:rStyle w:val="839"/>
        <w:rFonts w:ascii="Times New Roman" w:hAnsi="Times New Roman" w:cs="Times New Roman"/>
        <w:sz w:val="16"/>
        <w:szCs w:val="16"/>
      </w:rPr>
      <w:instrText xml:space="preserve">PAGE  </w:instrText>
    </w:r>
    <w:r>
      <w:rPr>
        <w:rStyle w:val="839"/>
        <w:rFonts w:ascii="Times New Roman" w:hAnsi="Times New Roman" w:cs="Times New Roman"/>
        <w:sz w:val="16"/>
        <w:szCs w:val="16"/>
      </w:rPr>
      <w:fldChar w:fldCharType="separate"/>
    </w:r>
    <w:r>
      <w:rPr>
        <w:rStyle w:val="839"/>
        <w:rFonts w:ascii="Times New Roman" w:hAnsi="Times New Roman" w:cs="Times New Roman"/>
        <w:sz w:val="16"/>
        <w:szCs w:val="16"/>
      </w:rPr>
      <w:t xml:space="preserve">8</w:t>
    </w:r>
    <w:r>
      <w:rPr>
        <w:rStyle w:val="839"/>
        <w:rFonts w:ascii="Times New Roman" w:hAnsi="Times New Roman" w:cs="Times New Roman"/>
        <w:sz w:val="16"/>
        <w:szCs w:val="16"/>
      </w:rPr>
      <w:fldChar w:fldCharType="end"/>
    </w:r>
    <w:r>
      <w:rPr>
        <w:rStyle w:val="839"/>
        <w:rFonts w:ascii="Times New Roman" w:hAnsi="Times New Roman" w:cs="Times New Roman"/>
        <w:sz w:val="16"/>
        <w:szCs w:val="16"/>
      </w:rPr>
    </w:r>
  </w:p>
  <w:p w14:paraId="14E680E0" w14:textId="77777777">
    <w:pPr>
      <w:pStyle w:val="835"/>
      <w:pBdr/>
      <w:tabs>
        <w:tab w:val="left" w:leader="none" w:pos="9355"/>
      </w:tabs>
      <w:spacing/>
      <w:ind w:right="360"/>
      <w:jc w:val="right"/>
      <w:rPr/>
    </w:pPr>
    <w:r/>
    <w:r/>
  </w:p>
  <w:p w14:paraId="1654DE8B" w14:textId="77777777">
    <w:pPr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64B8B51" w14:textId="77777777">
    <w:pPr>
      <w:pStyle w:val="835"/>
      <w:framePr w:hAnchor="margin" w:vAnchor="text" w:wrap="around" w:xAlign="right" w:y="1"/>
      <w:pBdr/>
      <w:spacing/>
      <w:ind/>
      <w:rPr>
        <w:rStyle w:val="839"/>
      </w:rPr>
    </w:pPr>
    <w:r>
      <w:rPr>
        <w:rStyle w:val="839"/>
      </w:rPr>
      <w:fldChar w:fldCharType="begin"/>
    </w:r>
    <w:r>
      <w:rPr>
        <w:rStyle w:val="839"/>
      </w:rPr>
      <w:instrText xml:space="preserve">PAGE  </w:instrText>
    </w:r>
    <w:r>
      <w:rPr>
        <w:rStyle w:val="839"/>
      </w:rPr>
      <w:fldChar w:fldCharType="end"/>
    </w:r>
    <w:r>
      <w:rPr>
        <w:rStyle w:val="839"/>
      </w:rPr>
    </w:r>
  </w:p>
  <w:p w14:paraId="2B2C8B07" w14:textId="77777777">
    <w:pPr>
      <w:pStyle w:val="835"/>
      <w:pBdr/>
      <w:spacing/>
      <w:ind w:right="360"/>
      <w:rPr/>
    </w:pPr>
    <w:r/>
    <w:r/>
  </w:p>
  <w:p w14:paraId="63335896" w14:textId="77777777">
    <w:pPr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DE353CA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28E06D19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E46607" w14:textId="77777777">
    <w:pPr>
      <w:pStyle w:val="837"/>
      <w:framePr w:hAnchor="margin" w:vAnchor="text" w:wrap="around" w:xAlign="center" w:y="1"/>
      <w:pBdr/>
      <w:spacing/>
      <w:ind/>
      <w:rPr>
        <w:rStyle w:val="839"/>
      </w:rPr>
    </w:pPr>
    <w:r>
      <w:rPr>
        <w:rStyle w:val="839"/>
      </w:rPr>
      <w:fldChar w:fldCharType="begin"/>
    </w:r>
    <w:r>
      <w:rPr>
        <w:rStyle w:val="839"/>
      </w:rPr>
      <w:instrText xml:space="preserve">PAGE  </w:instrText>
    </w:r>
    <w:r>
      <w:rPr>
        <w:rStyle w:val="839"/>
      </w:rPr>
      <w:fldChar w:fldCharType="end"/>
    </w:r>
    <w:r>
      <w:rPr>
        <w:rStyle w:val="839"/>
      </w:rPr>
    </w:r>
  </w:p>
  <w:p w14:paraId="222AF1FD" w14:textId="77777777">
    <w:pPr>
      <w:pStyle w:val="837"/>
      <w:pBdr/>
      <w:spacing/>
      <w:ind/>
      <w:rPr/>
    </w:pPr>
    <w:r/>
    <w:r/>
  </w:p>
  <w:p w14:paraId="6876AE96" w14:textId="77777777">
    <w:pPr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661B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A551D9F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0AE40684"/>
    <w:lvl w:ilvl="0">
      <w:isLgl w:val="false"/>
      <w:lvlJc w:val="left"/>
      <w:lvlText w:val="–"/>
      <w:numFmt w:val="bullet"/>
      <w:pPr>
        <w:pBdr/>
        <w:spacing/>
        <w:ind w:hanging="360" w:left="1429"/>
      </w:pPr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3">
    <w:nsid w:val="0B9036A1"/>
    <w:lvl w:ilvl="0">
      <w:isLgl w:val="false"/>
      <w:lvlJc w:val="left"/>
      <w:lvlText w:val="%1."/>
      <w:numFmt w:val="decimal"/>
      <w:pPr>
        <w:pBdr/>
        <w:spacing/>
        <w:ind w:hanging="540" w:left="540"/>
      </w:pPr>
      <w:rPr>
        <w:rFonts w:hint="default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spacing/>
        <w:ind w:hanging="540" w:left="540"/>
      </w:pPr>
      <w:rPr>
        <w:rFonts w:hint="default"/>
      </w:rPr>
      <w:start w:val="9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570"/>
      </w:pPr>
      <w:rPr>
        <w:rFonts w:hint="default"/>
      </w:rPr>
      <w:start w:val="2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4">
    <w:nsid w:val="12BE3AF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18B624F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18F108CC"/>
    <w:lvl w:ilvl="0">
      <w:isLgl w:val="false"/>
      <w:lvlJc w:val="left"/>
      <w:lvlText w:val="–"/>
      <w:numFmt w:val="bullet"/>
      <w:pPr>
        <w:pBdr/>
        <w:spacing/>
        <w:ind w:hanging="360" w:left="1429"/>
      </w:pPr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232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95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7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92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11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83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552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72"/>
      </w:pPr>
      <w:rPr>
        <w:rFonts w:hint="default" w:ascii="Wingdings" w:hAnsi="Wingdings"/>
      </w:rPr>
      <w:start w:val="1"/>
      <w:suff w:val="tab"/>
    </w:lvl>
  </w:abstractNum>
  <w:abstractNum w:abstractNumId="7">
    <w:nsid w:val="198E0CD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1F46075B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 w:ascii="Times New Roman" w:hAnsi="Times New Roman" w:cs="Times New Roman"/>
        <w:b/>
        <w:bCs/>
        <w:sz w:val="22"/>
        <w:szCs w:val="22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9">
    <w:nsid w:val="1F48576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2011673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cs="Times New Roman"/>
        <w:b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450" w:left="945"/>
      </w:pPr>
      <w:rPr>
        <w:rFonts w:hint="default"/>
        <w:b w:val="0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35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1485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2115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261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2745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3240"/>
      </w:pPr>
      <w:rPr>
        <w:rFonts w:hint="default"/>
      </w:rPr>
      <w:start w:val="1"/>
      <w:suff w:val="tab"/>
    </w:lvl>
  </w:abstractNum>
  <w:abstractNum w:abstractNumId="11">
    <w:nsid w:val="20D37BFC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cs="Times New Roman" w:eastAsiaTheme="minorHAns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nsid w:val="2E0E087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34DF0831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861"/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4">
    <w:nsid w:val="36E47CA1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/>
        <w:color w:val="auto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735"/>
        </w:tabs>
        <w:spacing/>
        <w:ind w:hanging="375" w:left="735"/>
      </w:pPr>
      <w:rPr>
        <w:rFonts w:ascii="Times New Roman" w:hAnsi="Times New Roman" w:eastAsia="Times New Roman" w:cs="Times New Roman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tabs>
          <w:tab w:val="num" w:leader="none" w:pos="1080"/>
        </w:tabs>
        <w:spacing/>
        <w:ind w:hanging="720" w:left="108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1080"/>
        </w:tabs>
        <w:spacing/>
        <w:ind w:hanging="720" w:left="108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1440"/>
        </w:tabs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1440"/>
        </w:tabs>
        <w:spacing/>
        <w:ind w:hanging="1080" w:left="14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1800"/>
        </w:tabs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1800"/>
        </w:tabs>
        <w:spacing/>
        <w:ind w:hanging="1440" w:left="180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2160"/>
        </w:tabs>
        <w:spacing/>
        <w:ind w:hanging="1800" w:left="2160"/>
      </w:pPr>
      <w:rPr>
        <w:rFonts w:hint="default"/>
      </w:rPr>
      <w:start w:val="1"/>
      <w:suff w:val="tab"/>
    </w:lvl>
  </w:abstractNum>
  <w:abstractNum w:abstractNumId="15">
    <w:nsid w:val="38E8523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nsid w:val="3992610D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</w:abstractNum>
  <w:abstractNum w:abstractNumId="17">
    <w:nsid w:val="39B3417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nsid w:val="3AE805DC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/>
      <w:start w:val="0"/>
      <w:suff w:val="tab"/>
    </w:lvl>
  </w:abstractNum>
  <w:abstractNum w:abstractNumId="19">
    <w:nsid w:val="405409F9"/>
    <w:lvl w:ilvl="0">
      <w:isLgl w:val="false"/>
      <w:lvlJc w:val="left"/>
      <w:lvlText w:val=""/>
      <w:numFmt w:val="bullet"/>
      <w:pPr>
        <w:pBdr/>
        <w:tabs>
          <w:tab w:val="num" w:leader="none" w:pos="1429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149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869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589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309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029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749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469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189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20">
    <w:nsid w:val="43AF6541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21">
    <w:nsid w:val="477C2FE4"/>
    <w:lvl w:ilvl="0">
      <w:isLgl w:val="false"/>
      <w:lvlJc w:val="left"/>
      <w:lvlText w:val=""/>
      <w:numFmt w:val="bullet"/>
      <w:pPr>
        <w:pBdr/>
        <w:spacing/>
        <w:ind w:hanging="360" w:left="1512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nsid w:val="4D516EAD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3">
    <w:nsid w:val="541E452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nsid w:val="550E4FD1"/>
    <w:lvl w:ilvl="0">
      <w:isLgl w:val="false"/>
      <w:lvlJc w:val="left"/>
      <w:lvlText w:val="%1."/>
      <w:numFmt w:val="decimal"/>
      <w:pPr>
        <w:pBdr/>
        <w:spacing/>
        <w:ind w:hanging="360" w:left="720"/>
      </w:pPr>
      <w:pStyle w:val="875"/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778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2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36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185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894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243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4952"/>
      </w:pPr>
      <w:rPr>
        <w:rFonts w:hint="default"/>
      </w:rPr>
      <w:start w:val="1"/>
      <w:suff w:val="tab"/>
    </w:lvl>
  </w:abstractNum>
  <w:abstractNum w:abstractNumId="25">
    <w:nsid w:val="597539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435" w:left="1155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080" w:left="36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440" w:left="4680"/>
      </w:pPr>
      <w:rPr>
        <w:rFonts w:hint="default"/>
      </w:rPr>
      <w:start w:val="1"/>
      <w:suff w:val="tab"/>
    </w:lvl>
  </w:abstractNum>
  <w:abstractNum w:abstractNumId="26">
    <w:nsid w:val="5EA400E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7">
    <w:nsid w:val="613A2EB1"/>
    <w:lvl w:ilvl="0">
      <w:isLgl w:val="false"/>
      <w:lvlJc w:val="left"/>
      <w:lvlText w:val=""/>
      <w:numFmt w:val="bullet"/>
      <w:pPr>
        <w:pBdr/>
        <w:spacing/>
        <w:ind w:hanging="360" w:left="772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92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1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3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52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7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9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12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32"/>
      </w:pPr>
      <w:rPr>
        <w:rFonts w:hint="default" w:ascii="Wingdings" w:hAnsi="Wingdings"/>
      </w:rPr>
      <w:start w:val="1"/>
      <w:suff w:val="tab"/>
    </w:lvl>
  </w:abstractNum>
  <w:abstractNum w:abstractNumId="28">
    <w:nsid w:val="629411FF"/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29">
    <w:nsid w:val="7A70725C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>
        <w:b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>
        <w:b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30">
    <w:nsid w:val="7C2F7B8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1">
    <w:nsid w:val="7E9612E9"/>
    <w:lvl w:ilvl="0">
      <w:isLgl w:val="false"/>
      <w:lvlJc w:val="left"/>
      <w:lvlText w:val="%1."/>
      <w:numFmt w:val="decimal"/>
      <w:pPr>
        <w:pBdr/>
        <w:spacing/>
        <w:ind w:hanging="510" w:left="510"/>
      </w:pPr>
      <w:rPr>
        <w:rFonts w:hint="default"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spacing/>
        <w:ind w:hanging="510" w:left="510"/>
      </w:pPr>
      <w:rPr>
        <w:rFonts w:hint="default"/>
      </w:rPr>
      <w:start w:val="2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3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num w:numId="1">
    <w:abstractNumId w:val="18"/>
  </w:num>
  <w:num w:numId="2">
    <w:abstractNumId w:val="16"/>
  </w:num>
  <w:num w:numId="3">
    <w:abstractNumId w:val="20"/>
  </w:num>
  <w:num w:numId="4">
    <w:abstractNumId w:val="19"/>
  </w:num>
  <w:num w:numId="5">
    <w:abstractNumId w:val="8"/>
  </w:num>
  <w:num w:numId="6">
    <w:abstractNumId w:val="13"/>
  </w:num>
  <w:num w:numId="7">
    <w:abstractNumId w:val="5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5"/>
  </w:num>
  <w:num w:numId="11">
    <w:abstractNumId w:val="4"/>
  </w:num>
  <w:num w:numId="12">
    <w:abstractNumId w:val="7"/>
  </w:num>
  <w:num w:numId="13">
    <w:abstractNumId w:val="26"/>
  </w:num>
  <w:num w:numId="14">
    <w:abstractNumId w:val="9"/>
  </w:num>
  <w:num w:numId="15">
    <w:abstractNumId w:val="25"/>
  </w:num>
  <w:num w:numId="16">
    <w:abstractNumId w:val="27"/>
  </w:num>
  <w:num w:numId="17">
    <w:abstractNumId w:val="0"/>
  </w:num>
  <w:num w:numId="18">
    <w:abstractNumId w:val="23"/>
  </w:num>
  <w:num w:numId="19">
    <w:abstractNumId w:val="10"/>
  </w:num>
  <w:num w:numId="20">
    <w:abstractNumId w:val="17"/>
  </w:num>
  <w:num w:numId="21">
    <w:abstractNumId w:val="22"/>
  </w:num>
  <w:num w:numId="22">
    <w:abstractNumId w:val="31"/>
  </w:num>
  <w:num w:numId="23">
    <w:abstractNumId w:val="3"/>
  </w:num>
  <w:num w:numId="24">
    <w:abstractNumId w:val="29"/>
  </w:num>
  <w:num w:numId="25">
    <w:abstractNumId w:val="6"/>
  </w:num>
  <w:num w:numId="26">
    <w:abstractNumId w:val="2"/>
  </w:num>
  <w:num w:numId="27">
    <w:abstractNumId w:val="28"/>
  </w:num>
  <w:num w:numId="28">
    <w:abstractNumId w:val="21"/>
  </w:num>
  <w:num w:numId="29">
    <w:abstractNumId w:val="11"/>
  </w:num>
  <w:num w:numId="30">
    <w:abstractNumId w:val="24"/>
  </w:num>
  <w:num w:numId="31">
    <w:abstractNumId w:val="14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2">
    <w:name w:val="Heading 4"/>
    <w:basedOn w:val="826"/>
    <w:next w:val="82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4">
    <w:name w:val="Heading 6"/>
    <w:basedOn w:val="826"/>
    <w:next w:val="82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6">
    <w:name w:val="Heading 8"/>
    <w:basedOn w:val="826"/>
    <w:next w:val="82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26"/>
    <w:next w:val="82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32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3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32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3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32"/>
    <w:link w:val="83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3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3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26"/>
    <w:next w:val="82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3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26"/>
    <w:next w:val="82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3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26"/>
    <w:next w:val="82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3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26"/>
    <w:next w:val="82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3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2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32"/>
    <w:link w:val="837"/>
    <w:uiPriority w:val="99"/>
    <w:pPr>
      <w:pBdr/>
      <w:spacing/>
      <w:ind/>
    </w:pPr>
  </w:style>
  <w:style w:type="character" w:styleId="179">
    <w:name w:val="Footer Char"/>
    <w:basedOn w:val="832"/>
    <w:link w:val="835"/>
    <w:uiPriority w:val="99"/>
    <w:pPr>
      <w:pBdr/>
      <w:spacing/>
      <w:ind/>
    </w:pPr>
  </w:style>
  <w:style w:type="paragraph" w:styleId="180">
    <w:name w:val="Caption"/>
    <w:basedOn w:val="826"/>
    <w:next w:val="82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832"/>
    <w:link w:val="862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82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3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26"/>
    <w:next w:val="826"/>
    <w:uiPriority w:val="39"/>
    <w:unhideWhenUsed/>
    <w:pPr>
      <w:pBdr/>
      <w:spacing w:after="100"/>
      <w:ind/>
    </w:pPr>
  </w:style>
  <w:style w:type="paragraph" w:styleId="190">
    <w:name w:val="toc 2"/>
    <w:basedOn w:val="826"/>
    <w:next w:val="826"/>
    <w:uiPriority w:val="39"/>
    <w:unhideWhenUsed/>
    <w:pPr>
      <w:pBdr/>
      <w:spacing w:after="100"/>
      <w:ind w:left="220"/>
    </w:pPr>
  </w:style>
  <w:style w:type="paragraph" w:styleId="191">
    <w:name w:val="toc 3"/>
    <w:basedOn w:val="826"/>
    <w:next w:val="826"/>
    <w:uiPriority w:val="39"/>
    <w:unhideWhenUsed/>
    <w:pPr>
      <w:pBdr/>
      <w:spacing w:after="100"/>
      <w:ind w:left="440"/>
    </w:pPr>
  </w:style>
  <w:style w:type="paragraph" w:styleId="192">
    <w:name w:val="toc 4"/>
    <w:basedOn w:val="826"/>
    <w:next w:val="826"/>
    <w:uiPriority w:val="39"/>
    <w:unhideWhenUsed/>
    <w:pPr>
      <w:pBdr/>
      <w:spacing w:after="100"/>
      <w:ind w:left="660"/>
    </w:pPr>
  </w:style>
  <w:style w:type="paragraph" w:styleId="193">
    <w:name w:val="toc 5"/>
    <w:basedOn w:val="826"/>
    <w:next w:val="826"/>
    <w:uiPriority w:val="39"/>
    <w:unhideWhenUsed/>
    <w:pPr>
      <w:pBdr/>
      <w:spacing w:after="100"/>
      <w:ind w:left="880"/>
    </w:pPr>
  </w:style>
  <w:style w:type="paragraph" w:styleId="194">
    <w:name w:val="toc 6"/>
    <w:basedOn w:val="826"/>
    <w:next w:val="826"/>
    <w:uiPriority w:val="39"/>
    <w:unhideWhenUsed/>
    <w:pPr>
      <w:pBdr/>
      <w:spacing w:after="100"/>
      <w:ind w:left="1100"/>
    </w:pPr>
  </w:style>
  <w:style w:type="paragraph" w:styleId="195">
    <w:name w:val="toc 7"/>
    <w:basedOn w:val="826"/>
    <w:next w:val="826"/>
    <w:uiPriority w:val="39"/>
    <w:unhideWhenUsed/>
    <w:pPr>
      <w:pBdr/>
      <w:spacing w:after="100"/>
      <w:ind w:left="1320"/>
    </w:pPr>
  </w:style>
  <w:style w:type="paragraph" w:styleId="196">
    <w:name w:val="toc 8"/>
    <w:basedOn w:val="826"/>
    <w:next w:val="826"/>
    <w:uiPriority w:val="39"/>
    <w:unhideWhenUsed/>
    <w:pPr>
      <w:pBdr/>
      <w:spacing w:after="100"/>
      <w:ind w:left="1540"/>
    </w:pPr>
  </w:style>
  <w:style w:type="paragraph" w:styleId="197">
    <w:name w:val="toc 9"/>
    <w:basedOn w:val="826"/>
    <w:next w:val="82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3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26"/>
    <w:next w:val="826"/>
    <w:uiPriority w:val="99"/>
    <w:unhideWhenUsed/>
    <w:pPr>
      <w:pBdr/>
      <w:spacing w:after="0" w:afterAutospacing="0"/>
      <w:ind/>
    </w:pPr>
  </w:style>
  <w:style w:type="paragraph" w:styleId="826" w:default="1">
    <w:name w:val="Normal"/>
    <w:qFormat/>
    <w:pPr>
      <w:pBdr/>
      <w:spacing/>
      <w:ind/>
    </w:pPr>
  </w:style>
  <w:style w:type="paragraph" w:styleId="827">
    <w:name w:val="Heading 1"/>
    <w:basedOn w:val="826"/>
    <w:next w:val="826"/>
    <w:link w:val="854"/>
    <w:qFormat/>
    <w:pPr>
      <w:keepNext w:val="true"/>
      <w:pBdr/>
      <w:spacing w:after="0" w:line="240" w:lineRule="auto"/>
      <w:ind w:right="-34"/>
      <w:outlineLvl w:val="0"/>
    </w:pPr>
    <w:rPr>
      <w:rFonts w:ascii="Times New Roman" w:hAnsi="Times New Roman" w:eastAsia="MS Mincho" w:cs="Times New Roman"/>
      <w:b/>
      <w:bCs/>
      <w:caps/>
      <w:sz w:val="24"/>
      <w:szCs w:val="24"/>
      <w:lang w:eastAsia="ru-RU"/>
    </w:rPr>
  </w:style>
  <w:style w:type="paragraph" w:styleId="828">
    <w:name w:val="Heading 2"/>
    <w:basedOn w:val="826"/>
    <w:next w:val="826"/>
    <w:link w:val="855"/>
    <w:qFormat/>
    <w:pPr>
      <w:keepNext w:val="true"/>
      <w:pBdr/>
      <w:spacing w:after="60" w:before="240" w:line="240" w:lineRule="auto"/>
      <w:ind/>
      <w:outlineLvl w:val="1"/>
    </w:pPr>
    <w:rPr>
      <w:rFonts w:ascii="Arial" w:hAnsi="Arial" w:eastAsia="MS Mincho" w:cs="Arial"/>
      <w:b/>
      <w:bCs/>
      <w:i/>
      <w:iCs/>
      <w:sz w:val="28"/>
      <w:szCs w:val="28"/>
      <w:lang w:eastAsia="ru-RU"/>
    </w:rPr>
  </w:style>
  <w:style w:type="paragraph" w:styleId="829">
    <w:name w:val="Heading 3"/>
    <w:basedOn w:val="826"/>
    <w:next w:val="826"/>
    <w:link w:val="871"/>
    <w:uiPriority w:val="9"/>
    <w:semiHidden/>
    <w:unhideWhenUsed/>
    <w:qFormat/>
    <w:pPr>
      <w:keepNext w:val="true"/>
      <w:keepLines w:val="true"/>
      <w:pBdr/>
      <w:spacing w:after="0" w:before="40"/>
      <w:ind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830">
    <w:name w:val="Heading 5"/>
    <w:basedOn w:val="826"/>
    <w:next w:val="826"/>
    <w:link w:val="879"/>
    <w:uiPriority w:val="9"/>
    <w:semiHidden/>
    <w:unhideWhenUsed/>
    <w:qFormat/>
    <w:pPr>
      <w:keepNext w:val="true"/>
      <w:keepLines w:val="true"/>
      <w:pBdr/>
      <w:spacing w:after="0" w:before="40"/>
      <w:ind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831">
    <w:name w:val="Heading 7"/>
    <w:basedOn w:val="826"/>
    <w:next w:val="826"/>
    <w:link w:val="856"/>
    <w:qFormat/>
    <w:pPr>
      <w:pBdr/>
      <w:spacing w:after="60" w:before="240" w:line="240" w:lineRule="auto"/>
      <w:ind/>
      <w:outlineLvl w:val="6"/>
    </w:pPr>
    <w:rPr>
      <w:rFonts w:ascii="Times New Roman" w:hAnsi="Times New Roman" w:eastAsia="MS Mincho" w:cs="Times New Roman"/>
      <w:sz w:val="24"/>
      <w:szCs w:val="24"/>
      <w:lang w:eastAsia="ru-RU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table" w:styleId="83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4" w:default="1">
    <w:name w:val="No List"/>
    <w:uiPriority w:val="99"/>
    <w:semiHidden/>
    <w:unhideWhenUsed/>
    <w:pPr>
      <w:pBdr/>
      <w:spacing/>
      <w:ind/>
    </w:pPr>
  </w:style>
  <w:style w:type="paragraph" w:styleId="835">
    <w:name w:val="Footer"/>
    <w:basedOn w:val="826"/>
    <w:link w:val="836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836" w:customStyle="1">
    <w:name w:val="Нижний колонтитул Знак"/>
    <w:basedOn w:val="832"/>
    <w:link w:val="835"/>
    <w:uiPriority w:val="99"/>
    <w:pPr>
      <w:pBdr/>
      <w:spacing/>
      <w:ind/>
    </w:pPr>
  </w:style>
  <w:style w:type="paragraph" w:styleId="837">
    <w:name w:val="Header"/>
    <w:basedOn w:val="826"/>
    <w:link w:val="838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838" w:customStyle="1">
    <w:name w:val="Верхний колонтитул Знак"/>
    <w:basedOn w:val="832"/>
    <w:link w:val="837"/>
    <w:pPr>
      <w:pBdr/>
      <w:spacing/>
      <w:ind/>
    </w:pPr>
  </w:style>
  <w:style w:type="character" w:styleId="839">
    <w:name w:val="page number"/>
    <w:basedOn w:val="832"/>
    <w:pPr>
      <w:pBdr/>
      <w:spacing/>
      <w:ind/>
    </w:pPr>
  </w:style>
  <w:style w:type="paragraph" w:styleId="840">
    <w:name w:val="Balloon Text"/>
    <w:basedOn w:val="826"/>
    <w:link w:val="841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841" w:customStyle="1">
    <w:name w:val="Текст выноски Знак"/>
    <w:basedOn w:val="832"/>
    <w:link w:val="840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table" w:styleId="842">
    <w:name w:val="Table Grid"/>
    <w:basedOn w:val="833"/>
    <w:uiPriority w:val="9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3">
    <w:name w:val="Revision"/>
    <w:hidden/>
    <w:uiPriority w:val="99"/>
    <w:semiHidden/>
    <w:pPr>
      <w:pBdr/>
      <w:spacing w:after="0" w:line="240" w:lineRule="auto"/>
      <w:ind/>
    </w:pPr>
  </w:style>
  <w:style w:type="paragraph" w:styleId="844">
    <w:name w:val="Body Text Indent"/>
    <w:basedOn w:val="826"/>
    <w:link w:val="845"/>
    <w:pPr>
      <w:pBdr/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5" w:customStyle="1">
    <w:name w:val="Основной текст с отступом Знак"/>
    <w:basedOn w:val="832"/>
    <w:link w:val="844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6" w:customStyle="1">
    <w:name w:val="Стиль"/>
    <w:basedOn w:val="826"/>
    <w:pPr>
      <w:widowControl w:val="false"/>
      <w:pBdr/>
      <w:spacing w:after="160" w:line="240" w:lineRule="exact"/>
      <w:ind/>
      <w:jc w:val="right"/>
    </w:pPr>
    <w:rPr>
      <w:rFonts w:ascii="Arial" w:hAnsi="Arial" w:eastAsia="Times New Roman" w:cs="Arial"/>
      <w:sz w:val="20"/>
      <w:szCs w:val="20"/>
      <w:lang w:val="en-GB"/>
    </w:rPr>
  </w:style>
  <w:style w:type="character" w:styleId="847">
    <w:name w:val="annotation reference"/>
    <w:basedOn w:val="832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48">
    <w:name w:val="annotation text"/>
    <w:basedOn w:val="826"/>
    <w:link w:val="849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49" w:customStyle="1">
    <w:name w:val="Текст примечания Знак"/>
    <w:basedOn w:val="832"/>
    <w:link w:val="848"/>
    <w:uiPriority w:val="99"/>
    <w:semiHidden/>
    <w:pPr>
      <w:pBdr/>
      <w:spacing/>
      <w:ind/>
    </w:pPr>
    <w:rPr>
      <w:sz w:val="20"/>
      <w:szCs w:val="20"/>
    </w:rPr>
  </w:style>
  <w:style w:type="paragraph" w:styleId="850">
    <w:name w:val="annotation subject"/>
    <w:basedOn w:val="848"/>
    <w:next w:val="848"/>
    <w:link w:val="851"/>
    <w:uiPriority w:val="99"/>
    <w:semiHidden/>
    <w:unhideWhenUsed/>
    <w:pPr>
      <w:pBdr/>
      <w:spacing/>
      <w:ind/>
    </w:pPr>
    <w:rPr>
      <w:b/>
      <w:bCs/>
    </w:rPr>
  </w:style>
  <w:style w:type="character" w:styleId="851" w:customStyle="1">
    <w:name w:val="Тема примечания Знак"/>
    <w:basedOn w:val="849"/>
    <w:link w:val="850"/>
    <w:uiPriority w:val="99"/>
    <w:semiHidden/>
    <w:pPr>
      <w:pBdr/>
      <w:spacing/>
      <w:ind/>
    </w:pPr>
    <w:rPr>
      <w:b/>
      <w:bCs/>
      <w:sz w:val="20"/>
      <w:szCs w:val="20"/>
    </w:rPr>
  </w:style>
  <w:style w:type="character" w:styleId="852">
    <w:name w:val="Hyperlink"/>
    <w:basedOn w:val="832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53">
    <w:name w:val="List Paragraph"/>
    <w:basedOn w:val="826"/>
    <w:uiPriority w:val="99"/>
    <w:qFormat/>
    <w:pPr>
      <w:pBdr/>
      <w:spacing/>
      <w:ind w:left="720"/>
      <w:contextualSpacing w:val="true"/>
    </w:pPr>
  </w:style>
  <w:style w:type="character" w:styleId="854" w:customStyle="1">
    <w:name w:val="Заголовок 1 Знак"/>
    <w:basedOn w:val="832"/>
    <w:link w:val="827"/>
    <w:pPr>
      <w:pBdr/>
      <w:spacing/>
      <w:ind/>
    </w:pPr>
    <w:rPr>
      <w:rFonts w:ascii="Times New Roman" w:hAnsi="Times New Roman" w:eastAsia="MS Mincho" w:cs="Times New Roman"/>
      <w:b/>
      <w:bCs/>
      <w:caps/>
      <w:sz w:val="24"/>
      <w:szCs w:val="24"/>
      <w:lang w:eastAsia="ru-RU"/>
    </w:rPr>
  </w:style>
  <w:style w:type="character" w:styleId="855" w:customStyle="1">
    <w:name w:val="Заголовок 2 Знак"/>
    <w:basedOn w:val="832"/>
    <w:link w:val="828"/>
    <w:pPr>
      <w:pBdr/>
      <w:spacing/>
      <w:ind/>
    </w:pPr>
    <w:rPr>
      <w:rFonts w:ascii="Arial" w:hAnsi="Arial" w:eastAsia="MS Mincho" w:cs="Arial"/>
      <w:b/>
      <w:bCs/>
      <w:i/>
      <w:iCs/>
      <w:sz w:val="28"/>
      <w:szCs w:val="28"/>
      <w:lang w:eastAsia="ru-RU"/>
    </w:rPr>
  </w:style>
  <w:style w:type="character" w:styleId="856" w:customStyle="1">
    <w:name w:val="Заголовок 7 Знак"/>
    <w:basedOn w:val="832"/>
    <w:link w:val="831"/>
    <w:pPr>
      <w:pBdr/>
      <w:spacing/>
      <w:ind/>
    </w:pPr>
    <w:rPr>
      <w:rFonts w:ascii="Times New Roman" w:hAnsi="Times New Roman" w:eastAsia="MS Mincho" w:cs="Times New Roman"/>
      <w:sz w:val="24"/>
      <w:szCs w:val="24"/>
      <w:lang w:eastAsia="ru-RU"/>
    </w:rPr>
  </w:style>
  <w:style w:type="paragraph" w:styleId="857" w:customStyle="1">
    <w:name w:val="!Основной"/>
    <w:link w:val="858"/>
    <w:pPr>
      <w:keepNext w:val="true"/>
      <w:pBdr/>
      <w:spacing w:after="0" w:line="240" w:lineRule="auto"/>
      <w:ind w:firstLine="737"/>
      <w:jc w:val="both"/>
    </w:pPr>
    <w:rPr>
      <w:rFonts w:ascii="Times New Roman" w:hAnsi="Times New Roman" w:eastAsia="MS Mincho" w:cs="Times New Roman"/>
      <w:sz w:val="24"/>
      <w:szCs w:val="24"/>
      <w:lang w:eastAsia="ru-RU"/>
    </w:rPr>
  </w:style>
  <w:style w:type="character" w:styleId="858" w:customStyle="1">
    <w:name w:val="!Основной Знак"/>
    <w:link w:val="857"/>
    <w:pPr>
      <w:pBdr/>
      <w:spacing/>
      <w:ind/>
    </w:pPr>
    <w:rPr>
      <w:rFonts w:ascii="Times New Roman" w:hAnsi="Times New Roman" w:eastAsia="MS Mincho" w:cs="Times New Roman"/>
      <w:sz w:val="24"/>
      <w:szCs w:val="24"/>
      <w:lang w:eastAsia="ru-RU"/>
    </w:rPr>
  </w:style>
  <w:style w:type="paragraph" w:styleId="859" w:customStyle="1">
    <w:name w:val="Приложение №"/>
    <w:basedOn w:val="826"/>
    <w:next w:val="857"/>
    <w:pPr>
      <w:pBdr/>
      <w:spacing w:after="0" w:line="240" w:lineRule="auto"/>
      <w:ind/>
      <w:jc w:val="right"/>
      <w:outlineLvl w:val="0"/>
    </w:pPr>
    <w:rPr>
      <w:rFonts w:ascii="Times New Roman" w:hAnsi="Times New Roman" w:eastAsia="MS Mincho" w:cs="Times New Roman"/>
      <w:b/>
      <w:bCs/>
      <w:lang w:eastAsia="ru-RU"/>
    </w:rPr>
  </w:style>
  <w:style w:type="paragraph" w:styleId="860" w:customStyle="1">
    <w:name w:val="заголовок 6"/>
    <w:basedOn w:val="826"/>
    <w:pPr>
      <w:keepNext w:val="true"/>
      <w:widowControl w:val="false"/>
      <w:pBdr/>
      <w:tabs>
        <w:tab w:val="left" w:leader="underscore" w:pos="9639"/>
      </w:tabs>
      <w:spacing w:after="0" w:line="240" w:lineRule="atLeast"/>
      <w:ind w:firstLine="284"/>
      <w:jc w:val="center"/>
    </w:pPr>
    <w:rPr>
      <w:rFonts w:ascii="Times New Roman" w:hAnsi="Times New Roman" w:eastAsia="MS Mincho" w:cs="Times New Roman"/>
      <w:b/>
      <w:bCs/>
      <w:sz w:val="20"/>
      <w:szCs w:val="20"/>
    </w:rPr>
  </w:style>
  <w:style w:type="paragraph" w:styleId="861" w:customStyle="1">
    <w:name w:val="Текст_бюл"/>
    <w:basedOn w:val="867"/>
    <w:pPr>
      <w:numPr>
        <w:numId w:val="6"/>
      </w:numPr>
      <w:pBdr/>
      <w:tabs>
        <w:tab w:val="clear" w:leader="none" w:pos="360"/>
        <w:tab w:val="num" w:leader="none" w:pos="720"/>
        <w:tab w:val="left" w:leader="none" w:pos="851"/>
      </w:tabs>
      <w:spacing/>
      <w:ind w:left="720"/>
      <w:jc w:val="both"/>
    </w:pPr>
    <w:rPr>
      <w:rFonts w:ascii="Times New Roman" w:hAnsi="Times New Roman" w:eastAsia="MS Mincho" w:cs="Times New Roman"/>
      <w:sz w:val="26"/>
      <w:szCs w:val="26"/>
      <w:lang w:eastAsia="ru-RU"/>
    </w:rPr>
  </w:style>
  <w:style w:type="paragraph" w:styleId="862">
    <w:name w:val="footnote text"/>
    <w:basedOn w:val="826"/>
    <w:link w:val="863"/>
    <w:uiPriority w:val="99"/>
    <w:semiHidden/>
    <w:pPr>
      <w:pBdr/>
      <w:spacing w:after="0" w:line="240" w:lineRule="auto"/>
      <w:ind/>
    </w:pPr>
    <w:rPr>
      <w:rFonts w:ascii="Times New Roman" w:hAnsi="Times New Roman" w:eastAsia="MS Mincho" w:cs="Times New Roman"/>
      <w:sz w:val="20"/>
      <w:szCs w:val="20"/>
      <w:lang w:eastAsia="ru-RU"/>
    </w:rPr>
  </w:style>
  <w:style w:type="character" w:styleId="863" w:customStyle="1">
    <w:name w:val="Текст сноски Знак"/>
    <w:basedOn w:val="832"/>
    <w:link w:val="862"/>
    <w:uiPriority w:val="99"/>
    <w:semiHidden/>
    <w:pPr>
      <w:pBdr/>
      <w:spacing/>
      <w:ind/>
    </w:pPr>
    <w:rPr>
      <w:rFonts w:ascii="Times New Roman" w:hAnsi="Times New Roman" w:eastAsia="MS Mincho" w:cs="Times New Roman"/>
      <w:sz w:val="20"/>
      <w:szCs w:val="20"/>
      <w:lang w:eastAsia="ru-RU"/>
    </w:rPr>
  </w:style>
  <w:style w:type="character" w:styleId="864">
    <w:name w:val="footnote reference"/>
    <w:uiPriority w:val="99"/>
    <w:pPr>
      <w:pBdr/>
      <w:spacing/>
      <w:ind/>
    </w:pPr>
    <w:rPr>
      <w:vertAlign w:val="superscript"/>
    </w:rPr>
  </w:style>
  <w:style w:type="paragraph" w:styleId="865">
    <w:name w:val="Normal (Web)"/>
    <w:basedOn w:val="826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table" w:styleId="866" w:customStyle="1">
    <w:name w:val="Сетка таблицы1"/>
    <w:basedOn w:val="833"/>
    <w:uiPriority w:val="59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7">
    <w:name w:val="Plain Text"/>
    <w:basedOn w:val="826"/>
    <w:link w:val="868"/>
    <w:uiPriority w:val="99"/>
    <w:semiHidden/>
    <w:unhideWhenUsed/>
    <w:pPr>
      <w:pBdr/>
      <w:spacing w:after="0" w:line="240" w:lineRule="auto"/>
      <w:ind/>
    </w:pPr>
    <w:rPr>
      <w:rFonts w:ascii="Consolas" w:hAnsi="Consolas"/>
      <w:sz w:val="21"/>
      <w:szCs w:val="21"/>
    </w:rPr>
  </w:style>
  <w:style w:type="character" w:styleId="868" w:customStyle="1">
    <w:name w:val="Текст Знак"/>
    <w:basedOn w:val="832"/>
    <w:link w:val="867"/>
    <w:uiPriority w:val="99"/>
    <w:semiHidden/>
    <w:pPr>
      <w:pBdr/>
      <w:spacing/>
      <w:ind/>
    </w:pPr>
    <w:rPr>
      <w:rFonts w:ascii="Consolas" w:hAnsi="Consolas"/>
      <w:sz w:val="21"/>
      <w:szCs w:val="21"/>
    </w:rPr>
  </w:style>
  <w:style w:type="paragraph" w:styleId="869">
    <w:name w:val="Body Text"/>
    <w:basedOn w:val="826"/>
    <w:link w:val="870"/>
    <w:uiPriority w:val="99"/>
    <w:unhideWhenUsed/>
    <w:pPr>
      <w:pBdr/>
      <w:spacing w:after="120"/>
      <w:ind/>
    </w:pPr>
  </w:style>
  <w:style w:type="character" w:styleId="870" w:customStyle="1">
    <w:name w:val="Основной текст Знак"/>
    <w:basedOn w:val="832"/>
    <w:link w:val="869"/>
    <w:uiPriority w:val="99"/>
    <w:pPr>
      <w:pBdr/>
      <w:spacing/>
      <w:ind/>
    </w:pPr>
  </w:style>
  <w:style w:type="character" w:styleId="871" w:customStyle="1">
    <w:name w:val="Заголовок 3 Знак"/>
    <w:basedOn w:val="832"/>
    <w:link w:val="82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872" w:customStyle="1">
    <w:name w:val="ConsPlusNonformat"/>
    <w:uiPriority w:val="99"/>
    <w:pPr>
      <w:pBdr/>
      <w:spacing w:after="0" w:line="240" w:lineRule="auto"/>
      <w:ind/>
    </w:pPr>
    <w:rPr>
      <w:rFonts w:ascii="Courier New" w:hAnsi="Courier New" w:eastAsia="Times New Roman" w:cs="Courier New"/>
      <w:sz w:val="20"/>
      <w:szCs w:val="20"/>
      <w:lang w:eastAsia="zh-CN"/>
    </w:rPr>
  </w:style>
  <w:style w:type="paragraph" w:styleId="873" w:customStyle="1">
    <w:name w:val="ConsPlusCell"/>
    <w:uiPriority w:val="99"/>
    <w:pPr>
      <w:pBdr/>
      <w:spacing w:after="0" w:line="240" w:lineRule="auto"/>
      <w:ind/>
    </w:pPr>
    <w:rPr>
      <w:rFonts w:ascii="Courier New" w:hAnsi="Courier New" w:eastAsia="Times New Roman" w:cs="Courier New"/>
      <w:sz w:val="20"/>
      <w:szCs w:val="20"/>
      <w:lang w:eastAsia="zh-CN"/>
    </w:rPr>
  </w:style>
  <w:style w:type="paragraph" w:styleId="874" w:customStyle="1">
    <w:name w:val="Заголовок таблицы"/>
    <w:basedOn w:val="826"/>
    <w:uiPriority w:val="99"/>
    <w:pPr>
      <w:suppressLineNumbers w:val="true"/>
      <w:pBdr/>
      <w:spacing w:after="0" w:line="240" w:lineRule="auto"/>
      <w:ind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zh-CN"/>
    </w:rPr>
  </w:style>
  <w:style w:type="paragraph" w:styleId="875">
    <w:name w:val="List Bullet 2"/>
    <w:basedOn w:val="826"/>
    <w:uiPriority w:val="99"/>
    <w:semiHidden/>
    <w:unhideWhenUsed/>
    <w:pPr>
      <w:numPr>
        <w:numId w:val="30"/>
      </w:numPr>
      <w:pBdr/>
      <w:spacing/>
      <w:ind/>
      <w:contextualSpacing w:val="true"/>
    </w:pPr>
  </w:style>
  <w:style w:type="paragraph" w:styleId="876" w:customStyle="1">
    <w:name w:val="ConsPlusNormal"/>
    <w:link w:val="877"/>
    <w:qFormat/>
    <w:pPr>
      <w:widowControl w:val="false"/>
      <w:pBdr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character" w:styleId="877" w:customStyle="1">
    <w:name w:val="ConsPlusNormal Знак"/>
    <w:link w:val="876"/>
    <w:qFormat/>
    <w:pPr>
      <w:pBdr/>
      <w:spacing/>
      <w:ind/>
    </w:pPr>
    <w:rPr>
      <w:rFonts w:ascii="Arial" w:hAnsi="Arial" w:eastAsia="Times New Roman" w:cs="Arial"/>
      <w:sz w:val="20"/>
      <w:szCs w:val="20"/>
      <w:lang w:eastAsia="ru-RU"/>
    </w:rPr>
  </w:style>
  <w:style w:type="table" w:styleId="878">
    <w:name w:val="Grid Table Light"/>
    <w:basedOn w:val="833"/>
    <w:uiPriority w:val="40"/>
    <w:pPr>
      <w:pBdr/>
      <w:spacing w:after="0" w:line="240" w:lineRule="auto"/>
      <w:ind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79" w:customStyle="1">
    <w:name w:val="Заголовок 5 Знак"/>
    <w:basedOn w:val="832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880" w:customStyle="1">
    <w:name w:val="Обычный1"/>
    <w:pPr>
      <w:widowControl w:val="false"/>
      <w:pBdr/>
      <w:spacing w:after="0" w:line="260" w:lineRule="auto"/>
      <w:ind w:firstLine="740"/>
      <w:jc w:val="both"/>
    </w:pPr>
    <w:rPr>
      <w:rFonts w:ascii="Arial" w:hAnsi="Arial" w:eastAsia="Times New Roman" w:cs="Times New Roman"/>
      <w:sz w:val="28"/>
      <w:szCs w:val="20"/>
      <w:lang w:eastAsia="ru-RU"/>
    </w:rPr>
  </w:style>
  <w:style w:type="paragraph" w:styleId="881">
    <w:name w:val="Body Text Indent 2"/>
    <w:basedOn w:val="826"/>
    <w:link w:val="882"/>
    <w:uiPriority w:val="99"/>
    <w:semiHidden/>
    <w:unhideWhenUsed/>
    <w:pPr>
      <w:pBdr/>
      <w:spacing w:after="120" w:line="480" w:lineRule="auto"/>
      <w:ind w:left="283"/>
    </w:pPr>
  </w:style>
  <w:style w:type="character" w:styleId="882" w:customStyle="1">
    <w:name w:val="Основной текст с отступом 2 Знак"/>
    <w:basedOn w:val="832"/>
    <w:link w:val="881"/>
    <w:uiPriority w:val="99"/>
    <w:semiHidden/>
    <w:pPr>
      <w:pBdr/>
      <w:spacing/>
      <w:ind/>
    </w:pPr>
  </w:style>
  <w:style w:type="paragraph" w:styleId="883" w:customStyle="1">
    <w:name w:val="ConsNonformat"/>
    <w:pPr>
      <w:widowControl w:val="false"/>
      <w:pBdr/>
      <w:spacing w:after="0" w:line="240" w:lineRule="auto"/>
      <w:ind/>
    </w:pPr>
    <w:rPr>
      <w:rFonts w:ascii="Courier New" w:hAnsi="Courier New" w:eastAsia="Arial" w:cs="Times New Roman"/>
      <w:sz w:val="20"/>
      <w:szCs w:val="20"/>
      <w:lang w:eastAsia="ar-SA"/>
    </w:rPr>
  </w:style>
  <w:style w:type="paragraph" w:styleId="884" w:customStyle="1">
    <w:name w:val="LB Body Text 2"/>
    <w:basedOn w:val="826"/>
    <w:uiPriority w:val="99"/>
    <w:pPr>
      <w:pBdr/>
      <w:spacing w:after="120" w:before="120" w:line="240" w:lineRule="auto"/>
      <w:ind w:left="720"/>
      <w:jc w:val="both"/>
    </w:pPr>
    <w:rPr>
      <w:rFonts w:ascii="Times New Roman" w:hAnsi="Times New Roman" w:eastAsia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Relationship Id="rId14" Type="http://schemas.openxmlformats.org/officeDocument/2006/relationships/customXml" Target="../customXml/item3.xml" /><Relationship Id="rId15" Type="http://schemas.openxmlformats.org/officeDocument/2006/relationships/customXml" Target="../customXml/item4.xml" /><Relationship Id="rId16" Type="http://schemas.openxmlformats.org/officeDocument/2006/relationships/image" Target="media/image1.png"/><Relationship Id="rId17" Type="http://schemas.openxmlformats.org/officeDocument/2006/relationships/image" Target="media/image2.png"/><Relationship Id="rId18" Type="http://schemas.openxmlformats.org/officeDocument/2006/relationships/oleObject" Target="embeddings/oleObject1.bin"/><Relationship Id="rId19" Type="http://schemas.openxmlformats.org/officeDocument/2006/relationships/image" Target="media/image3.png"/><Relationship Id="rId20" Type="http://schemas.openxmlformats.org/officeDocument/2006/relationships/oleObject" Target="embeddings/oleObject2.bin"/><Relationship Id="rId21" Type="http://schemas.openxmlformats.org/officeDocument/2006/relationships/hyperlink" Target="https://client.rt.ru" TargetMode="External"/><Relationship Id="rId22" Type="http://schemas.openxmlformats.org/officeDocument/2006/relationships/image" Target="media/image4.jpg"/><Relationship Id="rId23" Type="http://schemas.openxmlformats.org/officeDocument/2006/relationships/hyperlink" Target="https://vk.com/rostelecomhelpb2b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lerFolder xmlns="32cebe72-cd0e-4a9e-9142-065be1c56be5" xsi:nil="true"/>
    <DocSection xmlns="32cebe72-cd0e-4a9e-9142-065be1c56be5">Договоры</DocSection>
    <old_id xmlns="32cebe72-cd0e-4a9e-9142-065be1c56be5" xsi:nil="true"/>
    <Important xmlns="32cebe72-cd0e-4a9e-9142-065be1c56be5">Нет</Important>
    <ShortDesc1 xmlns="32cebe72-cd0e-4a9e-9142-065be1c56be5">Версия от 25.04.2023 от Пушкина Ирина Вадимовна</ShortDesc1>
    <old_guid xmlns="32cebe72-cd0e-4a9e-9142-065be1c56be5" xsi:nil="true"/>
    <TaxKeywordTaxHTField xmlns="32cebe72-cd0e-4a9e-9142-065be1c56be5">
      <Terms xmlns="http://schemas.microsoft.com/office/infopath/2007/PartnerControls"/>
    </TaxKeywordTaxHTField>
    <InfoConnect xmlns="32cebe72-cd0e-4a9e-9142-065be1c56be5" xsi:nil="true"/>
    <o5020e574a564ef9ab272503586839cc xmlns="32cebe72-cd0e-4a9e-9142-065be1c56b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Федеральный контент</TermName>
          <TermId xmlns="http://schemas.microsoft.com/office/infopath/2007/PartnerControls">08d6a144-115e-4e3e-b379-48d33df03e00</TermId>
        </TermInfo>
      </Terms>
    </o5020e574a564ef9ab272503586839cc>
    <ResponsibleForInfo xmlns="32cebe72-cd0e-4a9e-9142-065be1c56be5" xsi:nil="true"/>
    <DocSubsection xmlns="32cebe72-cd0e-4a9e-9142-065be1c56be5" xsi:nil="true"/>
    <ManualCallCenter xmlns="32cebe72-cd0e-4a9e-9142-065be1c56be5" xsi:nil="true"/>
    <RSOCallCenter xmlns="32cebe72-cd0e-4a9e-9142-065be1c56be5" xsi:nil="true"/>
    <ArchivingCheck xmlns="32cebe72-cd0e-4a9e-9142-065be1c56be5">Нет</ArchivingCheck>
    <BindElements xmlns="32cebe72-cd0e-4a9e-9142-065be1c56be5" xsi:nil="true"/>
    <deffc682bd444eeabf6613730e938d4a xmlns="32cebe72-cd0e-4a9e-9142-065be1c56b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3К</TermName>
          <TermId xmlns="http://schemas.microsoft.com/office/infopath/2007/PartnerControls">7dac49d7-e08e-4a79-b286-f46e87945e0a</TermId>
        </TermInfo>
        <TermInfo xmlns="http://schemas.microsoft.com/office/infopath/2007/PartnerControls">
          <TermName xmlns="http://schemas.microsoft.com/office/infopath/2007/PartnerControls">МСП</TermName>
          <TermId xmlns="http://schemas.microsoft.com/office/infopath/2007/PartnerControls">9de0d368-4fad-44d0-92cd-e0d356dd941d</TermId>
        </TermInfo>
      </Terms>
    </deffc682bd444eeabf6613730e938d4a>
    <n9f964987f8343db8d5af0288392322d xmlns="32cebe72-cd0e-4a9e-9142-065be1c56b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Базовая роль</TermName>
          <TermId xmlns="http://schemas.microsoft.com/office/infopath/2007/PartnerControls">7925d7bc-3ff2-4ae9-949f-6035127e3b16</TermId>
        </TermInfo>
      </Terms>
    </n9f964987f8343db8d5af0288392322d>
    <TaxCatchAll xmlns="32cebe72-cd0e-4a9e-9142-065be1c56be5">
      <Value>237</Value>
      <Value>236</Value>
      <Value>239</Value>
      <Value>7</Value>
    </TaxCatchAll>
    <DocSection1 xmlns="bc12c847-1da7-47d8-809f-61e1c0bd82ba" xsi:nil="true"/>
    <old_InfoConnect xmlns="32cebe72-cd0e-4a9e-9142-065be1c56be5" xsi:nil="true"/>
    <n8f34e43ed32452cb029c6c28968f788 xmlns="32cebe72-cd0e-4a9e-9142-065be1c56be5">
      <Terms xmlns="http://schemas.microsoft.com/office/infopath/2007/PartnerControls"/>
    </n8f34e43ed32452cb029c6c28968f788>
    <ISOCallCenter xmlns="32cebe72-cd0e-4a9e-9142-065be1c56be5" xsi:nil="true"/>
    <TypeCallCenter xmlns="32cebe72-cd0e-4a9e-9142-065be1c56be5"/>
    <ArchiveDate xmlns="32cebe72-cd0e-4a9e-9142-065be1c56be5">2100-12-30T21:00:00+00:00</ArchiveDate>
    <PubDate xmlns="32cebe72-cd0e-4a9e-9142-065be1c56be5">2022-07-03T21:00:00+00:00</PubDate>
    <ContractManagCallCenter xmlns="32cebe72-cd0e-4a9e-9142-065be1c56be5" xsi:nil="true"/>
    <TagsWithId xmlns="32cebe72-cd0e-4a9e-9142-065be1c56be5"/>
    <usingInArticle xmlns="32cebe72-cd0e-4a9e-9142-065be1c56be5">https://ebz.rt.ru/Lists/HelpInfo/CustomDispForm.aspx?ID=475</usingInArticle>
    <uniqTag xmlns="bc12c847-1da7-47d8-809f-61e1c0bd82ba" xsi:nil="true"/>
    <NotPublicDoc xmlns="32cebe72-cd0e-4a9e-9142-065be1c56be5">Нет</NotPublicDoc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E50912DFFB9458B185C2B0E7C18AE" ma:contentTypeVersion="59" ma:contentTypeDescription="Создание документа." ma:contentTypeScope="" ma:versionID="551b000eaea35f70c93e605cf99844d4">
  <xsd:schema xmlns:xsd="http://www.w3.org/2001/XMLSchema" xmlns:xs="http://www.w3.org/2001/XMLSchema" xmlns:p="http://schemas.microsoft.com/office/2006/metadata/properties" xmlns:ns2="32cebe72-cd0e-4a9e-9142-065be1c56be5" xmlns:ns3="bc12c847-1da7-47d8-809f-61e1c0bd82ba" targetNamespace="http://schemas.microsoft.com/office/2006/metadata/properties" ma:root="true" ma:fieldsID="7396d863722e4543c037eef57b655729" ns2:_="" ns3:_="">
    <xsd:import namespace="32cebe72-cd0e-4a9e-9142-065be1c56be5"/>
    <xsd:import namespace="bc12c847-1da7-47d8-809f-61e1c0bd82ba"/>
    <xsd:element name="properties">
      <xsd:complexType>
        <xsd:sequence>
          <xsd:element name="documentManagement">
            <xsd:complexType>
              <xsd:all>
                <xsd:element ref="ns2:BindElements" minOccurs="0"/>
                <xsd:element ref="ns2:InfoConnect" minOccurs="0"/>
                <xsd:element ref="ns2:old_guid" minOccurs="0"/>
                <xsd:element ref="ns2:old_id" minOccurs="0"/>
                <xsd:element ref="ns2:old_InfoConnect" minOccurs="0"/>
                <xsd:element ref="ns2:Important" minOccurs="0"/>
                <xsd:element ref="ns2:ArchiveDate" minOccurs="0"/>
                <xsd:element ref="ns2:PubDate" minOccurs="0"/>
                <xsd:element ref="ns2:deffc682bd444eeabf6613730e938d4a" minOccurs="0"/>
                <xsd:element ref="ns2:TaxCatchAll" minOccurs="0"/>
                <xsd:element ref="ns2:ShortDesc1" minOccurs="0"/>
                <xsd:element ref="ns2:SellerFolder" minOccurs="0"/>
                <xsd:element ref="ns2:DocSubsection" minOccurs="0"/>
                <xsd:element ref="ns2:DocSection"/>
                <xsd:element ref="ns2:o5020e574a564ef9ab272503586839cc" minOccurs="0"/>
                <xsd:element ref="ns2:n9f964987f8343db8d5af0288392322d" minOccurs="0"/>
                <xsd:element ref="ns2:n8f34e43ed32452cb029c6c28968f788" minOccurs="0"/>
                <xsd:element ref="ns2:ResponsibleForInfo" minOccurs="0"/>
                <xsd:element ref="ns2:SharedWithUsers" minOccurs="0"/>
                <xsd:element ref="ns2:TaxKeywordTaxHTField" minOccurs="0"/>
                <xsd:element ref="ns2:ArchivingCheck" minOccurs="0"/>
                <xsd:element ref="ns2:TypeCallCenter" minOccurs="0"/>
                <xsd:element ref="ns2:ContractManagCallCenter" minOccurs="0"/>
                <xsd:element ref="ns2:ISOCallCenter" minOccurs="0"/>
                <xsd:element ref="ns2:RSOCallCenter" minOccurs="0"/>
                <xsd:element ref="ns2:ManualCallCenter" minOccurs="0"/>
                <xsd:element ref="ns3:DocSection1" minOccurs="0"/>
                <xsd:element ref="ns2:TagsWithId" minOccurs="0"/>
                <xsd:element ref="ns2:TagsWithId_x005F_x003a_ИД" minOccurs="0"/>
                <xsd:element ref="ns2:usingInArticle" minOccurs="0"/>
                <xsd:element ref="ns3:uniqTag" minOccurs="0"/>
                <xsd:element ref="ns2:NotPublic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ebe72-cd0e-4a9e-9142-065be1c56be5" elementFormDefault="qualified">
    <xsd:import namespace="http://schemas.microsoft.com/office/2006/documentManagement/types"/>
    <xsd:import namespace="http://schemas.microsoft.com/office/infopath/2007/PartnerControls"/>
    <xsd:element name="BindElements" ma:index="8" nillable="true" ma:displayName="BindElements" ma:hidden="true" ma:internalName="BindElements" ma:readOnly="false">
      <xsd:simpleType>
        <xsd:restriction base="dms:Note"/>
      </xsd:simpleType>
    </xsd:element>
    <xsd:element name="InfoConnect" ma:index="9" nillable="true" ma:displayName="InfoConnect" ma:hidden="true" ma:internalName="InfoConnect" ma:readOnly="false">
      <xsd:simpleType>
        <xsd:restriction base="dms:Note"/>
      </xsd:simpleType>
    </xsd:element>
    <xsd:element name="old_guid" ma:index="10" nillable="true" ma:displayName="old_guid" ma:hidden="true" ma:internalName="old_guid" ma:readOnly="false">
      <xsd:simpleType>
        <xsd:restriction base="dms:Text">
          <xsd:maxLength value="255"/>
        </xsd:restriction>
      </xsd:simpleType>
    </xsd:element>
    <xsd:element name="old_id" ma:index="11" nillable="true" ma:displayName="old_id" ma:hidden="true" ma:internalName="old_id" ma:readOnly="false">
      <xsd:simpleType>
        <xsd:restriction base="dms:Number"/>
      </xsd:simpleType>
    </xsd:element>
    <xsd:element name="old_InfoConnect" ma:index="12" nillable="true" ma:displayName="old_InfoConnect" ma:hidden="true" ma:internalName="old_InfoConnect" ma:readOnly="false">
      <xsd:simpleType>
        <xsd:restriction base="dms:Note"/>
      </xsd:simpleType>
    </xsd:element>
    <xsd:element name="Important" ma:index="13" nillable="true" ma:displayName="Важный элемент_миграция" ma:default="Нет" ma:format="Dropdown" ma:internalName="Important">
      <xsd:simpleType>
        <xsd:restriction base="dms:Choice">
          <xsd:enumeration value="Нет"/>
          <xsd:enumeration value="Да"/>
        </xsd:restriction>
      </xsd:simpleType>
    </xsd:element>
    <xsd:element name="ArchiveDate" ma:index="14" nillable="true" ma:displayName="Дата архивации" ma:default="2100-12-31T00:00:00Z" ma:format="DateOnly" ma:internalName="ArchiveDate">
      <xsd:simpleType>
        <xsd:restriction base="dms:DateTime"/>
      </xsd:simpleType>
    </xsd:element>
    <xsd:element name="PubDate" ma:index="15" nillable="true" ma:displayName="Дата публикации" ma:default="[today]" ma:format="DateOnly" ma:internalName="PubDate">
      <xsd:simpleType>
        <xsd:restriction base="dms:DateTime"/>
      </xsd:simpleType>
    </xsd:element>
    <xsd:element name="deffc682bd444eeabf6613730e938d4a" ma:index="17" ma:taxonomy="true" ma:internalName="deffc682bd444eeabf6613730e938d4a" ma:taxonomyFieldName="CustomerCategories1" ma:displayName="Категории клиента_миграция" ma:readOnly="false" ma:default="" ma:fieldId="{deffc682-bd44-4eea-bf66-13730e938d4a}" ma:taxonomyMulti="true" ma:sspId="b23235fc-33da-4f37-8dc3-b7a5f23b72b3" ma:termSetId="74d991b4-b2af-42c1-b942-1b9e523c37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Столбец для захвата всех терминов таксономии" ma:description="" ma:hidden="true" ma:list="{c9ebc7c7-3faf-4e7d-8725-1b7ebd739720}" ma:internalName="TaxCatchAll" ma:showField="CatchAllData" ma:web="32cebe72-cd0e-4a9e-9142-065be1c56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ortDesc1" ma:index="19" nillable="true" ma:displayName="Краткое описание_миграция" ma:internalName="ShortDesc1">
      <xsd:simpleType>
        <xsd:restriction base="dms:Note">
          <xsd:maxLength value="255"/>
        </xsd:restriction>
      </xsd:simpleType>
    </xsd:element>
    <xsd:element name="SellerFolder" ma:index="20" nillable="true" ma:displayName="Папка продавца" ma:description="Regions" ma:hidden="true" ma:internalName="SellerFolder" ma:readOnly="false">
      <xsd:simpleType>
        <xsd:restriction base="dms:Note"/>
      </xsd:simpleType>
    </xsd:element>
    <xsd:element name="DocSubsection" ma:index="21" nillable="true" ma:displayName="Подраздел документации" ma:hidden="true" ma:internalName="DocSubsection" ma:readOnly="false">
      <xsd:simpleType>
        <xsd:restriction base="dms:Text">
          <xsd:maxLength value="255"/>
        </xsd:restriction>
      </xsd:simpleType>
    </xsd:element>
    <xsd:element name="DocSection" ma:index="22" ma:displayName="Раздел документации" ma:format="Dropdown" ma:internalName="DocSection">
      <xsd:simpleType>
        <xsd:restriction base="dms:Choice">
          <xsd:enumeration value="Описание услуги"/>
          <xsd:enumeration value="Описание акции"/>
          <xsd:enumeration value="Описание тарифа"/>
          <xsd:enumeration value="Приказы"/>
          <xsd:enumeration value="Прейскуранты"/>
          <xsd:enumeration value="КП и прайсы"/>
          <xsd:enumeration value="Обучение/Презентации"/>
          <xsd:enumeration value="Договоры"/>
          <xsd:enumeration value="Внутренние регламенты"/>
          <xsd:enumeration value="Инструкции"/>
          <xsd:enumeration value="Нормативные документы"/>
          <xsd:enumeration value="Прочие документы"/>
          <xsd:enumeration value="Описание оборудования"/>
        </xsd:restriction>
      </xsd:simpleType>
    </xsd:element>
    <xsd:element name="o5020e574a564ef9ab272503586839cc" ma:index="24" ma:taxonomy="true" ma:internalName="o5020e574a564ef9ab272503586839cc" ma:taxonomyFieldName="Regions1" ma:displayName="Регионы_миграция" ma:readOnly="false" ma:default="" ma:fieldId="{85020e57-4a56-4ef9-ab27-2503586839cc}" ma:taxonomyMulti="true" ma:sspId="b23235fc-33da-4f37-8dc3-b7a5f23b72b3" ma:termSetId="710ec9d6-ffc8-4acd-bd1b-dc677db03f2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9f964987f8343db8d5af0288392322d" ma:index="26" ma:taxonomy="true" ma:internalName="n9f964987f8343db8d5af0288392322d" ma:taxonomyFieldName="Role12" ma:displayName="Роль_миграция" ma:readOnly="false" ma:default="" ma:fieldId="{79f96498-7f83-43db-8d5a-f0288392322d}" ma:taxonomyMulti="true" ma:sspId="b23235fc-33da-4f37-8dc3-b7a5f23b72b3" ma:termSetId="1c48fb75-3658-46e9-9777-dade2b2258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8f34e43ed32452cb029c6c28968f788" ma:index="28" nillable="true" ma:taxonomy="true" ma:internalName="n8f34e43ed32452cb029c6c28968f788" ma:taxonomyFieldName="Product" ma:displayName="Продукт_миграция" ma:default="" ma:fieldId="{78f34e43-ed32-452c-b029-c6c28968f788}" ma:taxonomyMulti="true" ma:sspId="b23235fc-33da-4f37-8dc3-b7a5f23b72b3" ma:termSetId="81670a68-0d8a-4a68-b62b-4c826d5727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sponsibleForInfo" ma:index="29" nillable="true" ma:displayName="Ответственный за информацию" ma:description="Regions" ma:internalName="ResponsibleForInfo">
      <xsd:simpleType>
        <xsd:restriction base="dms:Note">
          <xsd:maxLength value="255"/>
        </xsd:restriction>
      </xsd:simpleType>
    </xsd:element>
    <xsd:element name="SharedWithUsers" ma:index="30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32" nillable="true" ma:taxonomy="true" ma:internalName="TaxKeywordTaxHTField" ma:taxonomyFieldName="TaxKeyword" ma:displayName="Корпоративные ключевые слова" ma:readOnly="false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ArchivingCheck" ma:index="33" nillable="true" ma:displayName="Архивный" ma:default="Нет" ma:format="Dropdown" ma:internalName="ArchivingCheck">
      <xsd:simpleType>
        <xsd:restriction base="dms:Choice">
          <xsd:enumeration value="Нет"/>
          <xsd:enumeration value="Да"/>
        </xsd:restriction>
      </xsd:simpleType>
    </xsd:element>
    <xsd:element name="TypeCallCenter" ma:index="34" nillable="true" ma:displayName="Тип Коллцентр" ma:internalName="TypeCallCente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Управление договором"/>
                    <xsd:enumeration value="ИСО"/>
                    <xsd:enumeration value="РСО"/>
                    <xsd:enumeration value="Техподдержка"/>
                    <xsd:enumeration value="Продажи"/>
                    <xsd:enumeration value="Претензии"/>
                    <xsd:enumeration value="Руководство оператора"/>
                    <xsd:enumeration value="Аварии"/>
                    <xsd:enumeration value="СУЗ 3К"/>
                  </xsd:restriction>
                </xsd:simpleType>
              </xsd:element>
            </xsd:sequence>
          </xsd:extension>
        </xsd:complexContent>
      </xsd:complexType>
    </xsd:element>
    <xsd:element name="ContractManagCallCenter" ma:index="35" nillable="true" ma:displayName="Коллцентр Управление договором" ma:description="Управление договором" ma:format="Dropdown" ma:internalName="ContractManagCallCenter">
      <xsd:simpleType>
        <xsd:restriction base="dms:Choice">
          <xsd:enumeration value="Переоформление"/>
          <xsd:enumeration value="Пролонгации"/>
          <xsd:enumeration value="Переезд"/>
          <xsd:enumeration value="Продажа/установка доп.точек"/>
          <xsd:enumeration value="Заключение договора"/>
          <xsd:enumeration value="Расторжение"/>
          <xsd:enumeration value="Прочее"/>
        </xsd:restriction>
      </xsd:simpleType>
    </xsd:element>
    <xsd:element name="ISOCallCenter" ma:index="36" nillable="true" ma:displayName="Коллцентр ИСО" ma:format="Dropdown" ma:internalName="ISOCallCenter">
      <xsd:simpleType>
        <xsd:restriction base="dms:Choice">
          <xsd:enumeration value="ЛК ЮЛ"/>
          <xsd:enumeration value="ЭДО"/>
          <xsd:enumeration value="Информирование клиентов"/>
          <xsd:enumeration value="Контакты для перевода"/>
          <xsd:enumeration value="Прочее"/>
        </xsd:restriction>
      </xsd:simpleType>
    </xsd:element>
    <xsd:element name="RSOCallCenter" ma:index="37" nillable="true" ma:displayName="Коллцентр РСО" ma:format="Dropdown" ma:internalName="RSOCallCenter">
      <xsd:simpleType>
        <xsd:restriction base="dms:Choice">
          <xsd:enumeration value="ЛК ЮЛ"/>
          <xsd:enumeration value="ЭДО"/>
          <xsd:enumeration value="Отложенный платеж"/>
          <xsd:enumeration value="Способы оплаты"/>
          <xsd:enumeration value="Расчеты"/>
          <xsd:enumeration value="Прочее"/>
        </xsd:restriction>
      </xsd:simpleType>
    </xsd:element>
    <xsd:element name="ManualCallCenter" ma:index="38" nillable="true" ma:displayName="Коллцентр Руководство оператора" ma:description="Руководство оператора" ma:format="Dropdown" ma:internalName="ManualCallCenter">
      <xsd:simpleType>
        <xsd:restriction base="dms:Choice">
          <xsd:enumeration value="Алгоритмы/инструкции"/>
          <xsd:enumeration value="Работа ИС"/>
          <xsd:enumeration value="Карты ссылок на ИС"/>
          <xsd:enumeration value="Сценарии, скрипты, реч.модули"/>
          <xsd:enumeration value="Шаблоны"/>
          <xsd:enumeration value="Действия при повторных обращениях"/>
          <xsd:enumeration value="Контакты для перевода"/>
          <xsd:enumeration value="Прочее"/>
          <xsd:enumeration value="Стандарты обслуживания"/>
        </xsd:restriction>
      </xsd:simpleType>
    </xsd:element>
    <xsd:element name="TagsWithId" ma:index="40" nillable="true" ma:displayName="Теги" ma:list="{6d444a13-d8ad-4047-98dd-71429701a567}" ma:internalName="TagsWithId" ma:showField="Title" ma:web="32cebe72-cd0e-4a9e-9142-065be1c56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gsWithId_x005F_x003a_ИД" ma:index="41" nillable="true" ma:displayName="TagsWithId:ИД" ma:list="{6d444a13-d8ad-4047-98dd-71429701a567}" ma:internalName="TagsWithId_x005F_x003A__x005F_x0418__x005F_x0414_" ma:readOnly="true" ma:showField="ID" ma:web="32cebe72-cd0e-4a9e-9142-065be1c56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usingInArticle" ma:index="42" nillable="true" ma:displayName="Используется в статьях (ссылки)" ma:internalName="usingInArticle">
      <xsd:simpleType>
        <xsd:restriction base="dms:Note">
          <xsd:maxLength value="255"/>
        </xsd:restriction>
      </xsd:simpleType>
    </xsd:element>
    <xsd:element name="NotPublicDoc" ma:index="44" nillable="true" ma:displayName="Не публичный документ" ma:default="Нет" ma:format="Dropdown" ma:internalName="NotPublicDoc">
      <xsd:simpleType>
        <xsd:restriction base="dms:Choice">
          <xsd:enumeration value="Нет"/>
          <xsd:enumeration value="Да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2c847-1da7-47d8-809f-61e1c0bd82ba" elementFormDefault="qualified">
    <xsd:import namespace="http://schemas.microsoft.com/office/2006/documentManagement/types"/>
    <xsd:import namespace="http://schemas.microsoft.com/office/infopath/2007/PartnerControls"/>
    <xsd:element name="DocSection1" ma:index="39" nillable="true" ma:displayName="DocSection1" ma:hidden="true" ma:internalName="DocSection1" ma:readOnly="false">
      <xsd:simpleType>
        <xsd:restriction base="dms:Text">
          <xsd:maxLength value="255"/>
        </xsd:restriction>
      </xsd:simpleType>
    </xsd:element>
    <xsd:element name="uniqTag" ma:index="43" nillable="true" ma:displayName="uniqTag" ma:indexed="true" ma:internalName="uniqTag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861490A2-407B-4010-8A2B-0CD34D79C877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98F0324A-9EDB-48ED-9939-4EA7ECA738C6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2cebe72-cd0e-4a9e-9142-065be1c56be5"/>
    <ds:schemaRef ds:uri="http://schemas.openxmlformats.org/package/2006/metadata/core-properties"/>
    <ds:schemaRef ds:uri="bc12c847-1da7-47d8-809f-61e1c0bd82ba"/>
    <ds:schemaRef ds:uri="http://www.w3.org/XML/1998/namespace"/>
    <ds:schemaRef ds:uri="http://purl.org/dc/terms/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E539C6EE-096A-4D95-B9DB-E9372FC82BC4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cebe72-cd0e-4a9e-9142-065be1c56be5"/>
    <ds:schemaRef ds:uri="bc12c847-1da7-47d8-809f-61e1c0bd82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807621E9-4137-40ED-821F-18A5FD0E0BD8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Utel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(Муниципальный) Контракт на комплекс услуг связи B2G</dc:title>
  <dc:subject/>
  <dc:creator>Ермакова Ирина Александровна</dc:creator>
  <cp:keywords/>
  <dc:description/>
  <cp:revision>3</cp:revision>
  <dcterms:created xsi:type="dcterms:W3CDTF">2026-09-22T12:15:00Z</dcterms:created>
  <dcterms:modified xsi:type="dcterms:W3CDTF">2026-09-23T07:02:55Z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0x010100488E50912DFFB9458B185C2B0E7C18AE</vt:lpwstr>
  </property>
  <property fmtid="{D5CDD505-2E9C-101B-9397-08002B2CF9AE}" pid="3" name="TaxKeyword">
    <vt:lpwstr/>
  </property>
  <property fmtid="{D5CDD505-2E9C-101B-9397-08002B2CF9AE}" pid="4" name="Regions1">
    <vt:lpwstr>239;#Федеральный контент|08d6a144-115e-4e3e-b379-48d33df03e00</vt:lpwstr>
  </property>
  <property fmtid="{D5CDD505-2E9C-101B-9397-08002B2CF9AE}" pid="5" name="Role12">
    <vt:lpwstr>236;#Базовая роль|7925d7bc-3ff2-4ae9-949f-6035127e3b16</vt:lpwstr>
  </property>
  <property fmtid="{D5CDD505-2E9C-101B-9397-08002B2CF9AE}" pid="6" name="CustomerCategories1">
    <vt:lpwstr>7;#3К|7dac49d7-e08e-4a79-b286-f46e87945e0a;#237;#МСП|9de0d368-4fad-44d0-92cd-e0d356dd941d</vt:lpwstr>
  </property>
  <property fmtid="{D5CDD505-2E9C-101B-9397-08002B2CF9AE}" pid="7" name="Product">
    <vt:lpwstr/>
  </property>
</Properties>
</file>