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90DD8" w:rsidRPr="008B7A54" w:rsidRDefault="00942604" w:rsidP="00942604">
      <w:pPr>
        <w:pStyle w:val="HTML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8B7A54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 </w:t>
      </w:r>
      <w:r w:rsidR="003B2CC4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721057" w:rsidRPr="008B7A54" w:rsidRDefault="00721057" w:rsidP="00942604">
      <w:pPr>
        <w:pStyle w:val="HTML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B7A54">
        <w:rPr>
          <w:rFonts w:ascii="Times New Roman" w:hAnsi="Times New Roman" w:cs="Times New Roman"/>
          <w:b/>
          <w:sz w:val="22"/>
          <w:szCs w:val="22"/>
        </w:rPr>
        <w:t>ИКЗ: 251526010135252600100100010000000244</w:t>
      </w:r>
    </w:p>
    <w:p w:rsidR="00C64516" w:rsidRPr="008B7A54" w:rsidRDefault="00C64516" w:rsidP="00D90DD8">
      <w:pPr>
        <w:pStyle w:val="HTML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B7A54" w:rsidRPr="008B7A54" w:rsidRDefault="008B7A54" w:rsidP="008B7A54">
      <w:pPr>
        <w:pStyle w:val="HTML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B7A54" w:rsidRPr="008B7A54" w:rsidRDefault="008B7A54" w:rsidP="008B7A54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  <w:r w:rsidRPr="008B7A54">
        <w:rPr>
          <w:rFonts w:ascii="Times New Roman" w:hAnsi="Times New Roman" w:cs="Times New Roman"/>
          <w:sz w:val="22"/>
          <w:szCs w:val="22"/>
        </w:rPr>
        <w:t xml:space="preserve">г. </w:t>
      </w:r>
      <w:r w:rsidR="008115E3">
        <w:rPr>
          <w:rFonts w:ascii="Times New Roman" w:hAnsi="Times New Roman" w:cs="Times New Roman"/>
          <w:sz w:val="22"/>
          <w:szCs w:val="22"/>
        </w:rPr>
        <w:t>Большой Камень</w:t>
      </w:r>
    </w:p>
    <w:p w:rsidR="008B7A54" w:rsidRPr="008B7A54" w:rsidRDefault="008B7A54" w:rsidP="008B7A54">
      <w:pPr>
        <w:pStyle w:val="HTML0"/>
        <w:jc w:val="both"/>
        <w:rPr>
          <w:rFonts w:ascii="Times New Roman" w:hAnsi="Times New Roman" w:cs="Times New Roman"/>
          <w:sz w:val="22"/>
          <w:szCs w:val="22"/>
        </w:rPr>
      </w:pPr>
    </w:p>
    <w:p w:rsidR="000E585E" w:rsidRPr="000E585E" w:rsidRDefault="000E585E" w:rsidP="000E585E">
      <w:pPr>
        <w:ind w:firstLine="720"/>
        <w:jc w:val="both"/>
        <w:rPr>
          <w:sz w:val="21"/>
          <w:szCs w:val="21"/>
        </w:rPr>
      </w:pPr>
      <w:r w:rsidRPr="000E585E">
        <w:rPr>
          <w:spacing w:val="-12"/>
          <w:sz w:val="21"/>
          <w:szCs w:val="21"/>
          <w:lang w:val="x-none"/>
        </w:rPr>
        <w:t>Федеральное государственное бюджетное учреждение здравоохранения «Медико-санитарная часть № 98 Федерального медико-биологического агентства» (ФГБУЗ МСЧ № 98 ФМБА России),</w:t>
      </w:r>
      <w:r w:rsidRPr="000E585E">
        <w:rPr>
          <w:bCs/>
          <w:spacing w:val="-12"/>
          <w:sz w:val="21"/>
          <w:szCs w:val="21"/>
          <w:lang w:val="x-none"/>
        </w:rPr>
        <w:t xml:space="preserve"> именуемое в дальнейшем</w:t>
      </w:r>
      <w:r w:rsidRPr="000E585E">
        <w:rPr>
          <w:b/>
          <w:bCs/>
          <w:spacing w:val="-12"/>
          <w:sz w:val="21"/>
          <w:szCs w:val="21"/>
          <w:lang w:val="x-none"/>
        </w:rPr>
        <w:t xml:space="preserve"> </w:t>
      </w:r>
      <w:r w:rsidRPr="000E585E">
        <w:rPr>
          <w:spacing w:val="-12"/>
          <w:sz w:val="21"/>
          <w:szCs w:val="21"/>
          <w:lang w:val="x-none"/>
        </w:rPr>
        <w:t>Заказчик</w:t>
      </w:r>
      <w:r w:rsidRPr="000E585E">
        <w:rPr>
          <w:bCs/>
          <w:spacing w:val="-12"/>
          <w:sz w:val="21"/>
          <w:szCs w:val="21"/>
          <w:lang w:val="x-none"/>
        </w:rPr>
        <w:t xml:space="preserve">,  в лице  </w:t>
      </w:r>
      <w:r w:rsidRPr="000E585E">
        <w:rPr>
          <w:bCs/>
          <w:spacing w:val="-12"/>
          <w:sz w:val="21"/>
          <w:szCs w:val="21"/>
        </w:rPr>
        <w:t>временно исполняющего обязанности</w:t>
      </w:r>
      <w:r w:rsidRPr="000E585E">
        <w:rPr>
          <w:bCs/>
          <w:spacing w:val="-12"/>
          <w:sz w:val="21"/>
          <w:szCs w:val="21"/>
          <w:lang w:val="x-none"/>
        </w:rPr>
        <w:t xml:space="preserve"> начальника </w:t>
      </w:r>
      <w:r w:rsidRPr="000E585E">
        <w:rPr>
          <w:bCs/>
          <w:spacing w:val="-12"/>
          <w:sz w:val="21"/>
          <w:szCs w:val="21"/>
        </w:rPr>
        <w:t>Зарубиной  Елены Сергеевны</w:t>
      </w:r>
      <w:r w:rsidRPr="000E585E">
        <w:rPr>
          <w:bCs/>
          <w:spacing w:val="-12"/>
          <w:sz w:val="21"/>
          <w:szCs w:val="21"/>
          <w:lang w:val="x-none"/>
        </w:rPr>
        <w:t>, действующего на основании Приказа</w:t>
      </w:r>
      <w:r w:rsidRPr="000E585E">
        <w:rPr>
          <w:b/>
          <w:bCs/>
          <w:spacing w:val="-12"/>
          <w:sz w:val="21"/>
          <w:szCs w:val="21"/>
          <w:lang w:val="x-none"/>
        </w:rPr>
        <w:t xml:space="preserve">№ </w:t>
      </w:r>
      <w:r w:rsidRPr="000E585E">
        <w:rPr>
          <w:color w:val="000000"/>
          <w:sz w:val="22"/>
          <w:szCs w:val="22"/>
        </w:rPr>
        <w:t>253л от 24.06.2024г.и прав по должности</w:t>
      </w:r>
      <w:r w:rsidRPr="000E585E">
        <w:rPr>
          <w:sz w:val="21"/>
          <w:szCs w:val="21"/>
        </w:rPr>
        <w:t xml:space="preserve">, с одной стороны и  _______________________ , именуемое в дальнейшем «Поставщик», в лице __________________________________________, действующего на основании </w:t>
      </w:r>
      <w:r w:rsidRPr="000E585E">
        <w:rPr>
          <w:color w:val="1A1A1A"/>
          <w:sz w:val="22"/>
          <w:szCs w:val="22"/>
          <w:shd w:val="clear" w:color="auto" w:fill="FFFFFF"/>
        </w:rPr>
        <w:t>Генеральной доверенности №27-25 от 31.01.2025г</w:t>
      </w:r>
      <w:r w:rsidRPr="000E585E">
        <w:rPr>
          <w:sz w:val="21"/>
          <w:szCs w:val="21"/>
        </w:rPr>
        <w:t>, с другой стороны, в дальнейшем совместно именуемые – «Стороны», на основании п.4.ч.1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457141" w:rsidRPr="008B7A54" w:rsidRDefault="00457141" w:rsidP="00A77490">
      <w:pPr>
        <w:ind w:firstLine="567"/>
        <w:jc w:val="both"/>
        <w:rPr>
          <w:sz w:val="22"/>
          <w:szCs w:val="22"/>
        </w:rPr>
      </w:pPr>
    </w:p>
    <w:p w:rsidR="00B66202" w:rsidRPr="008B7A54" w:rsidRDefault="00B66202" w:rsidP="00BE1BB2">
      <w:pPr>
        <w:pStyle w:val="HTML0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B7A54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596646" w:rsidRDefault="00596646" w:rsidP="00E4306E">
      <w:pPr>
        <w:pStyle w:val="HTML0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left" w:pos="567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B7A54">
        <w:rPr>
          <w:rFonts w:ascii="Times New Roman" w:hAnsi="Times New Roman" w:cs="Times New Roman"/>
          <w:sz w:val="22"/>
          <w:szCs w:val="22"/>
        </w:rPr>
        <w:t xml:space="preserve">Поставщик обязуется в обусловленном месте в обусловленный срок передать в собственность Заказчика </w:t>
      </w:r>
      <w:r w:rsidRPr="008B7A54">
        <w:rPr>
          <w:rFonts w:ascii="Times New Roman" w:hAnsi="Times New Roman" w:cs="Times New Roman"/>
          <w:b/>
          <w:sz w:val="22"/>
          <w:szCs w:val="22"/>
        </w:rPr>
        <w:t xml:space="preserve">Товар </w:t>
      </w:r>
      <w:r w:rsidR="004A24BB" w:rsidRPr="008B7A54">
        <w:rPr>
          <w:rFonts w:ascii="Times New Roman" w:hAnsi="Times New Roman" w:cs="Times New Roman"/>
          <w:b/>
          <w:sz w:val="22"/>
          <w:szCs w:val="22"/>
        </w:rPr>
        <w:t>для медицинского применения</w:t>
      </w:r>
      <w:r w:rsidR="00E4306E" w:rsidRPr="008B7A54">
        <w:rPr>
          <w:rFonts w:ascii="Times New Roman" w:hAnsi="Times New Roman" w:cs="Times New Roman"/>
          <w:sz w:val="22"/>
          <w:szCs w:val="22"/>
        </w:rPr>
        <w:t xml:space="preserve"> </w:t>
      </w:r>
      <w:r w:rsidRPr="008B7A54">
        <w:rPr>
          <w:rFonts w:ascii="Times New Roman" w:hAnsi="Times New Roman" w:cs="Times New Roman"/>
          <w:sz w:val="22"/>
          <w:szCs w:val="22"/>
        </w:rPr>
        <w:t>в соответствии со Спецификацией</w:t>
      </w:r>
      <w:r w:rsidR="00077688" w:rsidRPr="008B7A54">
        <w:rPr>
          <w:rFonts w:ascii="Times New Roman" w:hAnsi="Times New Roman" w:cs="Times New Roman"/>
          <w:sz w:val="22"/>
          <w:szCs w:val="22"/>
        </w:rPr>
        <w:t xml:space="preserve"> </w:t>
      </w:r>
      <w:r w:rsidRPr="008B7A54">
        <w:rPr>
          <w:rFonts w:ascii="Times New Roman" w:hAnsi="Times New Roman" w:cs="Times New Roman"/>
          <w:sz w:val="22"/>
          <w:szCs w:val="22"/>
        </w:rPr>
        <w:t>(</w:t>
      </w:r>
      <w:bookmarkStart w:id="1" w:name="_Hlk233199653"/>
      <w:r w:rsidR="000E585E">
        <w:rPr>
          <w:rFonts w:ascii="Times New Roman" w:hAnsi="Times New Roman" w:cs="Times New Roman"/>
          <w:sz w:val="22"/>
          <w:szCs w:val="22"/>
        </w:rPr>
        <w:t>Таблица №</w:t>
      </w:r>
      <w:r w:rsidRPr="008B7A54">
        <w:rPr>
          <w:rFonts w:ascii="Times New Roman" w:hAnsi="Times New Roman" w:cs="Times New Roman"/>
          <w:sz w:val="22"/>
          <w:szCs w:val="22"/>
        </w:rPr>
        <w:t xml:space="preserve"> 1</w:t>
      </w:r>
      <w:bookmarkEnd w:id="1"/>
      <w:r w:rsidRPr="008B7A54">
        <w:rPr>
          <w:rFonts w:ascii="Times New Roman" w:hAnsi="Times New Roman" w:cs="Times New Roman"/>
          <w:sz w:val="22"/>
          <w:szCs w:val="22"/>
        </w:rPr>
        <w:t>) в порядке и сроки, определяемые Сторонами в Договоре, а Заказчик обязуется принять и оплатить Товар на условиях Договора.</w:t>
      </w:r>
    </w:p>
    <w:p w:rsidR="006569FE" w:rsidRDefault="006569FE" w:rsidP="006569FE">
      <w:pPr>
        <w:pStyle w:val="HTML0"/>
        <w:tabs>
          <w:tab w:val="clear" w:pos="916"/>
          <w:tab w:val="clear" w:pos="1832"/>
          <w:tab w:val="clear" w:pos="2748"/>
          <w:tab w:val="left" w:pos="567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Таблица №</w:t>
      </w:r>
      <w:r w:rsidRPr="008B7A54">
        <w:rPr>
          <w:rFonts w:ascii="Times New Roman" w:hAnsi="Times New Roman" w:cs="Times New Roman"/>
          <w:sz w:val="22"/>
          <w:szCs w:val="22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670"/>
        <w:gridCol w:w="2475"/>
        <w:gridCol w:w="1202"/>
        <w:gridCol w:w="1317"/>
        <w:gridCol w:w="1368"/>
        <w:gridCol w:w="1398"/>
      </w:tblGrid>
      <w:tr w:rsidR="003E1EDA" w:rsidRPr="002737CA" w:rsidTr="002737CA">
        <w:tc>
          <w:tcPr>
            <w:tcW w:w="643" w:type="dxa"/>
            <w:shd w:val="clear" w:color="auto" w:fill="auto"/>
          </w:tcPr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737CA">
              <w:rPr>
                <w:rFonts w:ascii="Times New Roman" w:eastAsia="Calibri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EDA" w:rsidRPr="002737CA" w:rsidRDefault="003E1EDA" w:rsidP="003E1EDA">
            <w:pPr>
              <w:rPr>
                <w:sz w:val="22"/>
                <w:szCs w:val="22"/>
                <w:lang w:eastAsia="ru-RU"/>
              </w:rPr>
            </w:pPr>
            <w:r w:rsidRPr="002737CA">
              <w:rPr>
                <w:color w:val="00000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EDA" w:rsidRPr="002737CA" w:rsidRDefault="003E1EDA" w:rsidP="003E1E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737CA">
              <w:rPr>
                <w:color w:val="000000"/>
                <w:sz w:val="22"/>
                <w:szCs w:val="22"/>
                <w:lang w:eastAsia="ru-RU"/>
              </w:rPr>
              <w:t>Характеристики (описание) товара, остаточный срок годности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EDA" w:rsidRPr="002737CA" w:rsidRDefault="003E1EDA" w:rsidP="002737C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737CA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EDA" w:rsidRPr="002737CA" w:rsidRDefault="003E1EDA" w:rsidP="002737C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737CA">
              <w:rPr>
                <w:color w:val="000000"/>
                <w:sz w:val="22"/>
                <w:szCs w:val="22"/>
                <w:lang w:eastAsia="ru-RU"/>
              </w:rPr>
              <w:t xml:space="preserve">Количество товара общее  </w:t>
            </w:r>
          </w:p>
        </w:tc>
        <w:tc>
          <w:tcPr>
            <w:tcW w:w="1424" w:type="dxa"/>
            <w:shd w:val="clear" w:color="auto" w:fill="auto"/>
          </w:tcPr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737CA">
              <w:rPr>
                <w:rFonts w:ascii="Times New Roman" w:eastAsia="Calibri" w:hAnsi="Times New Roman" w:cs="Times New Roman"/>
                <w:sz w:val="22"/>
                <w:szCs w:val="22"/>
              </w:rPr>
              <w:t>Цена за единицу</w:t>
            </w:r>
          </w:p>
        </w:tc>
        <w:tc>
          <w:tcPr>
            <w:tcW w:w="1424" w:type="dxa"/>
            <w:shd w:val="clear" w:color="auto" w:fill="auto"/>
          </w:tcPr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737CA">
              <w:rPr>
                <w:rFonts w:ascii="Times New Roman" w:eastAsia="Calibri" w:hAnsi="Times New Roman" w:cs="Times New Roman"/>
                <w:sz w:val="22"/>
                <w:szCs w:val="22"/>
              </w:rPr>
              <w:t>Стоимость (руб.)</w:t>
            </w:r>
          </w:p>
        </w:tc>
      </w:tr>
      <w:tr w:rsidR="003E1EDA" w:rsidRPr="002737CA" w:rsidTr="002737CA">
        <w:tc>
          <w:tcPr>
            <w:tcW w:w="643" w:type="dxa"/>
            <w:shd w:val="clear" w:color="auto" w:fill="auto"/>
          </w:tcPr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737CA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EDA" w:rsidRPr="002737CA" w:rsidRDefault="003E1EDA" w:rsidP="003E1EDA">
            <w:pPr>
              <w:rPr>
                <w:color w:val="000000"/>
                <w:sz w:val="22"/>
                <w:szCs w:val="22"/>
                <w:lang w:eastAsia="ru-RU"/>
              </w:rPr>
            </w:pPr>
            <w:bookmarkStart w:id="2" w:name="_Hlk233192976"/>
            <w:r w:rsidRPr="002737CA">
              <w:rPr>
                <w:color w:val="000000"/>
                <w:sz w:val="22"/>
                <w:szCs w:val="22"/>
                <w:lang w:eastAsia="ru-RU"/>
              </w:rPr>
              <w:t>Кислота уксусная</w:t>
            </w:r>
            <w:bookmarkEnd w:id="2"/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EDA" w:rsidRPr="002737CA" w:rsidRDefault="003E1EDA" w:rsidP="003E1E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737CA">
              <w:rPr>
                <w:color w:val="000000"/>
                <w:sz w:val="22"/>
                <w:szCs w:val="22"/>
                <w:lang w:eastAsia="ru-RU"/>
              </w:rPr>
              <w:t xml:space="preserve">Концентрация, %: 70. </w:t>
            </w:r>
          </w:p>
          <w:p w:rsidR="003E1EDA" w:rsidRPr="002737CA" w:rsidRDefault="003E1EDA" w:rsidP="003E1E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737CA">
              <w:rPr>
                <w:color w:val="000000"/>
                <w:sz w:val="22"/>
                <w:szCs w:val="22"/>
                <w:lang w:eastAsia="ru-RU"/>
              </w:rPr>
              <w:t xml:space="preserve">Тип упаковки – бутылка стеклянная не менее 0,18л. </w:t>
            </w:r>
          </w:p>
          <w:p w:rsidR="003E1EDA" w:rsidRPr="002737CA" w:rsidRDefault="003E1EDA" w:rsidP="003E1E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737CA">
              <w:rPr>
                <w:color w:val="000000"/>
                <w:sz w:val="22"/>
                <w:szCs w:val="22"/>
                <w:lang w:eastAsia="ru-RU"/>
              </w:rPr>
              <w:t xml:space="preserve">Остаточный срок годности не менее 24 месяцев. </w:t>
            </w:r>
          </w:p>
          <w:p w:rsidR="003E1EDA" w:rsidRPr="002737CA" w:rsidRDefault="003E1EDA" w:rsidP="003E1EDA">
            <w:pPr>
              <w:rPr>
                <w:color w:val="000000"/>
                <w:sz w:val="22"/>
                <w:szCs w:val="22"/>
                <w:lang w:eastAsia="ru-RU"/>
              </w:rPr>
            </w:pPr>
            <w:r w:rsidRPr="002737CA">
              <w:rPr>
                <w:color w:val="000000"/>
                <w:sz w:val="22"/>
                <w:szCs w:val="22"/>
                <w:lang w:eastAsia="ru-RU"/>
              </w:rPr>
              <w:t>Соответствие ТУ 9182-022-00334586-03</w:t>
            </w:r>
          </w:p>
          <w:p w:rsidR="003E1EDA" w:rsidRPr="002737CA" w:rsidRDefault="003E1EDA" w:rsidP="003E1EDA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EDA" w:rsidRPr="002737CA" w:rsidRDefault="003E1EDA" w:rsidP="002737C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737CA">
              <w:rPr>
                <w:rFonts w:eastAsia="Calibri"/>
                <w:color w:val="000000"/>
                <w:sz w:val="22"/>
                <w:szCs w:val="22"/>
              </w:rPr>
              <w:t>л(дм3)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EDA" w:rsidRPr="002737CA" w:rsidRDefault="003E1EDA" w:rsidP="002737C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737CA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24" w:type="dxa"/>
            <w:shd w:val="clear" w:color="auto" w:fill="auto"/>
          </w:tcPr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3E1EDA" w:rsidRPr="002737CA" w:rsidRDefault="003E1EDA" w:rsidP="002737CA">
            <w:pPr>
              <w:pStyle w:val="HTML0"/>
              <w:tabs>
                <w:tab w:val="clear" w:pos="916"/>
                <w:tab w:val="clear" w:pos="1832"/>
                <w:tab w:val="clear" w:pos="2748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EE6C32" w:rsidRPr="008B7A54" w:rsidRDefault="00EE6C32" w:rsidP="00EE6C32">
      <w:pPr>
        <w:pStyle w:val="HTML0"/>
        <w:tabs>
          <w:tab w:val="clear" w:pos="916"/>
          <w:tab w:val="clear" w:pos="1832"/>
          <w:tab w:val="clear" w:pos="2748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66202" w:rsidRPr="008B7A54" w:rsidRDefault="00B66202" w:rsidP="00596646">
      <w:pPr>
        <w:pStyle w:val="HTML0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left" w:pos="567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B7A54">
        <w:rPr>
          <w:rFonts w:ascii="Times New Roman" w:hAnsi="Times New Roman" w:cs="Times New Roman"/>
          <w:sz w:val="22"/>
          <w:szCs w:val="22"/>
        </w:rPr>
        <w:t xml:space="preserve">Количество, развернутая номенклатура (ассортимент), цены указываются в Спецификации, в накладной, счете-фактуре на </w:t>
      </w:r>
      <w:r w:rsidR="006A407C" w:rsidRPr="008B7A54">
        <w:rPr>
          <w:rFonts w:ascii="Times New Roman" w:hAnsi="Times New Roman" w:cs="Times New Roman"/>
          <w:sz w:val="22"/>
          <w:szCs w:val="22"/>
        </w:rPr>
        <w:t>Товар.</w:t>
      </w:r>
    </w:p>
    <w:p w:rsidR="00596646" w:rsidRPr="008B7A54" w:rsidRDefault="00596646" w:rsidP="00596646">
      <w:pPr>
        <w:pStyle w:val="HTML0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left" w:pos="567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B7A54">
        <w:rPr>
          <w:rFonts w:ascii="Times New Roman" w:hAnsi="Times New Roman" w:cs="Times New Roman"/>
          <w:sz w:val="22"/>
          <w:szCs w:val="22"/>
        </w:rPr>
        <w:t>На момент передачи Заказчику Товара последний должен принадлежать Поставщику на праве собственности и не должен находиться в залоге, под арестом, являться предметом исков третьих лиц.</w:t>
      </w:r>
    </w:p>
    <w:p w:rsidR="00B97552" w:rsidRPr="008B7A54" w:rsidRDefault="00596646" w:rsidP="00B97552">
      <w:pPr>
        <w:pStyle w:val="HTML0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left" w:pos="567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B7A54">
        <w:rPr>
          <w:rFonts w:ascii="Times New Roman" w:hAnsi="Times New Roman" w:cs="Times New Roman"/>
          <w:sz w:val="22"/>
          <w:szCs w:val="22"/>
        </w:rPr>
        <w:t>Поставка Товара осуществляется исключительно на основании подписанно</w:t>
      </w:r>
      <w:r w:rsidR="00077688" w:rsidRPr="008B7A54">
        <w:rPr>
          <w:rFonts w:ascii="Times New Roman" w:hAnsi="Times New Roman" w:cs="Times New Roman"/>
          <w:sz w:val="22"/>
          <w:szCs w:val="22"/>
        </w:rPr>
        <w:t>й С</w:t>
      </w:r>
      <w:r w:rsidR="00A92111" w:rsidRPr="008B7A54">
        <w:rPr>
          <w:rFonts w:ascii="Times New Roman" w:hAnsi="Times New Roman" w:cs="Times New Roman"/>
          <w:sz w:val="22"/>
          <w:szCs w:val="22"/>
        </w:rPr>
        <w:t xml:space="preserve">торонами </w:t>
      </w:r>
      <w:r w:rsidR="00077688" w:rsidRPr="008B7A54">
        <w:rPr>
          <w:rFonts w:ascii="Times New Roman" w:hAnsi="Times New Roman" w:cs="Times New Roman"/>
          <w:sz w:val="22"/>
          <w:szCs w:val="22"/>
        </w:rPr>
        <w:t>С</w:t>
      </w:r>
      <w:r w:rsidR="00A92111" w:rsidRPr="008B7A54">
        <w:rPr>
          <w:rFonts w:ascii="Times New Roman" w:hAnsi="Times New Roman" w:cs="Times New Roman"/>
          <w:sz w:val="22"/>
          <w:szCs w:val="22"/>
        </w:rPr>
        <w:t>пецификации.</w:t>
      </w:r>
    </w:p>
    <w:p w:rsidR="00121CAB" w:rsidRPr="008B7A54" w:rsidRDefault="00121CAB" w:rsidP="00121CAB">
      <w:pPr>
        <w:pStyle w:val="HTML0"/>
        <w:tabs>
          <w:tab w:val="clear" w:pos="916"/>
          <w:tab w:val="clear" w:pos="1832"/>
          <w:tab w:val="clear" w:pos="2748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A04EB" w:rsidRPr="008B7A54" w:rsidRDefault="00EA04EB" w:rsidP="006630A3">
      <w:pPr>
        <w:pStyle w:val="HTML0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left" w:pos="567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8B7A54">
        <w:rPr>
          <w:rFonts w:ascii="Times New Roman" w:hAnsi="Times New Roman" w:cs="Times New Roman"/>
          <w:b/>
          <w:sz w:val="22"/>
          <w:szCs w:val="22"/>
        </w:rPr>
        <w:t>ЦЕНА ДОГОВОРА И ПОРЯДОК РАСЧЕТОВ</w:t>
      </w:r>
    </w:p>
    <w:p w:rsidR="008B7A54" w:rsidRPr="008B7A54" w:rsidRDefault="00D91475" w:rsidP="008B7A54">
      <w:pPr>
        <w:pStyle w:val="af"/>
        <w:numPr>
          <w:ilvl w:val="1"/>
          <w:numId w:val="6"/>
        </w:numPr>
        <w:suppressAutoHyphens/>
        <w:spacing w:after="0" w:line="240" w:lineRule="auto"/>
        <w:ind w:left="0" w:firstLine="0"/>
        <w:contextualSpacing/>
        <w:jc w:val="both"/>
        <w:rPr>
          <w:rStyle w:val="af4"/>
          <w:rFonts w:ascii="Times New Roman" w:hAnsi="Times New Roman"/>
          <w:i/>
          <w:color w:val="A6A6A6"/>
        </w:rPr>
      </w:pPr>
      <w:bookmarkStart w:id="3" w:name="_Ref491171849"/>
      <w:r w:rsidRPr="008B7A54">
        <w:rPr>
          <w:rFonts w:ascii="Times New Roman" w:hAnsi="Times New Roman"/>
          <w:lang w:eastAsia="ru-RU"/>
        </w:rPr>
        <w:t>Ц</w:t>
      </w:r>
      <w:r w:rsidR="00EA04EB" w:rsidRPr="008B7A54">
        <w:rPr>
          <w:rFonts w:ascii="Times New Roman" w:hAnsi="Times New Roman"/>
          <w:lang w:eastAsia="ru-RU"/>
        </w:rPr>
        <w:t xml:space="preserve">ена Договора в соответствии со Спецификацией </w:t>
      </w:r>
      <w:bookmarkEnd w:id="3"/>
      <w:r w:rsidR="00EA04EB" w:rsidRPr="008B7A54">
        <w:rPr>
          <w:rFonts w:ascii="Times New Roman" w:hAnsi="Times New Roman"/>
          <w:lang w:eastAsia="ru-RU"/>
        </w:rPr>
        <w:t xml:space="preserve">составляет </w:t>
      </w:r>
      <w:r w:rsidR="000E585E">
        <w:rPr>
          <w:rFonts w:ascii="Times New Roman" w:hAnsi="Times New Roman"/>
          <w:i/>
          <w:lang w:eastAsia="ru-RU"/>
        </w:rPr>
        <w:t>__________</w:t>
      </w:r>
      <w:r w:rsidR="008B7A54" w:rsidRPr="008B7A54">
        <w:rPr>
          <w:rFonts w:ascii="Times New Roman" w:hAnsi="Times New Roman"/>
          <w:i/>
          <w:color w:val="000000"/>
        </w:rPr>
        <w:t>.</w:t>
      </w:r>
    </w:p>
    <w:p w:rsidR="000914DA" w:rsidRPr="008B7A54" w:rsidRDefault="00964EBC" w:rsidP="002D3D43">
      <w:pPr>
        <w:pStyle w:val="af"/>
        <w:numPr>
          <w:ilvl w:val="1"/>
          <w:numId w:val="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B7A54">
        <w:rPr>
          <w:rStyle w:val="afd"/>
          <w:rFonts w:ascii="Times New Roman" w:hAnsi="Times New Roman"/>
          <w:sz w:val="22"/>
          <w:szCs w:val="22"/>
        </w:rPr>
        <w:t/>
      </w:r>
      <w:r w:rsidR="00B82DCC" w:rsidRPr="008B7A54">
        <w:rPr>
          <w:rFonts w:ascii="Times New Roman" w:hAnsi="Times New Roman"/>
        </w:rPr>
        <w:t>Ц</w:t>
      </w:r>
      <w:r w:rsidRPr="008B7A54">
        <w:rPr>
          <w:rFonts w:ascii="Times New Roman" w:hAnsi="Times New Roman"/>
        </w:rPr>
        <w:t>ена Договора является твердой и определяется н</w:t>
      </w:r>
      <w:r w:rsidR="00B82DCC" w:rsidRPr="008B7A54">
        <w:rPr>
          <w:rFonts w:ascii="Times New Roman" w:hAnsi="Times New Roman"/>
        </w:rPr>
        <w:t xml:space="preserve">а весь срок исполнения Договора и </w:t>
      </w:r>
      <w:r w:rsidR="00EA04EB" w:rsidRPr="008B7A54">
        <w:rPr>
          <w:rFonts w:ascii="Times New Roman" w:hAnsi="Times New Roman"/>
        </w:rPr>
        <w:t>включает все расходы Поставщика, связанные с исполнением Договора, в том числе транспортные расходы, расходы на доставку, разгрузку, подъем и занос Товара в помещение Заказчика (независимо от этажности и наличия лифтов), стоимость тары (упаковки) Товара,</w:t>
      </w:r>
      <w:r w:rsidR="008B6756" w:rsidRPr="008B7A54">
        <w:rPr>
          <w:rFonts w:ascii="Times New Roman" w:hAnsi="Times New Roman"/>
        </w:rPr>
        <w:t xml:space="preserve"> затраты по хранению Товара до передачи Заказчику, стоимость </w:t>
      </w:r>
      <w:r w:rsidR="00EA04EB" w:rsidRPr="008B7A54">
        <w:rPr>
          <w:rFonts w:ascii="Times New Roman" w:hAnsi="Times New Roman"/>
        </w:rPr>
        <w:t>страховки, оплату НДС и других обязательных платежей в соответствии с законодательством Российской Федерации.</w:t>
      </w:r>
    </w:p>
    <w:p w:rsidR="00CB5057" w:rsidRPr="008B7A54" w:rsidRDefault="00EA04EB" w:rsidP="00CB5057">
      <w:pPr>
        <w:pStyle w:val="af"/>
        <w:numPr>
          <w:ilvl w:val="1"/>
          <w:numId w:val="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A6A6A6"/>
        </w:rPr>
      </w:pPr>
      <w:r w:rsidRPr="008B7A54">
        <w:rPr>
          <w:rFonts w:ascii="Times New Roman" w:hAnsi="Times New Roman"/>
        </w:rPr>
        <w:t>Поставщик не вправе в одностороннем порядке изменять цену Договора в течение срока действия Договора.</w:t>
      </w:r>
      <w:bookmarkStart w:id="4" w:name="_Ref404100300"/>
    </w:p>
    <w:p w:rsidR="00FB60E4" w:rsidRPr="008B7A54" w:rsidRDefault="00EA04EB" w:rsidP="00CB5057">
      <w:pPr>
        <w:pStyle w:val="af"/>
        <w:numPr>
          <w:ilvl w:val="1"/>
          <w:numId w:val="6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A6A6A6"/>
        </w:rPr>
      </w:pPr>
      <w:r w:rsidRPr="008B7A54">
        <w:rPr>
          <w:rFonts w:ascii="Times New Roman" w:hAnsi="Times New Roman"/>
        </w:rPr>
        <w:t>Заказчик производит оплату поставленного Товара в течение</w:t>
      </w:r>
      <w:r w:rsidR="003849DB" w:rsidRPr="008B7A54">
        <w:rPr>
          <w:rFonts w:ascii="Times New Roman" w:hAnsi="Times New Roman"/>
        </w:rPr>
        <w:t xml:space="preserve"> </w:t>
      </w:r>
      <w:r w:rsidR="000E585E">
        <w:rPr>
          <w:rFonts w:ascii="Times New Roman" w:hAnsi="Times New Roman"/>
        </w:rPr>
        <w:t>7</w:t>
      </w:r>
      <w:r w:rsidR="00364614" w:rsidRPr="008B7A54">
        <w:rPr>
          <w:rFonts w:ascii="Times New Roman" w:hAnsi="Times New Roman"/>
        </w:rPr>
        <w:t xml:space="preserve"> (</w:t>
      </w:r>
      <w:r w:rsidR="000E585E">
        <w:rPr>
          <w:rFonts w:ascii="Times New Roman" w:hAnsi="Times New Roman"/>
        </w:rPr>
        <w:t>семи</w:t>
      </w:r>
      <w:r w:rsidR="00364614" w:rsidRPr="008B7A54">
        <w:rPr>
          <w:rFonts w:ascii="Times New Roman" w:hAnsi="Times New Roman"/>
        </w:rPr>
        <w:t xml:space="preserve">) </w:t>
      </w:r>
      <w:r w:rsidR="003849DB" w:rsidRPr="008B7A54">
        <w:rPr>
          <w:rFonts w:ascii="Times New Roman" w:hAnsi="Times New Roman"/>
        </w:rPr>
        <w:t>рабочих дней</w:t>
      </w:r>
      <w:r w:rsidRPr="008B7A54">
        <w:rPr>
          <w:rFonts w:ascii="Times New Roman" w:hAnsi="Times New Roman"/>
        </w:rPr>
        <w:t xml:space="preserve"> с даты подписания </w:t>
      </w:r>
      <w:r w:rsidR="00FB60E4" w:rsidRPr="008B7A54">
        <w:rPr>
          <w:rFonts w:ascii="Times New Roman" w:hAnsi="Times New Roman"/>
        </w:rPr>
        <w:t>Заказчиком документа о приемке</w:t>
      </w:r>
      <w:r w:rsidR="00215209" w:rsidRPr="008B7A54">
        <w:rPr>
          <w:rFonts w:ascii="Times New Roman" w:hAnsi="Times New Roman"/>
        </w:rPr>
        <w:t>, предусмотренного п.4.8.</w:t>
      </w:r>
      <w:r w:rsidR="00E41940" w:rsidRPr="008B7A54">
        <w:rPr>
          <w:rFonts w:ascii="Times New Roman" w:hAnsi="Times New Roman"/>
        </w:rPr>
        <w:t>, п.4.11.</w:t>
      </w:r>
      <w:r w:rsidR="00215209" w:rsidRPr="008B7A54">
        <w:rPr>
          <w:rFonts w:ascii="Times New Roman" w:hAnsi="Times New Roman"/>
        </w:rPr>
        <w:t xml:space="preserve"> Договора,</w:t>
      </w:r>
      <w:r w:rsidR="00FB60E4" w:rsidRPr="008B7A54">
        <w:rPr>
          <w:rFonts w:ascii="Times New Roman" w:hAnsi="Times New Roman"/>
        </w:rPr>
        <w:t xml:space="preserve"> </w:t>
      </w:r>
      <w:r w:rsidRPr="008B7A54">
        <w:rPr>
          <w:rFonts w:ascii="Times New Roman" w:hAnsi="Times New Roman"/>
        </w:rPr>
        <w:t>на основании счета Поставщика в безналичном порядке путем перечисления денежных средств на расчетный счет Поставщика.</w:t>
      </w:r>
      <w:bookmarkEnd w:id="4"/>
    </w:p>
    <w:p w:rsidR="003125E1" w:rsidRPr="008B7A54" w:rsidRDefault="00EA04EB" w:rsidP="003125E1">
      <w:pPr>
        <w:pStyle w:val="13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Обязательство Заказчика по оплате Товара считается исполненным с даты списания денежных средств со счета Заказчика.</w:t>
      </w:r>
    </w:p>
    <w:p w:rsidR="00D73F41" w:rsidRPr="008B7A54" w:rsidRDefault="000676D3" w:rsidP="003125E1">
      <w:pPr>
        <w:pStyle w:val="13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lastRenderedPageBreak/>
        <w:t>Сумма, причитающаяся к выплате Поставщику за поставленный Товар, может быть уменьшена Заказчиком на сумму начисленной Поставщику неустойки (штраф</w:t>
      </w:r>
      <w:r w:rsidR="007032EE" w:rsidRPr="008B7A54">
        <w:rPr>
          <w:rFonts w:ascii="Times New Roman" w:hAnsi="Times New Roman"/>
          <w:sz w:val="22"/>
          <w:szCs w:val="22"/>
        </w:rPr>
        <w:t>а, пени</w:t>
      </w:r>
      <w:r w:rsidR="003125E1" w:rsidRPr="008B7A54">
        <w:rPr>
          <w:rFonts w:ascii="Times New Roman" w:hAnsi="Times New Roman"/>
          <w:sz w:val="22"/>
          <w:szCs w:val="22"/>
        </w:rPr>
        <w:t xml:space="preserve">) в соответствии со статьей 5 </w:t>
      </w:r>
      <w:r w:rsidRPr="008B7A54">
        <w:rPr>
          <w:rFonts w:ascii="Times New Roman" w:hAnsi="Times New Roman"/>
          <w:sz w:val="22"/>
          <w:szCs w:val="22"/>
        </w:rPr>
        <w:t>Договора.</w:t>
      </w:r>
    </w:p>
    <w:p w:rsidR="00121CAB" w:rsidRPr="008B7A54" w:rsidRDefault="00121CAB" w:rsidP="00121CAB">
      <w:pPr>
        <w:pStyle w:val="13"/>
        <w:tabs>
          <w:tab w:val="left" w:pos="0"/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:rsidR="004D76E0" w:rsidRPr="008B7A54" w:rsidRDefault="004D76E0" w:rsidP="00D73F41">
      <w:pPr>
        <w:pStyle w:val="13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8B7A54">
        <w:rPr>
          <w:rFonts w:ascii="Times New Roman" w:hAnsi="Times New Roman"/>
          <w:b/>
          <w:sz w:val="22"/>
          <w:szCs w:val="22"/>
        </w:rPr>
        <w:t xml:space="preserve">3. КАЧЕСТВО И </w:t>
      </w:r>
      <w:r w:rsidR="00CA7E7D" w:rsidRPr="008B7A54">
        <w:rPr>
          <w:rFonts w:ascii="Times New Roman" w:hAnsi="Times New Roman"/>
          <w:b/>
          <w:sz w:val="22"/>
          <w:szCs w:val="22"/>
        </w:rPr>
        <w:t>УПАКОВКА</w:t>
      </w:r>
    </w:p>
    <w:p w:rsidR="00976AFF" w:rsidRPr="008B7A54" w:rsidRDefault="004D76E0" w:rsidP="00F45664">
      <w:pPr>
        <w:pStyle w:val="1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3.1. </w:t>
      </w:r>
      <w:r w:rsidR="00976AFF" w:rsidRPr="008B7A54">
        <w:rPr>
          <w:rFonts w:ascii="Times New Roman" w:hAnsi="Times New Roman"/>
          <w:sz w:val="22"/>
          <w:szCs w:val="22"/>
        </w:rPr>
        <w:t xml:space="preserve">Поставщик гарантирует качество и безопасность поставляемого </w:t>
      </w:r>
      <w:r w:rsidR="00CA7E7D" w:rsidRPr="008B7A54">
        <w:rPr>
          <w:rFonts w:ascii="Times New Roman" w:hAnsi="Times New Roman"/>
          <w:sz w:val="22"/>
          <w:szCs w:val="22"/>
        </w:rPr>
        <w:t>Т</w:t>
      </w:r>
      <w:r w:rsidR="00976AFF" w:rsidRPr="008B7A54">
        <w:rPr>
          <w:rFonts w:ascii="Times New Roman" w:hAnsi="Times New Roman"/>
          <w:sz w:val="22"/>
          <w:szCs w:val="22"/>
        </w:rPr>
        <w:t>овара</w:t>
      </w:r>
      <w:r w:rsidR="00CA7E7D" w:rsidRPr="008B7A54">
        <w:rPr>
          <w:rFonts w:ascii="Times New Roman" w:hAnsi="Times New Roman"/>
          <w:sz w:val="22"/>
          <w:szCs w:val="22"/>
        </w:rPr>
        <w:t xml:space="preserve"> в соответствии с требованиями Договора</w:t>
      </w:r>
      <w:r w:rsidR="00976AFF" w:rsidRPr="008B7A54">
        <w:rPr>
          <w:rFonts w:ascii="Times New Roman" w:hAnsi="Times New Roman"/>
          <w:sz w:val="22"/>
          <w:szCs w:val="22"/>
        </w:rPr>
        <w:t>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действующим законодательством Российской Федера</w:t>
      </w:r>
      <w:r w:rsidR="00CA7E7D" w:rsidRPr="008B7A54">
        <w:rPr>
          <w:rFonts w:ascii="Times New Roman" w:hAnsi="Times New Roman"/>
          <w:sz w:val="22"/>
          <w:szCs w:val="22"/>
        </w:rPr>
        <w:t>ции, в том числе документации завода-изготовителя на дату поставки и приемки Т</w:t>
      </w:r>
      <w:r w:rsidR="00976AFF" w:rsidRPr="008B7A54">
        <w:rPr>
          <w:rFonts w:ascii="Times New Roman" w:hAnsi="Times New Roman"/>
          <w:sz w:val="22"/>
          <w:szCs w:val="22"/>
        </w:rPr>
        <w:t>овара.</w:t>
      </w:r>
      <w:r w:rsidR="00CA7E7D" w:rsidRPr="008B7A54">
        <w:rPr>
          <w:rFonts w:ascii="Times New Roman" w:hAnsi="Times New Roman"/>
          <w:sz w:val="22"/>
          <w:szCs w:val="22"/>
        </w:rPr>
        <w:t xml:space="preserve"> Поставщик обязан предоставить Заказчику документы, подтверждающих качество товара в соответствии с требованиями действующего законодательства, регламентирующих качество товара и подтверждающих его соответствие требованиям безопасности (регистрационное удостоверение; сертификат соответствия, декларация соответствия и/или т.п.), в случае, если требование об их наличии предусмотрено действующим законодательством Российской Федерации или Договором.</w:t>
      </w:r>
    </w:p>
    <w:p w:rsidR="00976AFF" w:rsidRPr="008B7A54" w:rsidRDefault="004D76E0" w:rsidP="004D76E0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B7A54">
        <w:rPr>
          <w:rFonts w:ascii="Times New Roman" w:hAnsi="Times New Roman" w:cs="Times New Roman"/>
          <w:sz w:val="22"/>
          <w:szCs w:val="22"/>
        </w:rPr>
        <w:t>3.2</w:t>
      </w:r>
      <w:r w:rsidR="00215209" w:rsidRPr="008B7A54">
        <w:rPr>
          <w:rFonts w:ascii="Times New Roman" w:hAnsi="Times New Roman" w:cs="Times New Roman"/>
          <w:sz w:val="22"/>
          <w:szCs w:val="22"/>
        </w:rPr>
        <w:t>.</w:t>
      </w:r>
      <w:r w:rsidRPr="008B7A54">
        <w:rPr>
          <w:rFonts w:ascii="Times New Roman" w:hAnsi="Times New Roman" w:cs="Times New Roman"/>
          <w:sz w:val="22"/>
          <w:szCs w:val="22"/>
        </w:rPr>
        <w:t xml:space="preserve"> </w:t>
      </w:r>
      <w:r w:rsidR="00976AFF" w:rsidRPr="008B7A54">
        <w:rPr>
          <w:rFonts w:ascii="Times New Roman" w:hAnsi="Times New Roman" w:cs="Times New Roman"/>
          <w:sz w:val="22"/>
          <w:szCs w:val="22"/>
        </w:rPr>
        <w:t>Поставщик гарантирует Заказчику, что Товар, поставляемый в рамках Договора, является новым (то есть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свободен от любых притязаний третьих лиц, не находится под запретом (арестом), в залоге.</w:t>
      </w:r>
    </w:p>
    <w:p w:rsidR="00FF7434" w:rsidRPr="008B7A54" w:rsidRDefault="004C62E5" w:rsidP="00FF7434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B7A54">
        <w:rPr>
          <w:rFonts w:ascii="Times New Roman" w:hAnsi="Times New Roman" w:cs="Times New Roman"/>
          <w:sz w:val="22"/>
          <w:szCs w:val="22"/>
        </w:rPr>
        <w:t>3.</w:t>
      </w:r>
      <w:r w:rsidR="00215209" w:rsidRPr="008B7A54">
        <w:rPr>
          <w:rFonts w:ascii="Times New Roman" w:hAnsi="Times New Roman" w:cs="Times New Roman"/>
          <w:sz w:val="22"/>
          <w:szCs w:val="22"/>
        </w:rPr>
        <w:t>3.</w:t>
      </w:r>
      <w:r w:rsidR="00D922F4" w:rsidRPr="008B7A54">
        <w:rPr>
          <w:rFonts w:ascii="Times New Roman" w:hAnsi="Times New Roman" w:cs="Times New Roman"/>
          <w:sz w:val="22"/>
          <w:szCs w:val="22"/>
        </w:rPr>
        <w:t xml:space="preserve"> </w:t>
      </w:r>
      <w:r w:rsidR="00E3124E" w:rsidRPr="008B7A54">
        <w:rPr>
          <w:rFonts w:ascii="Times New Roman" w:hAnsi="Times New Roman" w:cs="Times New Roman"/>
          <w:sz w:val="22"/>
          <w:szCs w:val="22"/>
        </w:rPr>
        <w:t xml:space="preserve">Товар должен быть </w:t>
      </w:r>
      <w:proofErr w:type="spellStart"/>
      <w:r w:rsidR="00E3124E" w:rsidRPr="008B7A54">
        <w:rPr>
          <w:rFonts w:ascii="Times New Roman" w:hAnsi="Times New Roman" w:cs="Times New Roman"/>
          <w:sz w:val="22"/>
          <w:szCs w:val="22"/>
        </w:rPr>
        <w:t>затарен</w:t>
      </w:r>
      <w:proofErr w:type="spellEnd"/>
      <w:r w:rsidR="00E3124E" w:rsidRPr="008B7A54">
        <w:rPr>
          <w:rFonts w:ascii="Times New Roman" w:hAnsi="Times New Roman" w:cs="Times New Roman"/>
          <w:sz w:val="22"/>
          <w:szCs w:val="22"/>
        </w:rPr>
        <w:t xml:space="preserve"> и (или)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 Если в установленном законом порядке предусмотрены обязательные требования к таре и (или) упаковке, то Поставщик обязан передать Товар в таре и (или) упаковке, соответствующих этим обязательным требованиям.</w:t>
      </w:r>
      <w:r w:rsidR="006A50E0" w:rsidRPr="008B7A5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45664" w:rsidRPr="008B7A54" w:rsidRDefault="00FF7434" w:rsidP="00FF7434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B7A54">
        <w:rPr>
          <w:rFonts w:ascii="Times New Roman" w:hAnsi="Times New Roman" w:cs="Times New Roman"/>
          <w:sz w:val="22"/>
          <w:szCs w:val="22"/>
        </w:rPr>
        <w:t>3.</w:t>
      </w:r>
      <w:r w:rsidR="00215209" w:rsidRPr="008B7A54">
        <w:rPr>
          <w:rFonts w:ascii="Times New Roman" w:hAnsi="Times New Roman" w:cs="Times New Roman"/>
          <w:sz w:val="22"/>
          <w:szCs w:val="22"/>
        </w:rPr>
        <w:t>4</w:t>
      </w:r>
      <w:r w:rsidRPr="008B7A54">
        <w:rPr>
          <w:rFonts w:ascii="Times New Roman" w:hAnsi="Times New Roman" w:cs="Times New Roman"/>
          <w:sz w:val="22"/>
          <w:szCs w:val="22"/>
        </w:rPr>
        <w:t>. Маркировка должна быть нанесена на упаковку (тару) Товара в соответствии с требованиями законодательства Российской Федерации.</w:t>
      </w:r>
    </w:p>
    <w:p w:rsidR="00F45664" w:rsidRPr="008B7A54" w:rsidRDefault="00F45664" w:rsidP="00FF7434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B7A54">
        <w:rPr>
          <w:rFonts w:ascii="Times New Roman" w:hAnsi="Times New Roman" w:cs="Times New Roman"/>
          <w:sz w:val="22"/>
          <w:szCs w:val="22"/>
        </w:rPr>
        <w:t>3.</w:t>
      </w:r>
      <w:r w:rsidR="00215209" w:rsidRPr="008B7A54">
        <w:rPr>
          <w:rFonts w:ascii="Times New Roman" w:hAnsi="Times New Roman" w:cs="Times New Roman"/>
          <w:sz w:val="22"/>
          <w:szCs w:val="22"/>
        </w:rPr>
        <w:t>5</w:t>
      </w:r>
      <w:r w:rsidRPr="008B7A54">
        <w:rPr>
          <w:rFonts w:ascii="Times New Roman" w:hAnsi="Times New Roman" w:cs="Times New Roman"/>
          <w:sz w:val="22"/>
          <w:szCs w:val="22"/>
        </w:rPr>
        <w:t>. Не допускается отгружать Товар, поставляемый по разным товарным накладным/УПД, в одной упаковке.</w:t>
      </w:r>
    </w:p>
    <w:p w:rsidR="00121CAB" w:rsidRPr="008B7A54" w:rsidRDefault="00121CAB" w:rsidP="00FF7434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C62E5" w:rsidRPr="008B7A54" w:rsidRDefault="004C62E5" w:rsidP="00D73F41">
      <w:pPr>
        <w:pStyle w:val="HTML0"/>
        <w:tabs>
          <w:tab w:val="clear" w:pos="916"/>
          <w:tab w:val="left" w:pos="567"/>
        </w:tabs>
        <w:jc w:val="center"/>
        <w:rPr>
          <w:rFonts w:ascii="Times New Roman" w:eastAsia="Calibri" w:hAnsi="Times New Roman" w:cs="Times New Roman"/>
          <w:b/>
          <w:sz w:val="22"/>
          <w:szCs w:val="22"/>
          <w:lang w:eastAsia="ru-RU"/>
        </w:rPr>
      </w:pPr>
      <w:r w:rsidRPr="008B7A54">
        <w:rPr>
          <w:rFonts w:ascii="Times New Roman" w:eastAsia="Calibri" w:hAnsi="Times New Roman" w:cs="Times New Roman"/>
          <w:b/>
          <w:sz w:val="22"/>
          <w:szCs w:val="22"/>
          <w:lang w:eastAsia="ru-RU"/>
        </w:rPr>
        <w:t>4.</w:t>
      </w:r>
      <w:r w:rsidR="006630A3" w:rsidRPr="008B7A54">
        <w:rPr>
          <w:rFonts w:ascii="Times New Roman" w:eastAsia="Calibri" w:hAnsi="Times New Roman" w:cs="Times New Roman"/>
          <w:b/>
          <w:sz w:val="22"/>
          <w:szCs w:val="22"/>
          <w:lang w:eastAsia="ru-RU"/>
        </w:rPr>
        <w:t xml:space="preserve"> </w:t>
      </w:r>
      <w:r w:rsidRPr="008B7A54">
        <w:rPr>
          <w:rFonts w:ascii="Times New Roman" w:eastAsia="Calibri" w:hAnsi="Times New Roman" w:cs="Times New Roman"/>
          <w:b/>
          <w:sz w:val="22"/>
          <w:szCs w:val="22"/>
          <w:lang w:eastAsia="ru-RU"/>
        </w:rPr>
        <w:t>УСЛОВИЯ ПОСТАВКИ ТОВАРА</w:t>
      </w:r>
      <w:r w:rsidR="00482B0D" w:rsidRPr="008B7A54">
        <w:rPr>
          <w:rFonts w:ascii="Times New Roman" w:eastAsia="Calibri" w:hAnsi="Times New Roman" w:cs="Times New Roman"/>
          <w:b/>
          <w:sz w:val="22"/>
          <w:szCs w:val="22"/>
          <w:lang w:eastAsia="ru-RU"/>
        </w:rPr>
        <w:t>. ПРИЕМКА ТОВАРА</w:t>
      </w:r>
    </w:p>
    <w:p w:rsidR="008B7A54" w:rsidRPr="008B7A54" w:rsidRDefault="008B7A54" w:rsidP="008B7A54">
      <w:pPr>
        <w:pStyle w:val="13"/>
        <w:tabs>
          <w:tab w:val="left" w:pos="0"/>
        </w:tabs>
        <w:spacing w:after="0" w:line="240" w:lineRule="auto"/>
        <w:ind w:left="0"/>
        <w:jc w:val="both"/>
        <w:rPr>
          <w:rStyle w:val="af4"/>
          <w:rFonts w:ascii="Times New Roman" w:hAnsi="Times New Roman"/>
          <w:i/>
          <w:color w:val="000000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4.1. Поставка Товара осуществляется </w:t>
      </w:r>
      <w:r w:rsidRPr="008B7A54">
        <w:rPr>
          <w:rStyle w:val="af4"/>
          <w:rFonts w:ascii="Times New Roman" w:hAnsi="Times New Roman"/>
          <w:i/>
          <w:color w:val="000000"/>
          <w:sz w:val="22"/>
          <w:szCs w:val="22"/>
        </w:rPr>
        <w:t>силами и средствами Поставщика.</w:t>
      </w:r>
    </w:p>
    <w:p w:rsidR="00FE2B9F" w:rsidRPr="00E466A4" w:rsidRDefault="008B7A54" w:rsidP="00FE2B9F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8B7A54">
        <w:rPr>
          <w:rStyle w:val="af4"/>
          <w:color w:val="auto"/>
          <w:sz w:val="22"/>
          <w:szCs w:val="22"/>
        </w:rPr>
        <w:t xml:space="preserve">4.2. Сроки поставки </w:t>
      </w:r>
      <w:r w:rsidR="00FE2B9F" w:rsidRPr="00E466A4">
        <w:rPr>
          <w:sz w:val="21"/>
          <w:szCs w:val="21"/>
        </w:rPr>
        <w:t xml:space="preserve">Поставка Товара осуществляется  </w:t>
      </w:r>
      <w:r w:rsidR="00FE2B9F">
        <w:rPr>
          <w:b/>
          <w:sz w:val="21"/>
          <w:szCs w:val="21"/>
        </w:rPr>
        <w:t>до 20.07.2026 г</w:t>
      </w:r>
      <w:r w:rsidR="00FE2B9F" w:rsidRPr="00E466A4">
        <w:rPr>
          <w:b/>
          <w:sz w:val="21"/>
          <w:szCs w:val="21"/>
        </w:rPr>
        <w:t>,</w:t>
      </w:r>
      <w:r w:rsidR="00FE2B9F" w:rsidRPr="00E466A4">
        <w:rPr>
          <w:sz w:val="21"/>
          <w:szCs w:val="21"/>
        </w:rPr>
        <w:t xml:space="preserve"> с разгрузкой транспортного средства</w:t>
      </w:r>
      <w:r w:rsidR="00FE2B9F" w:rsidRPr="00E466A4">
        <w:rPr>
          <w:sz w:val="21"/>
          <w:szCs w:val="21"/>
          <w:vertAlign w:val="superscript"/>
        </w:rPr>
        <w:t xml:space="preserve"> </w:t>
      </w:r>
      <w:r w:rsidR="00FE2B9F" w:rsidRPr="00E466A4">
        <w:rPr>
          <w:sz w:val="21"/>
          <w:szCs w:val="21"/>
        </w:rPr>
        <w:t xml:space="preserve">по адресу: г. Большой Камень,  ул. Зелёная, дом  5, склад </w:t>
      </w:r>
      <w:r w:rsidR="00FE2B9F" w:rsidRPr="00E466A4">
        <w:rPr>
          <w:b/>
          <w:i/>
          <w:sz w:val="21"/>
          <w:szCs w:val="21"/>
        </w:rPr>
        <w:t>Заказчика</w:t>
      </w:r>
      <w:r w:rsidR="00FE2B9F" w:rsidRPr="00E466A4">
        <w:rPr>
          <w:sz w:val="21"/>
          <w:szCs w:val="21"/>
        </w:rPr>
        <w:t xml:space="preserve"> (помещения № 107 - № 117)  - в рабочие дни с 8.00 часов до 15.00 часов, перерыв на обед с 12.00  часов до 12.30 часов (кроме субботы и воскресенья), (далее - Место доставки).</w:t>
      </w:r>
    </w:p>
    <w:p w:rsidR="00F45664" w:rsidRPr="008B7A54" w:rsidRDefault="004C62E5" w:rsidP="00F45664">
      <w:pPr>
        <w:pStyle w:val="13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Предусматривается возможность досрочной</w:t>
      </w:r>
      <w:r w:rsidR="006C4BE6" w:rsidRPr="008B7A54">
        <w:rPr>
          <w:rFonts w:ascii="Times New Roman" w:hAnsi="Times New Roman"/>
          <w:sz w:val="22"/>
          <w:szCs w:val="22"/>
        </w:rPr>
        <w:t xml:space="preserve"> и частичной</w:t>
      </w:r>
      <w:r w:rsidRPr="008B7A54">
        <w:rPr>
          <w:rFonts w:ascii="Times New Roman" w:hAnsi="Times New Roman"/>
          <w:sz w:val="22"/>
          <w:szCs w:val="22"/>
        </w:rPr>
        <w:t xml:space="preserve"> поставки Товара. В случае досрочной поставки Товара Заказчик вправе досрочно принять и оплатить его.</w:t>
      </w:r>
      <w:r w:rsidR="006C4BE6" w:rsidRPr="008B7A54">
        <w:rPr>
          <w:rFonts w:ascii="Times New Roman" w:hAnsi="Times New Roman"/>
          <w:sz w:val="22"/>
          <w:szCs w:val="22"/>
        </w:rPr>
        <w:t xml:space="preserve"> Частичная поставка Товара должна быть согласована с Заказчиком.</w:t>
      </w:r>
    </w:p>
    <w:p w:rsidR="00344F67" w:rsidRPr="008B7A54" w:rsidRDefault="00936E99" w:rsidP="00F45664">
      <w:pPr>
        <w:pStyle w:val="13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Заказчик вправе выбрать не весь объем Товара, согласованн</w:t>
      </w:r>
      <w:r w:rsidR="00215209" w:rsidRPr="008B7A54">
        <w:rPr>
          <w:rFonts w:ascii="Times New Roman" w:hAnsi="Times New Roman"/>
          <w:sz w:val="22"/>
          <w:szCs w:val="22"/>
        </w:rPr>
        <w:t>ый</w:t>
      </w:r>
      <w:r w:rsidRPr="008B7A54">
        <w:rPr>
          <w:rFonts w:ascii="Times New Roman" w:hAnsi="Times New Roman"/>
          <w:sz w:val="22"/>
          <w:szCs w:val="22"/>
        </w:rPr>
        <w:t xml:space="preserve"> </w:t>
      </w:r>
      <w:r w:rsidR="00F45664" w:rsidRPr="008B7A54">
        <w:rPr>
          <w:rFonts w:ascii="Times New Roman" w:hAnsi="Times New Roman"/>
          <w:sz w:val="22"/>
          <w:szCs w:val="22"/>
        </w:rPr>
        <w:t>С</w:t>
      </w:r>
      <w:r w:rsidRPr="008B7A54">
        <w:rPr>
          <w:rFonts w:ascii="Times New Roman" w:hAnsi="Times New Roman"/>
          <w:sz w:val="22"/>
          <w:szCs w:val="22"/>
        </w:rPr>
        <w:t>торонами в п. 1.1 настоящего Договора, без применения</w:t>
      </w:r>
      <w:r w:rsidR="00F45664" w:rsidRPr="008B7A54">
        <w:rPr>
          <w:rFonts w:ascii="Times New Roman" w:hAnsi="Times New Roman"/>
          <w:sz w:val="22"/>
          <w:szCs w:val="22"/>
        </w:rPr>
        <w:t xml:space="preserve"> к нему мер</w:t>
      </w:r>
      <w:r w:rsidRPr="008B7A54">
        <w:rPr>
          <w:rFonts w:ascii="Times New Roman" w:hAnsi="Times New Roman"/>
          <w:sz w:val="22"/>
          <w:szCs w:val="22"/>
        </w:rPr>
        <w:t xml:space="preserve"> ответственности перед Поставщиком</w:t>
      </w:r>
      <w:r w:rsidR="00344F67" w:rsidRPr="008B7A54">
        <w:rPr>
          <w:rFonts w:ascii="Times New Roman" w:hAnsi="Times New Roman"/>
          <w:sz w:val="22"/>
          <w:szCs w:val="22"/>
        </w:rPr>
        <w:t>.</w:t>
      </w:r>
    </w:p>
    <w:p w:rsidR="00902934" w:rsidRPr="008B7A54" w:rsidRDefault="00902934" w:rsidP="003C7368">
      <w:pPr>
        <w:pStyle w:val="13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Приемка Товара </w:t>
      </w:r>
      <w:r w:rsidRPr="008B7A54">
        <w:rPr>
          <w:rFonts w:ascii="Times New Roman" w:hAnsi="Times New Roman"/>
          <w:b/>
          <w:sz w:val="22"/>
          <w:szCs w:val="22"/>
        </w:rPr>
        <w:t>по количеству</w:t>
      </w:r>
      <w:r w:rsidRPr="008B7A54">
        <w:rPr>
          <w:rFonts w:ascii="Times New Roman" w:hAnsi="Times New Roman"/>
          <w:sz w:val="22"/>
          <w:szCs w:val="22"/>
        </w:rPr>
        <w:t xml:space="preserve"> производится по транспортным и сопроводительным документам Поставщика. Приемка Това</w:t>
      </w:r>
      <w:r w:rsidR="0035542C" w:rsidRPr="008B7A54">
        <w:rPr>
          <w:rFonts w:ascii="Times New Roman" w:hAnsi="Times New Roman"/>
          <w:sz w:val="22"/>
          <w:szCs w:val="22"/>
        </w:rPr>
        <w:t xml:space="preserve">ра по количеству и ассортименту, товарному виду </w:t>
      </w:r>
      <w:r w:rsidRPr="008B7A54">
        <w:rPr>
          <w:rFonts w:ascii="Times New Roman" w:hAnsi="Times New Roman"/>
          <w:sz w:val="22"/>
          <w:szCs w:val="22"/>
        </w:rPr>
        <w:t xml:space="preserve">осуществляется во время передачи Товара Заказчику. </w:t>
      </w:r>
    </w:p>
    <w:p w:rsidR="00770B45" w:rsidRPr="008B7A54" w:rsidRDefault="00902934" w:rsidP="00770B45">
      <w:pPr>
        <w:pStyle w:val="1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Подписание накладной (УПД) свидетельствует только о принятии Товара по количеству и ассортименту и не означает приемку Товара по качеству.</w:t>
      </w:r>
    </w:p>
    <w:p w:rsidR="00770B45" w:rsidRPr="008B7A54" w:rsidRDefault="00C64821" w:rsidP="00770B45">
      <w:pPr>
        <w:pStyle w:val="1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При несоответствии поставленного Товара указанным в накладной (УПД) сведениям о количестве и ассортименте, Заказчик обязан незамедлительно уведомить об этом Поставщика.</w:t>
      </w:r>
    </w:p>
    <w:p w:rsidR="00770B45" w:rsidRPr="008B7A54" w:rsidRDefault="0035542C" w:rsidP="00770B45">
      <w:pPr>
        <w:pStyle w:val="1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Поставщик, допустивший недопоставку Товара или некомплектность поставленного Товара, обязан восполнить недопоставку в течение 5 (пяти) рабочих дней с даты поставки, если иное не указано Заказчиком. </w:t>
      </w:r>
    </w:p>
    <w:p w:rsidR="0035542C" w:rsidRPr="008B7A54" w:rsidRDefault="0035542C" w:rsidP="00770B45">
      <w:pPr>
        <w:pStyle w:val="1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При поставке некачественного Товара, Поставщик обязуется в течение 5 (пяти) дней заменить за свой счет Товар на соответствующий требованиям Договора, если иное не указано Заказчиком. </w:t>
      </w:r>
    </w:p>
    <w:p w:rsidR="0035542C" w:rsidRPr="008B7A54" w:rsidRDefault="0035542C" w:rsidP="00770B45">
      <w:pPr>
        <w:pStyle w:val="1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Некачественный (некомплектный) Товар считается не поставленным и оплате не подлежит.</w:t>
      </w:r>
    </w:p>
    <w:p w:rsidR="001B1A5B" w:rsidRPr="008B7A54" w:rsidRDefault="0055361D" w:rsidP="001B1A5B">
      <w:pPr>
        <w:pStyle w:val="13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Заказчик вправе не принимать Товар в случае несоответствия его качества, количества, комплектности, маркировки и (или) её отсутствия требованиям стандартов, техническим условиям, условиям Договора либо несоответствие информации, указанной в маркировке сопроводительным документам.</w:t>
      </w:r>
    </w:p>
    <w:p w:rsidR="0055361D" w:rsidRPr="008B7A54" w:rsidRDefault="001B1A5B" w:rsidP="003C7368">
      <w:pPr>
        <w:pStyle w:val="13"/>
        <w:numPr>
          <w:ilvl w:val="1"/>
          <w:numId w:val="18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b/>
          <w:sz w:val="22"/>
          <w:szCs w:val="22"/>
        </w:rPr>
        <w:t>Приемка Заказчиком поставленного Товара</w:t>
      </w:r>
      <w:r w:rsidRPr="008B7A54">
        <w:rPr>
          <w:rFonts w:ascii="Times New Roman" w:hAnsi="Times New Roman"/>
          <w:sz w:val="22"/>
          <w:szCs w:val="22"/>
        </w:rPr>
        <w:t>, включая проведение экспертизы результатов</w:t>
      </w:r>
      <w:r w:rsidR="003866DC" w:rsidRPr="008B7A54">
        <w:rPr>
          <w:rFonts w:ascii="Times New Roman" w:hAnsi="Times New Roman"/>
          <w:sz w:val="22"/>
          <w:szCs w:val="22"/>
        </w:rPr>
        <w:t xml:space="preserve"> поставки</w:t>
      </w:r>
      <w:r w:rsidRPr="008B7A54">
        <w:rPr>
          <w:rFonts w:ascii="Times New Roman" w:hAnsi="Times New Roman"/>
          <w:sz w:val="22"/>
          <w:szCs w:val="22"/>
        </w:rPr>
        <w:t xml:space="preserve">, предусмотренных Договором, в части их соответствия условиям Договора осуществляется </w:t>
      </w:r>
      <w:r w:rsidRPr="008B7A54">
        <w:rPr>
          <w:rFonts w:ascii="Times New Roman" w:hAnsi="Times New Roman"/>
          <w:b/>
          <w:sz w:val="22"/>
          <w:szCs w:val="22"/>
        </w:rPr>
        <w:t xml:space="preserve">в течение </w:t>
      </w:r>
      <w:r w:rsidR="008A7645">
        <w:rPr>
          <w:rFonts w:ascii="Times New Roman" w:hAnsi="Times New Roman"/>
          <w:b/>
          <w:sz w:val="22"/>
          <w:szCs w:val="22"/>
        </w:rPr>
        <w:t>10</w:t>
      </w:r>
      <w:r w:rsidRPr="008B7A54">
        <w:rPr>
          <w:rFonts w:ascii="Times New Roman" w:hAnsi="Times New Roman"/>
          <w:b/>
          <w:sz w:val="22"/>
          <w:szCs w:val="22"/>
        </w:rPr>
        <w:t xml:space="preserve"> (</w:t>
      </w:r>
      <w:r w:rsidR="008A7645">
        <w:rPr>
          <w:rFonts w:ascii="Times New Roman" w:hAnsi="Times New Roman"/>
          <w:b/>
          <w:sz w:val="22"/>
          <w:szCs w:val="22"/>
        </w:rPr>
        <w:t>десяти</w:t>
      </w:r>
      <w:r w:rsidRPr="008B7A54">
        <w:rPr>
          <w:rFonts w:ascii="Times New Roman" w:hAnsi="Times New Roman"/>
          <w:b/>
          <w:sz w:val="22"/>
          <w:szCs w:val="22"/>
        </w:rPr>
        <w:t xml:space="preserve">) рабочих дней </w:t>
      </w:r>
      <w:r w:rsidRPr="008B7A54">
        <w:rPr>
          <w:rFonts w:ascii="Times New Roman" w:hAnsi="Times New Roman"/>
          <w:sz w:val="22"/>
          <w:szCs w:val="22"/>
        </w:rPr>
        <w:t xml:space="preserve">после поставки Товара и предоставления Поставщиком </w:t>
      </w:r>
      <w:r w:rsidR="003404BB" w:rsidRPr="008B7A54">
        <w:rPr>
          <w:rFonts w:ascii="Times New Roman" w:hAnsi="Times New Roman"/>
          <w:sz w:val="22"/>
          <w:szCs w:val="22"/>
        </w:rPr>
        <w:t>документов, предусмотренных настоящим Договором.</w:t>
      </w:r>
    </w:p>
    <w:p w:rsidR="00770B45" w:rsidRPr="008B7A54" w:rsidRDefault="003B2F71" w:rsidP="00770B45">
      <w:pPr>
        <w:shd w:val="clear" w:color="auto" w:fill="FFFFFF"/>
        <w:ind w:firstLine="567"/>
        <w:jc w:val="both"/>
        <w:rPr>
          <w:rFonts w:eastAsia="Calibri"/>
          <w:b/>
          <w:sz w:val="22"/>
          <w:szCs w:val="22"/>
          <w:lang w:eastAsia="ru-RU"/>
        </w:rPr>
      </w:pPr>
      <w:r w:rsidRPr="008B7A54">
        <w:rPr>
          <w:rFonts w:eastAsia="Calibri"/>
          <w:b/>
          <w:sz w:val="22"/>
          <w:szCs w:val="22"/>
          <w:lang w:eastAsia="ru-RU"/>
        </w:rPr>
        <w:lastRenderedPageBreak/>
        <w:t>Принятие результатов поставки Заказчик оформляет на бумажном носителе и подписывает Акт приемки товаров, работ, услуг по форме ОКУД 0510452</w:t>
      </w:r>
      <w:r w:rsidR="00955121" w:rsidRPr="008B7A54">
        <w:rPr>
          <w:rFonts w:eastAsia="Calibri"/>
          <w:b/>
          <w:sz w:val="22"/>
          <w:szCs w:val="22"/>
          <w:lang w:eastAsia="ru-RU"/>
        </w:rPr>
        <w:t xml:space="preserve"> </w:t>
      </w:r>
      <w:r w:rsidR="00955121" w:rsidRPr="008B7A54">
        <w:rPr>
          <w:rFonts w:eastAsia="Calibri"/>
          <w:sz w:val="22"/>
          <w:szCs w:val="22"/>
          <w:lang w:eastAsia="ru-RU"/>
        </w:rPr>
        <w:t>(далее</w:t>
      </w:r>
      <w:r w:rsidR="00770B45" w:rsidRPr="008B7A54">
        <w:rPr>
          <w:rFonts w:eastAsia="Calibri"/>
          <w:sz w:val="22"/>
          <w:szCs w:val="22"/>
          <w:lang w:eastAsia="ru-RU"/>
        </w:rPr>
        <w:t>-</w:t>
      </w:r>
      <w:r w:rsidR="00955121" w:rsidRPr="008B7A54">
        <w:rPr>
          <w:rFonts w:eastAsia="Calibri"/>
          <w:sz w:val="22"/>
          <w:szCs w:val="22"/>
          <w:lang w:eastAsia="ru-RU"/>
        </w:rPr>
        <w:t>Акт по ф.0510452)</w:t>
      </w:r>
      <w:r w:rsidR="00EE0FE9" w:rsidRPr="008B7A54">
        <w:rPr>
          <w:rFonts w:eastAsia="Calibri"/>
          <w:sz w:val="22"/>
          <w:szCs w:val="22"/>
          <w:lang w:eastAsia="ru-RU"/>
        </w:rPr>
        <w:t xml:space="preserve"> в соответствии с </w:t>
      </w:r>
      <w:r w:rsidR="00770B45" w:rsidRPr="008B7A54">
        <w:rPr>
          <w:rFonts w:eastAsia="Calibri"/>
          <w:sz w:val="22"/>
          <w:szCs w:val="22"/>
          <w:lang w:eastAsia="ru-RU"/>
        </w:rPr>
        <w:t xml:space="preserve">российским </w:t>
      </w:r>
      <w:r w:rsidR="00EE0FE9" w:rsidRPr="008B7A54">
        <w:rPr>
          <w:rFonts w:eastAsia="Calibri"/>
          <w:sz w:val="22"/>
          <w:szCs w:val="22"/>
          <w:lang w:eastAsia="ru-RU"/>
        </w:rPr>
        <w:t>законодательством</w:t>
      </w:r>
      <w:r w:rsidR="00770B45" w:rsidRPr="008B7A54">
        <w:rPr>
          <w:rFonts w:eastAsia="Calibri"/>
          <w:sz w:val="22"/>
          <w:szCs w:val="22"/>
          <w:lang w:eastAsia="ru-RU"/>
        </w:rPr>
        <w:t xml:space="preserve">. Акт по ф. 0510452, сформированный Заказчиком на основании документов, подтверждающих </w:t>
      </w:r>
      <w:r w:rsidR="00FD5AFE" w:rsidRPr="008B7A54">
        <w:rPr>
          <w:rFonts w:eastAsia="Calibri"/>
          <w:sz w:val="22"/>
          <w:szCs w:val="22"/>
          <w:lang w:eastAsia="ru-RU"/>
        </w:rPr>
        <w:t>поставку Товара,</w:t>
      </w:r>
      <w:r w:rsidR="00955121" w:rsidRPr="008B7A54">
        <w:rPr>
          <w:rFonts w:eastAsia="Calibri"/>
          <w:b/>
          <w:sz w:val="22"/>
          <w:szCs w:val="22"/>
          <w:lang w:eastAsia="ru-RU"/>
        </w:rPr>
        <w:t xml:space="preserve"> является основанием для оплаты поставленных Товаров. </w:t>
      </w:r>
    </w:p>
    <w:p w:rsidR="00770B45" w:rsidRPr="008B7A54" w:rsidRDefault="003B2F71" w:rsidP="00770B45">
      <w:pPr>
        <w:shd w:val="clear" w:color="auto" w:fill="FFFFFF"/>
        <w:ind w:firstLine="567"/>
        <w:jc w:val="both"/>
        <w:rPr>
          <w:rFonts w:eastAsia="Calibri"/>
          <w:sz w:val="22"/>
          <w:szCs w:val="22"/>
          <w:lang w:eastAsia="ru-RU"/>
        </w:rPr>
      </w:pPr>
      <w:r w:rsidRPr="008B7A54">
        <w:rPr>
          <w:rFonts w:eastAsia="Calibri"/>
          <w:sz w:val="22"/>
          <w:szCs w:val="22"/>
          <w:lang w:eastAsia="ru-RU"/>
        </w:rPr>
        <w:t>При наличии техничес</w:t>
      </w:r>
      <w:r w:rsidR="00F21275" w:rsidRPr="008B7A54">
        <w:rPr>
          <w:rFonts w:eastAsia="Calibri"/>
          <w:sz w:val="22"/>
          <w:szCs w:val="22"/>
          <w:lang w:eastAsia="ru-RU"/>
        </w:rPr>
        <w:t xml:space="preserve">кой возможности у обеих сторон Акт по ф. </w:t>
      </w:r>
      <w:r w:rsidRPr="008B7A54">
        <w:rPr>
          <w:rFonts w:eastAsia="Calibri"/>
          <w:sz w:val="22"/>
          <w:szCs w:val="22"/>
          <w:lang w:eastAsia="ru-RU"/>
        </w:rPr>
        <w:t>0510452 подписывается</w:t>
      </w:r>
      <w:r w:rsidR="00DD58B7" w:rsidRPr="008B7A54">
        <w:rPr>
          <w:rFonts w:eastAsia="Calibri"/>
          <w:sz w:val="22"/>
          <w:szCs w:val="22"/>
          <w:lang w:eastAsia="ru-RU"/>
        </w:rPr>
        <w:t xml:space="preserve"> в эле</w:t>
      </w:r>
      <w:r w:rsidR="00770B45" w:rsidRPr="008B7A54">
        <w:rPr>
          <w:rFonts w:eastAsia="Calibri"/>
          <w:sz w:val="22"/>
          <w:szCs w:val="22"/>
          <w:lang w:eastAsia="ru-RU"/>
        </w:rPr>
        <w:t>ктронном виде с применением ЭЦП.</w:t>
      </w:r>
    </w:p>
    <w:p w:rsidR="00FD5AFE" w:rsidRPr="008B7A54" w:rsidRDefault="00463B85" w:rsidP="00FD5AFE">
      <w:pPr>
        <w:shd w:val="clear" w:color="auto" w:fill="FFFFFF"/>
        <w:ind w:firstLine="567"/>
        <w:jc w:val="both"/>
        <w:rPr>
          <w:rFonts w:eastAsia="Calibri"/>
          <w:sz w:val="22"/>
          <w:szCs w:val="22"/>
          <w:lang w:eastAsia="ru-RU"/>
        </w:rPr>
      </w:pPr>
      <w:r w:rsidRPr="008B7A54">
        <w:rPr>
          <w:rFonts w:eastAsia="Calibri"/>
          <w:sz w:val="22"/>
          <w:szCs w:val="22"/>
          <w:lang w:eastAsia="ru-RU"/>
        </w:rPr>
        <w:t>Стороны согласовали возможность утверждения Акта по ф. 0510452 без подписи Поставщика при условии направления Заказчиком в его адрес на электронную почту, указанную в реквизитах Договора, скан-копии Акта по ф. 0510452.</w:t>
      </w:r>
    </w:p>
    <w:p w:rsidR="00FD5AFE" w:rsidRPr="008B7A54" w:rsidRDefault="00FD5AFE" w:rsidP="00FD5AFE">
      <w:pPr>
        <w:numPr>
          <w:ilvl w:val="1"/>
          <w:numId w:val="18"/>
        </w:numPr>
        <w:shd w:val="clear" w:color="auto" w:fill="FFFFFF"/>
        <w:ind w:left="0" w:firstLine="0"/>
        <w:jc w:val="both"/>
        <w:rPr>
          <w:rFonts w:eastAsia="Calibri"/>
          <w:sz w:val="22"/>
          <w:szCs w:val="22"/>
          <w:lang w:eastAsia="ru-RU"/>
        </w:rPr>
      </w:pPr>
      <w:r w:rsidRPr="008B7A54">
        <w:rPr>
          <w:rFonts w:eastAsia="Calibri"/>
          <w:sz w:val="22"/>
          <w:szCs w:val="22"/>
          <w:lang w:eastAsia="ru-RU"/>
        </w:rPr>
        <w:t>В случае отказа Заказчика от принятия Товара в связи с необходимостью устранения выявленных при приемке недостатков, Поставщик вправе в срок, установленный в мотивированном отказе, устранить причины, указанные в таком мотивированном отказе за свой счет.</w:t>
      </w:r>
    </w:p>
    <w:p w:rsidR="000F3DAF" w:rsidRPr="008B7A54" w:rsidRDefault="00FD5AFE" w:rsidP="000F3DAF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B7A54">
        <w:rPr>
          <w:rFonts w:ascii="Times New Roman" w:hAnsi="Times New Roman" w:cs="Times New Roman"/>
          <w:sz w:val="22"/>
          <w:szCs w:val="22"/>
        </w:rPr>
        <w:t>4.10.</w:t>
      </w:r>
      <w:r w:rsidR="000F3DAF" w:rsidRPr="008B7A54">
        <w:rPr>
          <w:rFonts w:ascii="Times New Roman" w:hAnsi="Times New Roman" w:cs="Times New Roman"/>
          <w:sz w:val="22"/>
          <w:szCs w:val="22"/>
        </w:rPr>
        <w:t xml:space="preserve"> Поставщик отвечает за недостатки Товара, если не докажет, что недостатки Товара возникли после его передачи Заказчику вследствие нарушения Заказчиком правил пользования Товаром или его хранения, либо действия третьих лиц, либо в результате действия непреодолимой силы.</w:t>
      </w:r>
    </w:p>
    <w:p w:rsidR="00121CAB" w:rsidRPr="008B7A54" w:rsidRDefault="00854B38" w:rsidP="00854B38">
      <w:pPr>
        <w:pStyle w:val="1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4.11. </w:t>
      </w:r>
      <w:r w:rsidR="0063284D" w:rsidRPr="008B7A54">
        <w:rPr>
          <w:rFonts w:ascii="Times New Roman" w:hAnsi="Times New Roman"/>
          <w:b/>
          <w:sz w:val="22"/>
          <w:szCs w:val="22"/>
        </w:rPr>
        <w:t>Датой приемки поставленного товара считается дата утверждения Заказчиком акта по ф. 0510452.</w:t>
      </w:r>
    </w:p>
    <w:p w:rsidR="00121CAB" w:rsidRPr="008B7A54" w:rsidRDefault="00121CAB" w:rsidP="00854B38">
      <w:pPr>
        <w:pStyle w:val="1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:rsidR="00514C47" w:rsidRPr="008B7A54" w:rsidRDefault="00514C47" w:rsidP="00514C47">
      <w:pPr>
        <w:pStyle w:val="13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8B7A54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3F79AF" w:rsidRPr="008B7A54" w:rsidRDefault="00980C58" w:rsidP="003F79AF">
      <w:pPr>
        <w:numPr>
          <w:ilvl w:val="1"/>
          <w:numId w:val="12"/>
        </w:numPr>
        <w:ind w:left="0" w:firstLine="0"/>
        <w:jc w:val="both"/>
        <w:rPr>
          <w:sz w:val="22"/>
          <w:szCs w:val="22"/>
        </w:rPr>
      </w:pPr>
      <w:bookmarkStart w:id="5" w:name="_Ref491172522"/>
      <w:r w:rsidRPr="008B7A54">
        <w:rPr>
          <w:sz w:val="22"/>
          <w:szCs w:val="22"/>
        </w:rPr>
        <w:t xml:space="preserve">За неисполнение или ненадлежащее исполнение обязательств, установленных Договором, Стороны несут ответственность в соответствии с действующим законодательством Российской Федерации (в том числе в соответствии с Постановлением Правительства Российской Федерации от 30 августа 2017г. № 1042) и условиями </w:t>
      </w:r>
      <w:r w:rsidR="008164E7" w:rsidRPr="008B7A54">
        <w:rPr>
          <w:sz w:val="22"/>
          <w:szCs w:val="22"/>
        </w:rPr>
        <w:t xml:space="preserve">настоящего </w:t>
      </w:r>
      <w:r w:rsidRPr="008B7A54">
        <w:rPr>
          <w:sz w:val="22"/>
          <w:szCs w:val="22"/>
        </w:rPr>
        <w:t>Договора.</w:t>
      </w:r>
    </w:p>
    <w:p w:rsidR="000C1B15" w:rsidRPr="008B7A54" w:rsidRDefault="003F79AF" w:rsidP="000C1B15">
      <w:pPr>
        <w:numPr>
          <w:ilvl w:val="1"/>
          <w:numId w:val="12"/>
        </w:numPr>
        <w:ind w:left="0" w:firstLine="0"/>
        <w:jc w:val="both"/>
        <w:rPr>
          <w:sz w:val="22"/>
          <w:szCs w:val="22"/>
        </w:rPr>
      </w:pPr>
      <w:r w:rsidRPr="008B7A54">
        <w:rPr>
          <w:sz w:val="22"/>
          <w:szCs w:val="22"/>
        </w:rPr>
        <w:t>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0C1B15" w:rsidRPr="008B7A54" w:rsidRDefault="003F79AF" w:rsidP="000C1B15">
      <w:pPr>
        <w:numPr>
          <w:ilvl w:val="1"/>
          <w:numId w:val="12"/>
        </w:numPr>
        <w:ind w:left="0" w:firstLine="0"/>
        <w:jc w:val="both"/>
        <w:rPr>
          <w:sz w:val="22"/>
          <w:szCs w:val="22"/>
        </w:rPr>
      </w:pPr>
      <w:r w:rsidRPr="008B7A54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либо дня определенного заявкой на поставку Товара, и устанавливается Контрактом в размере 1/300 (одной трехсотой) действующей на дату уплаты пени ключевой ставки Центрального банка Российской Федерации от цены Контракта (отдельного этапа исполнения </w:t>
      </w:r>
      <w:r w:rsidR="000C1B15" w:rsidRPr="008B7A54">
        <w:rPr>
          <w:sz w:val="22"/>
          <w:szCs w:val="22"/>
        </w:rPr>
        <w:t>К</w:t>
      </w:r>
      <w:r w:rsidRPr="008B7A54">
        <w:rPr>
          <w:sz w:val="22"/>
          <w:szCs w:val="22"/>
        </w:rPr>
        <w:t>онтракта</w:t>
      </w:r>
      <w:r w:rsidR="000C1B15" w:rsidRPr="008B7A54">
        <w:rPr>
          <w:sz w:val="22"/>
          <w:szCs w:val="22"/>
        </w:rPr>
        <w:t xml:space="preserve"> в соответствии с направленной заявкой на поставку Товара),</w:t>
      </w:r>
      <w:r w:rsidRPr="008B7A54">
        <w:rPr>
          <w:sz w:val="22"/>
          <w:szCs w:val="22"/>
        </w:rPr>
        <w:t xml:space="preserve">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8164E7" w:rsidRPr="008B7A54" w:rsidRDefault="00203315" w:rsidP="000C1B15">
      <w:pPr>
        <w:numPr>
          <w:ilvl w:val="1"/>
          <w:numId w:val="12"/>
        </w:numPr>
        <w:ind w:left="0" w:firstLine="0"/>
        <w:jc w:val="both"/>
        <w:rPr>
          <w:sz w:val="22"/>
          <w:szCs w:val="22"/>
        </w:rPr>
      </w:pPr>
      <w:r w:rsidRPr="008B7A54">
        <w:rPr>
          <w:sz w:val="22"/>
          <w:szCs w:val="22"/>
        </w:rPr>
        <w:t>За каждый факт неисполнения или ненадлежащего исполнения</w:t>
      </w:r>
      <w:r w:rsidR="005721C0" w:rsidRPr="008B7A54">
        <w:rPr>
          <w:sz w:val="22"/>
          <w:szCs w:val="22"/>
        </w:rPr>
        <w:t xml:space="preserve"> Поставщиком </w:t>
      </w:r>
      <w:r w:rsidRPr="008B7A54">
        <w:rPr>
          <w:sz w:val="22"/>
          <w:szCs w:val="22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</w:t>
      </w:r>
      <w:r w:rsidR="004B20A8" w:rsidRPr="008B7A54">
        <w:rPr>
          <w:sz w:val="22"/>
          <w:szCs w:val="22"/>
        </w:rPr>
        <w:t>К</w:t>
      </w:r>
      <w:r w:rsidRPr="008B7A54">
        <w:rPr>
          <w:sz w:val="22"/>
          <w:szCs w:val="22"/>
        </w:rPr>
        <w:t xml:space="preserve">онтрактом, </w:t>
      </w:r>
      <w:r w:rsidR="003F79AF" w:rsidRPr="008B7A54">
        <w:rPr>
          <w:sz w:val="22"/>
          <w:szCs w:val="22"/>
        </w:rPr>
        <w:t xml:space="preserve">Поставщик уплачивает Заказчику штраф в размере, определяемом в порядке, установленном Постановлением Правительства РФ от 30 августа 2017г. N 1042 (за исключением случаев, если законодательством Российской Федерации установлен иной порядок начисления штрафов). Размер штрафа </w:t>
      </w:r>
      <w:r w:rsidRPr="008B7A54">
        <w:rPr>
          <w:sz w:val="22"/>
          <w:szCs w:val="22"/>
        </w:rPr>
        <w:t xml:space="preserve">устанавливается </w:t>
      </w:r>
      <w:r w:rsidR="004B20A8" w:rsidRPr="008B7A54">
        <w:rPr>
          <w:sz w:val="22"/>
          <w:szCs w:val="22"/>
        </w:rPr>
        <w:t>в размере 10 процентов цены Контракта (этапа), то есть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</w:t>
      </w:r>
      <w:r w:rsidR="008164E7" w:rsidRPr="008B7A54">
        <w:rPr>
          <w:sz w:val="22"/>
          <w:szCs w:val="22"/>
        </w:rPr>
        <w:t xml:space="preserve"> в соответствии с направленной заявкой на поставку Товара.</w:t>
      </w:r>
    </w:p>
    <w:p w:rsidR="00121CAB" w:rsidRPr="008B7A54" w:rsidRDefault="00D833CA" w:rsidP="00482B0D">
      <w:pPr>
        <w:numPr>
          <w:ilvl w:val="1"/>
          <w:numId w:val="12"/>
        </w:numPr>
        <w:shd w:val="clear" w:color="auto" w:fill="FFFFFF"/>
        <w:ind w:left="0" w:firstLine="0"/>
        <w:jc w:val="both"/>
        <w:rPr>
          <w:sz w:val="22"/>
          <w:szCs w:val="22"/>
        </w:rPr>
      </w:pPr>
      <w:r w:rsidRPr="008B7A54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</w:t>
      </w:r>
      <w:r w:rsidR="00482B0D" w:rsidRPr="008B7A54">
        <w:rPr>
          <w:sz w:val="22"/>
          <w:szCs w:val="22"/>
        </w:rPr>
        <w:t>К</w:t>
      </w:r>
      <w:r w:rsidRPr="008B7A54">
        <w:rPr>
          <w:sz w:val="22"/>
          <w:szCs w:val="22"/>
        </w:rPr>
        <w:t>онтрактом,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</w:t>
      </w:r>
      <w:r w:rsidR="00121CAB" w:rsidRPr="008B7A54">
        <w:rPr>
          <w:sz w:val="22"/>
          <w:szCs w:val="22"/>
        </w:rPr>
        <w:t>е дня истечения установленного К</w:t>
      </w:r>
      <w:r w:rsidRPr="008B7A54">
        <w:rPr>
          <w:sz w:val="22"/>
          <w:szCs w:val="22"/>
        </w:rPr>
        <w:t>онтрактом срока исполнения обязательст</w:t>
      </w:r>
      <w:r w:rsidR="00121CAB" w:rsidRPr="008B7A54">
        <w:rPr>
          <w:sz w:val="22"/>
          <w:szCs w:val="22"/>
        </w:rPr>
        <w:t>ва. Такая пеня устанавливается К</w:t>
      </w:r>
      <w:r w:rsidRPr="008B7A54">
        <w:rPr>
          <w:sz w:val="22"/>
          <w:szCs w:val="22"/>
        </w:rPr>
        <w:t>онтрактом в размере</w:t>
      </w:r>
      <w:r w:rsidR="00121CAB" w:rsidRPr="008B7A54">
        <w:rPr>
          <w:sz w:val="22"/>
          <w:szCs w:val="22"/>
        </w:rPr>
        <w:t xml:space="preserve"> 1/300 (</w:t>
      </w:r>
      <w:r w:rsidRPr="008B7A54">
        <w:rPr>
          <w:sz w:val="22"/>
          <w:szCs w:val="22"/>
        </w:rPr>
        <w:t xml:space="preserve">одной </w:t>
      </w:r>
      <w:r w:rsidR="00121CAB" w:rsidRPr="008B7A54">
        <w:rPr>
          <w:sz w:val="22"/>
          <w:szCs w:val="22"/>
        </w:rPr>
        <w:t xml:space="preserve">трехсотой) </w:t>
      </w:r>
      <w:r w:rsidRPr="008B7A54">
        <w:rPr>
          <w:sz w:val="22"/>
          <w:szCs w:val="22"/>
        </w:rPr>
        <w:t>действующей на дату уплаты пеней </w:t>
      </w:r>
      <w:hyperlink r:id="rId8" w:anchor="/document/10180094/entry/0" w:history="1">
        <w:r w:rsidRPr="008B7A54">
          <w:rPr>
            <w:sz w:val="22"/>
            <w:szCs w:val="22"/>
          </w:rPr>
          <w:t>ключевой ставки</w:t>
        </w:r>
      </w:hyperlink>
      <w:r w:rsidRPr="008B7A54">
        <w:rPr>
          <w:sz w:val="22"/>
          <w:szCs w:val="22"/>
        </w:rPr>
        <w:t> Центрального банка Российской Федерации от не уплаченной в срок суммы.</w:t>
      </w:r>
    </w:p>
    <w:p w:rsidR="00D833CA" w:rsidRPr="008B7A54" w:rsidRDefault="00D833CA" w:rsidP="00D833CA">
      <w:pPr>
        <w:numPr>
          <w:ilvl w:val="1"/>
          <w:numId w:val="12"/>
        </w:numPr>
        <w:shd w:val="clear" w:color="auto" w:fill="FFFFFF"/>
        <w:ind w:left="0" w:firstLine="0"/>
        <w:jc w:val="both"/>
        <w:rPr>
          <w:sz w:val="22"/>
          <w:szCs w:val="22"/>
        </w:rPr>
      </w:pPr>
      <w:r w:rsidRPr="008B7A54">
        <w:rPr>
          <w:sz w:val="22"/>
          <w:szCs w:val="22"/>
        </w:rPr>
        <w:t xml:space="preserve">За ненадлежащее исполнение Заказчиком обязательств, предусмотренных настоящим </w:t>
      </w:r>
      <w:r w:rsidR="00121CAB" w:rsidRPr="008B7A54">
        <w:rPr>
          <w:sz w:val="22"/>
          <w:szCs w:val="22"/>
        </w:rPr>
        <w:t>К</w:t>
      </w:r>
      <w:r w:rsidRPr="008B7A54">
        <w:rPr>
          <w:sz w:val="22"/>
          <w:szCs w:val="22"/>
        </w:rPr>
        <w:t>онтрактом, за исключением просрочки исполнения обязательств, Заказчик уплачивает Поставщику штраф в размере, определяемом в порядке, установленном </w:t>
      </w:r>
      <w:hyperlink r:id="rId9" w:anchor="/document/71757358/entry/1000" w:history="1">
        <w:r w:rsidR="00121CAB" w:rsidRPr="008B7A54">
          <w:rPr>
            <w:sz w:val="22"/>
            <w:szCs w:val="22"/>
          </w:rPr>
          <w:t>П</w:t>
        </w:r>
        <w:r w:rsidRPr="008B7A54">
          <w:rPr>
            <w:sz w:val="22"/>
            <w:szCs w:val="22"/>
          </w:rPr>
          <w:t>остановлением</w:t>
        </w:r>
      </w:hyperlink>
      <w:r w:rsidRPr="008B7A54">
        <w:rPr>
          <w:sz w:val="22"/>
          <w:szCs w:val="22"/>
        </w:rPr>
        <w:t> Правительства РФ от 30 августа 2017 г. N 1042.</w:t>
      </w:r>
    </w:p>
    <w:bookmarkEnd w:id="5"/>
    <w:p w:rsidR="00514C47" w:rsidRPr="008B7A54" w:rsidRDefault="00514C47" w:rsidP="0007196A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В случае нарушения требований к качеству Товара или нарушения сроков поставки Товара Заказчик вправе потребовать уплаты штрафа, установленного в п. 5.</w:t>
      </w:r>
      <w:r w:rsidR="000C1B15" w:rsidRPr="008B7A54">
        <w:rPr>
          <w:rFonts w:ascii="Times New Roman" w:hAnsi="Times New Roman"/>
          <w:sz w:val="22"/>
          <w:szCs w:val="22"/>
        </w:rPr>
        <w:t>4</w:t>
      </w:r>
      <w:r w:rsidRPr="008B7A54">
        <w:rPr>
          <w:rFonts w:ascii="Times New Roman" w:hAnsi="Times New Roman"/>
          <w:sz w:val="22"/>
          <w:szCs w:val="22"/>
        </w:rPr>
        <w:t xml:space="preserve"> Договора, а также вправе по своему выбору:</w:t>
      </w:r>
    </w:p>
    <w:p w:rsidR="00514C47" w:rsidRPr="008B7A54" w:rsidRDefault="00514C47" w:rsidP="0007196A">
      <w:pPr>
        <w:pStyle w:val="1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- отказаться от исполнения Договора в одностороннем порядке и потребовать возврата уплаченной суммы, в случае ее оплаты;</w:t>
      </w:r>
    </w:p>
    <w:p w:rsidR="00514C47" w:rsidRPr="008B7A54" w:rsidRDefault="00514C47" w:rsidP="0007196A">
      <w:pPr>
        <w:pStyle w:val="1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-потребовать замены Товара ненадлежащего качества Товаром, соответствующим условиям Договора.</w:t>
      </w:r>
    </w:p>
    <w:p w:rsidR="00356095" w:rsidRPr="008B7A54" w:rsidRDefault="00514C47" w:rsidP="0007196A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lastRenderedPageBreak/>
        <w:t>Уплата неустойки (штрафа, пени) и возмещение убытков, причиненных ненадлежащим исполнением обязательств, не освобождает Стороны Договора от исполнения обязательств по Договору в полном объеме.</w:t>
      </w:r>
    </w:p>
    <w:p w:rsidR="00356095" w:rsidRPr="008B7A54" w:rsidRDefault="00356095" w:rsidP="00356095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Заказчик вправе уменьшить сумму, причитающуюся к выплате Поставщику за Товар, на сумму неустойки (штрафа, пени), начисленной Поставщику за неисполнение или ненадлежащее исполнение Поставщиком своих обязательств по Договору. </w:t>
      </w:r>
    </w:p>
    <w:p w:rsidR="00356095" w:rsidRPr="008B7A54" w:rsidRDefault="00356095" w:rsidP="00356095">
      <w:pPr>
        <w:pStyle w:val="1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Уменьшение суммы, причитающейся к выплате Поставщику за Товар, на сумму неустойки (штрафа, пени) в соответствии с настоящим пунктом Договора, не является зачетом в значении статьи 410 Гражданского кодекса Российской Федерации.</w:t>
      </w:r>
    </w:p>
    <w:p w:rsidR="00504A83" w:rsidRPr="008B7A54" w:rsidRDefault="00356095" w:rsidP="00356095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Неустойки и штрафные санкции уплачиваются при наличии соответствующего письменного требования Сторон.</w:t>
      </w:r>
    </w:p>
    <w:p w:rsidR="005529B7" w:rsidRPr="008B7A54" w:rsidRDefault="005529B7" w:rsidP="00D73F41">
      <w:pPr>
        <w:pStyle w:val="13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8B7A54">
        <w:rPr>
          <w:rFonts w:ascii="Times New Roman" w:hAnsi="Times New Roman"/>
          <w:b/>
          <w:sz w:val="22"/>
          <w:szCs w:val="22"/>
        </w:rPr>
        <w:t>ПОРЯДОК РАССМОТРЕНИЯ СПОРОВ</w:t>
      </w:r>
    </w:p>
    <w:p w:rsidR="005529B7" w:rsidRPr="008B7A54" w:rsidRDefault="005529B7" w:rsidP="005529B7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504A83" w:rsidRPr="008B7A54" w:rsidRDefault="005529B7" w:rsidP="00A177FB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Срок ответа на претензию устанавливается в </w:t>
      </w:r>
      <w:r w:rsidR="00504A83" w:rsidRPr="008B7A54">
        <w:rPr>
          <w:rFonts w:ascii="Times New Roman" w:hAnsi="Times New Roman"/>
          <w:sz w:val="22"/>
          <w:szCs w:val="22"/>
        </w:rPr>
        <w:t>10</w:t>
      </w:r>
      <w:r w:rsidRPr="008B7A54">
        <w:rPr>
          <w:rFonts w:ascii="Times New Roman" w:hAnsi="Times New Roman"/>
          <w:sz w:val="22"/>
          <w:szCs w:val="22"/>
        </w:rPr>
        <w:t xml:space="preserve"> (д</w:t>
      </w:r>
      <w:r w:rsidR="00504A83" w:rsidRPr="008B7A54">
        <w:rPr>
          <w:rFonts w:ascii="Times New Roman" w:hAnsi="Times New Roman"/>
          <w:sz w:val="22"/>
          <w:szCs w:val="22"/>
        </w:rPr>
        <w:t>есять</w:t>
      </w:r>
      <w:r w:rsidRPr="008B7A54">
        <w:rPr>
          <w:rFonts w:ascii="Times New Roman" w:hAnsi="Times New Roman"/>
          <w:sz w:val="22"/>
          <w:szCs w:val="22"/>
        </w:rPr>
        <w:t xml:space="preserve">) рабочих дней с даты ее получения. </w:t>
      </w:r>
    </w:p>
    <w:p w:rsidR="005529B7" w:rsidRPr="008B7A54" w:rsidRDefault="005529B7" w:rsidP="00A177FB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В случае невозможности разрешения разногласий путем переговоров, либо в претензионном порядке, споры подлежат рассмотрению в Арбитражном суде </w:t>
      </w:r>
      <w:r w:rsidR="00FE2B9F">
        <w:rPr>
          <w:rFonts w:ascii="Times New Roman" w:hAnsi="Times New Roman"/>
          <w:sz w:val="22"/>
          <w:szCs w:val="22"/>
        </w:rPr>
        <w:t>Приморского края</w:t>
      </w:r>
      <w:r w:rsidRPr="008B7A54">
        <w:rPr>
          <w:rFonts w:ascii="Times New Roman" w:hAnsi="Times New Roman"/>
          <w:sz w:val="22"/>
          <w:szCs w:val="22"/>
        </w:rPr>
        <w:t>.</w:t>
      </w:r>
    </w:p>
    <w:p w:rsidR="00D73F41" w:rsidRPr="008B7A54" w:rsidRDefault="00D73F41" w:rsidP="00D73F41">
      <w:pPr>
        <w:pStyle w:val="1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5529B7" w:rsidRPr="008B7A54" w:rsidRDefault="005529B7" w:rsidP="005529B7">
      <w:pPr>
        <w:pStyle w:val="13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2"/>
          <w:szCs w:val="22"/>
        </w:rPr>
      </w:pPr>
      <w:r w:rsidRPr="008B7A54">
        <w:rPr>
          <w:rFonts w:ascii="Times New Roman" w:hAnsi="Times New Roman"/>
          <w:b/>
          <w:sz w:val="22"/>
          <w:szCs w:val="22"/>
        </w:rPr>
        <w:t>ОБСТОЯТЕЛЬСТВА НЕПРЕОДОЛИМОЙ СИЛЫ</w:t>
      </w:r>
    </w:p>
    <w:p w:rsidR="005529B7" w:rsidRPr="008B7A54" w:rsidRDefault="005529B7" w:rsidP="005529B7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5529B7" w:rsidRPr="008B7A54" w:rsidRDefault="005529B7" w:rsidP="005529B7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Сторона, которая не в состоянии исполнить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5 (пяти) календарных дней после начала их действия и прекращении соответственно. </w:t>
      </w:r>
    </w:p>
    <w:p w:rsidR="005529B7" w:rsidRPr="008B7A54" w:rsidRDefault="005529B7" w:rsidP="005529B7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обстоятельств. </w:t>
      </w:r>
    </w:p>
    <w:p w:rsidR="005529B7" w:rsidRPr="008B7A54" w:rsidRDefault="005529B7" w:rsidP="005529B7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7E4EDA" w:rsidRPr="008B7A54" w:rsidRDefault="007E4EDA" w:rsidP="007E4EDA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1571CA" w:rsidRPr="008B7A54" w:rsidRDefault="001571CA" w:rsidP="001571CA">
      <w:pPr>
        <w:pStyle w:val="13"/>
        <w:tabs>
          <w:tab w:val="left" w:pos="0"/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:rsidR="00AA239A" w:rsidRPr="008B7A54" w:rsidRDefault="00AA239A" w:rsidP="00AA239A">
      <w:pPr>
        <w:pStyle w:val="13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2"/>
          <w:szCs w:val="22"/>
        </w:rPr>
      </w:pPr>
      <w:r w:rsidRPr="008B7A54">
        <w:rPr>
          <w:rFonts w:ascii="Times New Roman" w:hAnsi="Times New Roman"/>
          <w:b/>
          <w:sz w:val="22"/>
          <w:szCs w:val="22"/>
        </w:rPr>
        <w:t>СРОК ДЕЙСТВИЯ ДОГОВОРА</w:t>
      </w:r>
    </w:p>
    <w:p w:rsidR="00AA239A" w:rsidRPr="008B7A54" w:rsidRDefault="00AA239A" w:rsidP="00AA239A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Договор вступает в силу с даты его подписания Сторонами и действует до исполнения Сторонами обязательств по Договору в полном объеме. </w:t>
      </w:r>
    </w:p>
    <w:p w:rsidR="00AA239A" w:rsidRPr="008B7A54" w:rsidRDefault="00AA239A" w:rsidP="00AA239A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</w:p>
    <w:p w:rsidR="006A02C3" w:rsidRPr="008B7A54" w:rsidRDefault="006A02C3" w:rsidP="006A02C3">
      <w:pPr>
        <w:pStyle w:val="13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9266EA" w:rsidRPr="008B7A54" w:rsidRDefault="009266EA" w:rsidP="009266EA">
      <w:pPr>
        <w:pStyle w:val="13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2"/>
          <w:szCs w:val="22"/>
        </w:rPr>
      </w:pPr>
      <w:r w:rsidRPr="008B7A54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:rsidR="005C36CD" w:rsidRPr="008B7A54" w:rsidRDefault="009266EA" w:rsidP="005C36CD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Договор составлен в 2 (двух) экземплярах, имеющих одинаковую юридическую силу, по одному экземпляру для каждой из Сторон.</w:t>
      </w:r>
    </w:p>
    <w:p w:rsidR="009266EA" w:rsidRPr="008B7A54" w:rsidRDefault="009266EA" w:rsidP="005C36CD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Расторжение Договора допускается по соглашению Сторон, по решению суда или вследствие одностороннего отказа Заказчика от исполнения Договора по основаниям, предусмотренным Гражданским кодексом Российской Федерации</w:t>
      </w:r>
      <w:r w:rsidR="005C36CD" w:rsidRPr="008B7A54">
        <w:rPr>
          <w:rFonts w:ascii="Times New Roman" w:hAnsi="Times New Roman"/>
          <w:sz w:val="22"/>
          <w:szCs w:val="22"/>
        </w:rPr>
        <w:t xml:space="preserve"> и Договором</w:t>
      </w:r>
      <w:r w:rsidRPr="008B7A54">
        <w:rPr>
          <w:rFonts w:ascii="Times New Roman" w:hAnsi="Times New Roman"/>
          <w:sz w:val="22"/>
          <w:szCs w:val="22"/>
        </w:rPr>
        <w:t>.</w:t>
      </w:r>
    </w:p>
    <w:p w:rsidR="009266EA" w:rsidRPr="008B7A54" w:rsidRDefault="009266EA" w:rsidP="004B777F">
      <w:pPr>
        <w:pStyle w:val="13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В случае одностороннего отказа Заказчика Договор считается расторгнутым с даты получения Поставщиком уведомления об одностороннем отказе от исполнения договора полностью или частично, если иной срок расторжения Договора не предусмотрен в уведомлении</w:t>
      </w:r>
      <w:r w:rsidR="001571CA" w:rsidRPr="008B7A54">
        <w:rPr>
          <w:rFonts w:ascii="Times New Roman" w:hAnsi="Times New Roman"/>
          <w:sz w:val="22"/>
          <w:szCs w:val="22"/>
        </w:rPr>
        <w:t xml:space="preserve"> либо не определен соглашением С</w:t>
      </w:r>
      <w:r w:rsidRPr="008B7A54">
        <w:rPr>
          <w:rFonts w:ascii="Times New Roman" w:hAnsi="Times New Roman"/>
          <w:sz w:val="22"/>
          <w:szCs w:val="22"/>
        </w:rPr>
        <w:t>торон.</w:t>
      </w:r>
    </w:p>
    <w:p w:rsidR="004B777F" w:rsidRPr="008B7A54" w:rsidRDefault="004B777F" w:rsidP="004B777F">
      <w:pPr>
        <w:widowControl w:val="0"/>
        <w:autoSpaceDE w:val="0"/>
        <w:autoSpaceDN w:val="0"/>
        <w:ind w:firstLine="540"/>
        <w:jc w:val="both"/>
        <w:rPr>
          <w:rFonts w:eastAsia="Calibri"/>
          <w:sz w:val="22"/>
          <w:szCs w:val="22"/>
          <w:lang w:eastAsia="ru-RU"/>
        </w:rPr>
      </w:pPr>
      <w:r w:rsidRPr="008B7A54">
        <w:rPr>
          <w:rFonts w:eastAsia="Calibri"/>
          <w:sz w:val="22"/>
          <w:szCs w:val="22"/>
          <w:lang w:eastAsia="ru-RU"/>
        </w:rPr>
        <w:t>Заказчик вправе принять решение об одностороннем отказе от исполнения Договора, в том числе при следующих существенных нарушениях Поставщиком условий Договора:</w:t>
      </w:r>
    </w:p>
    <w:p w:rsidR="004B777F" w:rsidRPr="008B7A54" w:rsidRDefault="004B777F" w:rsidP="004B777F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rFonts w:eastAsia="Calibri"/>
          <w:sz w:val="22"/>
          <w:szCs w:val="22"/>
        </w:rPr>
      </w:pPr>
      <w:r w:rsidRPr="008B7A54">
        <w:rPr>
          <w:rFonts w:eastAsia="Calibri"/>
          <w:sz w:val="22"/>
          <w:szCs w:val="22"/>
        </w:rPr>
        <w:t>- неоднократное нарушение Поставщиком срока поставки Товара;</w:t>
      </w:r>
    </w:p>
    <w:p w:rsidR="004B777F" w:rsidRPr="008B7A54" w:rsidRDefault="004B777F" w:rsidP="004B777F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rFonts w:eastAsia="Calibri"/>
          <w:sz w:val="22"/>
          <w:szCs w:val="22"/>
        </w:rPr>
      </w:pPr>
      <w:r w:rsidRPr="008B7A54">
        <w:rPr>
          <w:rFonts w:eastAsia="Calibri"/>
          <w:sz w:val="22"/>
          <w:szCs w:val="22"/>
        </w:rPr>
        <w:t>- однократное нарушение срока поставки Товара по конкретной Заявке на поставку;</w:t>
      </w:r>
    </w:p>
    <w:p w:rsidR="00404492" w:rsidRPr="008B7A54" w:rsidRDefault="004B777F" w:rsidP="00404492">
      <w:pPr>
        <w:widowControl w:val="0"/>
        <w:autoSpaceDE w:val="0"/>
        <w:autoSpaceDN w:val="0"/>
        <w:ind w:firstLine="540"/>
        <w:jc w:val="both"/>
        <w:rPr>
          <w:rFonts w:eastAsia="Calibri"/>
          <w:sz w:val="22"/>
          <w:szCs w:val="22"/>
          <w:lang w:eastAsia="ru-RU"/>
        </w:rPr>
      </w:pPr>
      <w:r w:rsidRPr="008B7A54">
        <w:rPr>
          <w:rFonts w:eastAsia="Calibri"/>
          <w:sz w:val="22"/>
          <w:szCs w:val="22"/>
          <w:lang w:eastAsia="ru-RU"/>
        </w:rPr>
        <w:lastRenderedPageBreak/>
        <w:t xml:space="preserve">- при ненадлежащем исполнении Поставщиком ассортимента, условий качества, при несоответствии качественных и технических характеристик Товара требованиям Договора, комплектности, количества Товара, т.е. с недостатками, которые не могут быть устранены </w:t>
      </w:r>
      <w:r w:rsidR="00404492" w:rsidRPr="008B7A54">
        <w:rPr>
          <w:rFonts w:eastAsia="Calibri"/>
          <w:sz w:val="22"/>
          <w:szCs w:val="22"/>
          <w:lang w:eastAsia="ru-RU"/>
        </w:rPr>
        <w:t>в приемлемый для Заказчика срок или выявляются неоднократно, либо проявляются вновь после их устранения, и других подобных недостатков.</w:t>
      </w:r>
    </w:p>
    <w:p w:rsidR="009266EA" w:rsidRPr="008B7A54" w:rsidRDefault="009266EA" w:rsidP="004B777F">
      <w:pPr>
        <w:pStyle w:val="13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Прекращение действия Договора не влечет за собой прекращение гарантийных обязательств Поставщика.</w:t>
      </w:r>
    </w:p>
    <w:p w:rsidR="00F26AA3" w:rsidRPr="008B7A54" w:rsidRDefault="009266EA" w:rsidP="00F26AA3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bookmarkStart w:id="6" w:name="_Ref491169501"/>
      <w:r w:rsidRPr="008B7A54">
        <w:rPr>
          <w:rFonts w:ascii="Times New Roman" w:hAnsi="Times New Roman"/>
          <w:sz w:val="22"/>
          <w:szCs w:val="22"/>
        </w:rPr>
        <w:t xml:space="preserve">Все </w:t>
      </w:r>
      <w:r w:rsidR="00CE065E" w:rsidRPr="008B7A54">
        <w:rPr>
          <w:rFonts w:ascii="Times New Roman" w:hAnsi="Times New Roman"/>
          <w:sz w:val="22"/>
          <w:szCs w:val="22"/>
        </w:rPr>
        <w:t xml:space="preserve">документы, в том числе заявки на поставку товара, </w:t>
      </w:r>
      <w:r w:rsidRPr="008B7A54">
        <w:rPr>
          <w:rFonts w:ascii="Times New Roman" w:hAnsi="Times New Roman"/>
          <w:sz w:val="22"/>
          <w:szCs w:val="22"/>
        </w:rPr>
        <w:t>сообщения, предупреждения, уведомления, заявления и иные</w:t>
      </w:r>
      <w:r w:rsidR="00D30EB0" w:rsidRPr="008B7A54">
        <w:rPr>
          <w:rFonts w:ascii="Times New Roman" w:hAnsi="Times New Roman"/>
          <w:sz w:val="22"/>
          <w:szCs w:val="22"/>
        </w:rPr>
        <w:t xml:space="preserve"> юридически значимые сообщения </w:t>
      </w:r>
      <w:r w:rsidRPr="008B7A54">
        <w:rPr>
          <w:rFonts w:ascii="Times New Roman" w:hAnsi="Times New Roman"/>
          <w:sz w:val="22"/>
          <w:szCs w:val="22"/>
        </w:rPr>
        <w:t>Сторон в ходе исполнения Договора направляются Сторонами в письменной форме по электронной почте либо почтой заказным письмом с уведомлением о вручении по адресам, указанным в разделе</w:t>
      </w:r>
      <w:r w:rsidR="006D02D2" w:rsidRPr="008B7A54">
        <w:rPr>
          <w:rFonts w:ascii="Times New Roman" w:hAnsi="Times New Roman"/>
          <w:sz w:val="22"/>
          <w:szCs w:val="22"/>
        </w:rPr>
        <w:t xml:space="preserve"> 10</w:t>
      </w:r>
      <w:r w:rsidRPr="008B7A54">
        <w:rPr>
          <w:rFonts w:ascii="Times New Roman" w:hAnsi="Times New Roman"/>
          <w:sz w:val="22"/>
          <w:szCs w:val="22"/>
        </w:rPr>
        <w:t xml:space="preserve"> Договора, либо передаются нарочным под подпись уполномоченному представителю принимающей Стороны.</w:t>
      </w:r>
      <w:bookmarkEnd w:id="6"/>
      <w:r w:rsidR="00CE065E" w:rsidRPr="008B7A54">
        <w:rPr>
          <w:rFonts w:ascii="Times New Roman" w:hAnsi="Times New Roman"/>
          <w:sz w:val="22"/>
          <w:szCs w:val="22"/>
        </w:rPr>
        <w:t xml:space="preserve"> При этом все документы и иные юридически значимые сообщения считаются исходящими от Заказчика, если они направлены с адреса электронной почты Заказчика</w:t>
      </w:r>
      <w:r w:rsidR="00083ED2" w:rsidRPr="008B7A54">
        <w:rPr>
          <w:rFonts w:ascii="Times New Roman" w:hAnsi="Times New Roman"/>
          <w:sz w:val="22"/>
          <w:szCs w:val="22"/>
        </w:rPr>
        <w:t xml:space="preserve">, указанным в реквизитах Договора, или </w:t>
      </w:r>
      <w:r w:rsidR="00CE065E" w:rsidRPr="008B7A54">
        <w:rPr>
          <w:rFonts w:ascii="Times New Roman" w:hAnsi="Times New Roman"/>
          <w:sz w:val="22"/>
          <w:szCs w:val="22"/>
        </w:rPr>
        <w:t xml:space="preserve">с доменным именем @pomc.ru. в том числе, когда письмо не содержат сведений об отправителе, и признаются направленными уполномоченными лицами Заказчика и надлежащим образом. Каждое электронное письмо, направленное с адреса электронной почты Поставщика, указанной в реквизитах Договора, и с адреса Заказчика в указанном выше домене, допустимо рассматривать как подписанное простой электронной подписью Стороны. </w:t>
      </w:r>
    </w:p>
    <w:p w:rsidR="00F26AA3" w:rsidRPr="008B7A54" w:rsidRDefault="00F26AA3" w:rsidP="00EF3AAF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 xml:space="preserve">Подписывая </w:t>
      </w:r>
      <w:proofErr w:type="gramStart"/>
      <w:r w:rsidRPr="008B7A54">
        <w:rPr>
          <w:rFonts w:ascii="Times New Roman" w:hAnsi="Times New Roman"/>
          <w:sz w:val="22"/>
          <w:szCs w:val="22"/>
        </w:rPr>
        <w:t xml:space="preserve">настоящий </w:t>
      </w:r>
      <w:r w:rsidR="00430272" w:rsidRPr="008B7A54">
        <w:rPr>
          <w:rFonts w:ascii="Times New Roman" w:hAnsi="Times New Roman"/>
          <w:sz w:val="22"/>
          <w:szCs w:val="22"/>
        </w:rPr>
        <w:t>Контракт</w:t>
      </w:r>
      <w:proofErr w:type="gramEnd"/>
      <w:r w:rsidRPr="008B7A54">
        <w:rPr>
          <w:rFonts w:ascii="Times New Roman" w:hAnsi="Times New Roman"/>
          <w:sz w:val="22"/>
          <w:szCs w:val="22"/>
        </w:rPr>
        <w:t xml:space="preserve"> Поставщик декларирует своё соответствие единым требованиям ч. 1 ст. 31 </w:t>
      </w:r>
      <w:r w:rsidRPr="008B7A54">
        <w:rPr>
          <w:rFonts w:ascii="Times New Roman" w:eastAsia="Times New Roman" w:hAnsi="Times New Roman"/>
          <w:sz w:val="22"/>
          <w:szCs w:val="22"/>
        </w:rPr>
        <w:t>Федерального закона от 05.04.2013 № 44-ФЗ «О контрактной системе в сфере закупов товаров, работ, услуг для обеспечения государственных и муниципальных нужд».</w:t>
      </w:r>
    </w:p>
    <w:p w:rsidR="009266EA" w:rsidRPr="008B7A54" w:rsidRDefault="009266EA" w:rsidP="008F1569">
      <w:pPr>
        <w:pStyle w:val="13"/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B7A54">
        <w:rPr>
          <w:rFonts w:ascii="Times New Roman" w:hAnsi="Times New Roman"/>
          <w:sz w:val="22"/>
          <w:szCs w:val="22"/>
        </w:rPr>
        <w:t>К Договору прилагаются следующие приложения</w:t>
      </w:r>
      <w:r w:rsidR="008F1569" w:rsidRPr="008B7A54">
        <w:rPr>
          <w:rFonts w:ascii="Times New Roman" w:hAnsi="Times New Roman"/>
          <w:sz w:val="22"/>
          <w:szCs w:val="22"/>
        </w:rPr>
        <w:t>, которые являются его неотъемлемой частью.</w:t>
      </w:r>
    </w:p>
    <w:p w:rsidR="009256CA" w:rsidRPr="008B7A54" w:rsidRDefault="009256CA" w:rsidP="009256CA">
      <w:pPr>
        <w:pStyle w:val="13"/>
        <w:tabs>
          <w:tab w:val="left" w:pos="0"/>
          <w:tab w:val="left" w:pos="284"/>
          <w:tab w:val="left" w:pos="426"/>
        </w:tabs>
        <w:spacing w:after="0" w:line="240" w:lineRule="auto"/>
        <w:ind w:left="357"/>
        <w:rPr>
          <w:rFonts w:ascii="Times New Roman" w:hAnsi="Times New Roman"/>
          <w:b/>
          <w:sz w:val="22"/>
          <w:szCs w:val="22"/>
        </w:rPr>
      </w:pPr>
      <w:bookmarkStart w:id="7" w:name="_Ref491169436"/>
    </w:p>
    <w:p w:rsidR="00A92111" w:rsidRPr="008B7A54" w:rsidRDefault="004100EF" w:rsidP="00DA1649">
      <w:pPr>
        <w:pStyle w:val="13"/>
        <w:numPr>
          <w:ilvl w:val="0"/>
          <w:numId w:val="12"/>
        </w:numPr>
        <w:tabs>
          <w:tab w:val="left" w:pos="0"/>
          <w:tab w:val="left" w:pos="284"/>
          <w:tab w:val="left" w:pos="426"/>
        </w:tabs>
        <w:spacing w:after="0" w:line="240" w:lineRule="auto"/>
        <w:ind w:left="357" w:hanging="357"/>
        <w:jc w:val="center"/>
        <w:rPr>
          <w:rFonts w:ascii="Times New Roman" w:hAnsi="Times New Roman"/>
          <w:b/>
          <w:sz w:val="22"/>
          <w:szCs w:val="22"/>
        </w:rPr>
      </w:pPr>
      <w:r w:rsidRPr="008B7A54">
        <w:rPr>
          <w:rFonts w:ascii="Times New Roman" w:hAnsi="Times New Roman"/>
          <w:b/>
          <w:sz w:val="22"/>
          <w:szCs w:val="22"/>
        </w:rPr>
        <w:t xml:space="preserve">    </w:t>
      </w:r>
      <w:r w:rsidR="00DA1649" w:rsidRPr="008B7A54">
        <w:rPr>
          <w:rFonts w:ascii="Times New Roman" w:hAnsi="Times New Roman"/>
          <w:b/>
          <w:sz w:val="22"/>
          <w:szCs w:val="22"/>
        </w:rPr>
        <w:t>БАНКОВСКИЕ РЕКВИЗИТЫ И АДРЕСА СТОРОН</w:t>
      </w:r>
      <w:bookmarkEnd w:id="7"/>
    </w:p>
    <w:p w:rsidR="008B7A54" w:rsidRPr="008B7A54" w:rsidRDefault="008B7A54" w:rsidP="008B7A54">
      <w:pPr>
        <w:pStyle w:val="13"/>
        <w:tabs>
          <w:tab w:val="left" w:pos="0"/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8B7A54" w:rsidRPr="008B7A54" w:rsidRDefault="008B7A54" w:rsidP="00FE2B9F">
      <w:pPr>
        <w:jc w:val="right"/>
        <w:rPr>
          <w:sz w:val="22"/>
          <w:szCs w:val="22"/>
        </w:rPr>
      </w:pPr>
    </w:p>
    <w:p w:rsidR="00BD1AA1" w:rsidRDefault="00BD1AA1" w:rsidP="00DF6CBF">
      <w:pPr>
        <w:jc w:val="right"/>
        <w:rPr>
          <w:iCs/>
          <w:sz w:val="20"/>
          <w:szCs w:val="20"/>
        </w:rPr>
      </w:pPr>
    </w:p>
    <w:sectPr w:rsidR="00BD1AA1" w:rsidSect="00121CAB">
      <w:pgSz w:w="11906" w:h="16838"/>
      <w:pgMar w:top="568" w:right="707" w:bottom="426" w:left="1134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AFD" w:rsidRDefault="00775AFD">
      <w:r>
        <w:separator/>
      </w:r>
    </w:p>
  </w:endnote>
  <w:endnote w:type="continuationSeparator" w:id="0">
    <w:p w:rsidR="00775AFD" w:rsidRDefault="0077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AFD" w:rsidRDefault="00775AFD">
      <w:r>
        <w:separator/>
      </w:r>
    </w:p>
  </w:footnote>
  <w:footnote w:type="continuationSeparator" w:id="0">
    <w:p w:rsidR="00775AFD" w:rsidRDefault="0077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1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8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0" w:hanging="108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0" w:hanging="10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00" w:hanging="144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40" w:hanging="180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00C1184D"/>
    <w:multiLevelType w:val="multilevel"/>
    <w:tmpl w:val="B6C65A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13F7FA0"/>
    <w:multiLevelType w:val="hybridMultilevel"/>
    <w:tmpl w:val="F68AB65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BF5B73"/>
    <w:multiLevelType w:val="hybridMultilevel"/>
    <w:tmpl w:val="0B0C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40532"/>
    <w:multiLevelType w:val="hybridMultilevel"/>
    <w:tmpl w:val="099E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2B95"/>
    <w:multiLevelType w:val="multilevel"/>
    <w:tmpl w:val="A822AD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6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8" w15:restartNumberingAfterBreak="0">
    <w:nsid w:val="1BFA07ED"/>
    <w:multiLevelType w:val="multilevel"/>
    <w:tmpl w:val="7028099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0" w15:restartNumberingAfterBreak="0">
    <w:nsid w:val="293100F5"/>
    <w:multiLevelType w:val="multilevel"/>
    <w:tmpl w:val="D9B69E9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1" w15:restartNumberingAfterBreak="0">
    <w:nsid w:val="3D8E1F46"/>
    <w:multiLevelType w:val="multilevel"/>
    <w:tmpl w:val="CE5C3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4B9E3C66"/>
    <w:multiLevelType w:val="hybridMultilevel"/>
    <w:tmpl w:val="B10CA03A"/>
    <w:lvl w:ilvl="0" w:tplc="E7D0BE5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EF33D3"/>
    <w:multiLevelType w:val="multilevel"/>
    <w:tmpl w:val="F154D1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AF07319"/>
    <w:multiLevelType w:val="multilevel"/>
    <w:tmpl w:val="2830024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auto"/>
      </w:rPr>
    </w:lvl>
  </w:abstractNum>
  <w:abstractNum w:abstractNumId="15" w15:restartNumberingAfterBreak="0">
    <w:nsid w:val="5BF92428"/>
    <w:multiLevelType w:val="multilevel"/>
    <w:tmpl w:val="2334D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2D1EE8"/>
    <w:multiLevelType w:val="multilevel"/>
    <w:tmpl w:val="5970B5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1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3" w:hanging="11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7" w15:restartNumberingAfterBreak="0">
    <w:nsid w:val="65E546C9"/>
    <w:multiLevelType w:val="hybridMultilevel"/>
    <w:tmpl w:val="E362AC24"/>
    <w:lvl w:ilvl="0" w:tplc="8F76108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01A3A"/>
    <w:multiLevelType w:val="multilevel"/>
    <w:tmpl w:val="9EACB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71407AA7"/>
    <w:multiLevelType w:val="hybridMultilevel"/>
    <w:tmpl w:val="3C922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36F0D"/>
    <w:multiLevelType w:val="multilevel"/>
    <w:tmpl w:val="E07C96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2"/>
      </w:rPr>
    </w:lvl>
  </w:abstractNum>
  <w:abstractNum w:abstractNumId="21" w15:restartNumberingAfterBreak="0">
    <w:nsid w:val="7F7E5A7F"/>
    <w:multiLevelType w:val="multilevel"/>
    <w:tmpl w:val="121C1E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5"/>
  </w:num>
  <w:num w:numId="6">
    <w:abstractNumId w:val="14"/>
  </w:num>
  <w:num w:numId="7">
    <w:abstractNumId w:val="12"/>
  </w:num>
  <w:num w:numId="8">
    <w:abstractNumId w:val="17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  <w:num w:numId="13">
    <w:abstractNumId w:val="21"/>
  </w:num>
  <w:num w:numId="14">
    <w:abstractNumId w:val="5"/>
  </w:num>
  <w:num w:numId="15">
    <w:abstractNumId w:val="19"/>
  </w:num>
  <w:num w:numId="16">
    <w:abstractNumId w:val="10"/>
  </w:num>
  <w:num w:numId="17">
    <w:abstractNumId w:val="18"/>
  </w:num>
  <w:num w:numId="18">
    <w:abstractNumId w:val="13"/>
  </w:num>
  <w:num w:numId="19">
    <w:abstractNumId w:val="8"/>
  </w:num>
  <w:num w:numId="20">
    <w:abstractNumId w:val="1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D8"/>
    <w:rsid w:val="00010A68"/>
    <w:rsid w:val="00012C7B"/>
    <w:rsid w:val="00036AE7"/>
    <w:rsid w:val="00044BAA"/>
    <w:rsid w:val="00053210"/>
    <w:rsid w:val="000676D3"/>
    <w:rsid w:val="00070D02"/>
    <w:rsid w:val="0007196A"/>
    <w:rsid w:val="00075E08"/>
    <w:rsid w:val="00077688"/>
    <w:rsid w:val="000827FC"/>
    <w:rsid w:val="0008285D"/>
    <w:rsid w:val="00083ED2"/>
    <w:rsid w:val="00083F12"/>
    <w:rsid w:val="00084039"/>
    <w:rsid w:val="0008682A"/>
    <w:rsid w:val="000914DA"/>
    <w:rsid w:val="0009233D"/>
    <w:rsid w:val="000A2231"/>
    <w:rsid w:val="000A6DD4"/>
    <w:rsid w:val="000B0C63"/>
    <w:rsid w:val="000B6616"/>
    <w:rsid w:val="000C1B15"/>
    <w:rsid w:val="000D025E"/>
    <w:rsid w:val="000E21E9"/>
    <w:rsid w:val="000E585E"/>
    <w:rsid w:val="000E67F9"/>
    <w:rsid w:val="000E7674"/>
    <w:rsid w:val="000F3DAF"/>
    <w:rsid w:val="0010109D"/>
    <w:rsid w:val="00116CE3"/>
    <w:rsid w:val="00117902"/>
    <w:rsid w:val="00121CAB"/>
    <w:rsid w:val="001312F0"/>
    <w:rsid w:val="00137CA9"/>
    <w:rsid w:val="00147606"/>
    <w:rsid w:val="00147ADB"/>
    <w:rsid w:val="001571CA"/>
    <w:rsid w:val="00186D95"/>
    <w:rsid w:val="00192F47"/>
    <w:rsid w:val="001937FE"/>
    <w:rsid w:val="00196BCF"/>
    <w:rsid w:val="001A0F7F"/>
    <w:rsid w:val="001A1866"/>
    <w:rsid w:val="001A2B20"/>
    <w:rsid w:val="001B1A5B"/>
    <w:rsid w:val="001B5B7A"/>
    <w:rsid w:val="001C352A"/>
    <w:rsid w:val="001C7AEA"/>
    <w:rsid w:val="001D2B27"/>
    <w:rsid w:val="001D4299"/>
    <w:rsid w:val="001D6785"/>
    <w:rsid w:val="001E2529"/>
    <w:rsid w:val="001E5F6B"/>
    <w:rsid w:val="001F0F6E"/>
    <w:rsid w:val="001F188E"/>
    <w:rsid w:val="001F200A"/>
    <w:rsid w:val="001F29EA"/>
    <w:rsid w:val="00203315"/>
    <w:rsid w:val="00205285"/>
    <w:rsid w:val="00213A59"/>
    <w:rsid w:val="00215209"/>
    <w:rsid w:val="00222C7B"/>
    <w:rsid w:val="002258E6"/>
    <w:rsid w:val="00234B38"/>
    <w:rsid w:val="002360F8"/>
    <w:rsid w:val="00236B8C"/>
    <w:rsid w:val="00240DBF"/>
    <w:rsid w:val="002577B8"/>
    <w:rsid w:val="00266416"/>
    <w:rsid w:val="00266869"/>
    <w:rsid w:val="002737CA"/>
    <w:rsid w:val="002803CA"/>
    <w:rsid w:val="00292FDB"/>
    <w:rsid w:val="00294753"/>
    <w:rsid w:val="002A0595"/>
    <w:rsid w:val="002B2141"/>
    <w:rsid w:val="002B7BC9"/>
    <w:rsid w:val="002C3906"/>
    <w:rsid w:val="002D3D43"/>
    <w:rsid w:val="002E09AD"/>
    <w:rsid w:val="002E254C"/>
    <w:rsid w:val="002E65EF"/>
    <w:rsid w:val="003125E1"/>
    <w:rsid w:val="00323BE3"/>
    <w:rsid w:val="003404BB"/>
    <w:rsid w:val="00344F67"/>
    <w:rsid w:val="00351BFF"/>
    <w:rsid w:val="0035542C"/>
    <w:rsid w:val="00356061"/>
    <w:rsid w:val="00356095"/>
    <w:rsid w:val="003614F0"/>
    <w:rsid w:val="00361A8F"/>
    <w:rsid w:val="00362A71"/>
    <w:rsid w:val="00364614"/>
    <w:rsid w:val="003849DB"/>
    <w:rsid w:val="003866DC"/>
    <w:rsid w:val="003A3585"/>
    <w:rsid w:val="003A76E0"/>
    <w:rsid w:val="003B0652"/>
    <w:rsid w:val="003B2CC4"/>
    <w:rsid w:val="003B2F71"/>
    <w:rsid w:val="003B4A4F"/>
    <w:rsid w:val="003B4DE6"/>
    <w:rsid w:val="003B5465"/>
    <w:rsid w:val="003B634F"/>
    <w:rsid w:val="003C3D7D"/>
    <w:rsid w:val="003C415D"/>
    <w:rsid w:val="003C4235"/>
    <w:rsid w:val="003C5B5E"/>
    <w:rsid w:val="003C7368"/>
    <w:rsid w:val="003E1EDA"/>
    <w:rsid w:val="003E31A3"/>
    <w:rsid w:val="003E376D"/>
    <w:rsid w:val="003E4719"/>
    <w:rsid w:val="003E47D5"/>
    <w:rsid w:val="003E59BE"/>
    <w:rsid w:val="003F79AF"/>
    <w:rsid w:val="00400E5A"/>
    <w:rsid w:val="00404492"/>
    <w:rsid w:val="004100EF"/>
    <w:rsid w:val="00430272"/>
    <w:rsid w:val="00443DCE"/>
    <w:rsid w:val="0044450B"/>
    <w:rsid w:val="00453C3F"/>
    <w:rsid w:val="00453EF1"/>
    <w:rsid w:val="00454EBF"/>
    <w:rsid w:val="00457141"/>
    <w:rsid w:val="00457C0F"/>
    <w:rsid w:val="00463B85"/>
    <w:rsid w:val="00475426"/>
    <w:rsid w:val="00481589"/>
    <w:rsid w:val="00482B0D"/>
    <w:rsid w:val="00485D6A"/>
    <w:rsid w:val="00487422"/>
    <w:rsid w:val="00493767"/>
    <w:rsid w:val="004A24BB"/>
    <w:rsid w:val="004B20A8"/>
    <w:rsid w:val="004B777F"/>
    <w:rsid w:val="004C46CF"/>
    <w:rsid w:val="004C541E"/>
    <w:rsid w:val="004C62E5"/>
    <w:rsid w:val="004D0116"/>
    <w:rsid w:val="004D1862"/>
    <w:rsid w:val="004D1C0C"/>
    <w:rsid w:val="004D47A4"/>
    <w:rsid w:val="004D76E0"/>
    <w:rsid w:val="004E4668"/>
    <w:rsid w:val="004F3B6F"/>
    <w:rsid w:val="004F53BE"/>
    <w:rsid w:val="00500967"/>
    <w:rsid w:val="00504A83"/>
    <w:rsid w:val="00514C47"/>
    <w:rsid w:val="00515250"/>
    <w:rsid w:val="00542FAC"/>
    <w:rsid w:val="00543563"/>
    <w:rsid w:val="005529B7"/>
    <w:rsid w:val="0055361D"/>
    <w:rsid w:val="00565642"/>
    <w:rsid w:val="005721C0"/>
    <w:rsid w:val="00596646"/>
    <w:rsid w:val="005A5B22"/>
    <w:rsid w:val="005A7241"/>
    <w:rsid w:val="005B21FF"/>
    <w:rsid w:val="005C1374"/>
    <w:rsid w:val="005C36CD"/>
    <w:rsid w:val="005C6F75"/>
    <w:rsid w:val="005D4C66"/>
    <w:rsid w:val="005F15A9"/>
    <w:rsid w:val="00601781"/>
    <w:rsid w:val="00605384"/>
    <w:rsid w:val="00605EB9"/>
    <w:rsid w:val="0063284D"/>
    <w:rsid w:val="00640B77"/>
    <w:rsid w:val="0064209C"/>
    <w:rsid w:val="0064562A"/>
    <w:rsid w:val="0065684A"/>
    <w:rsid w:val="006569FE"/>
    <w:rsid w:val="00661476"/>
    <w:rsid w:val="006630A3"/>
    <w:rsid w:val="006800C9"/>
    <w:rsid w:val="00681A49"/>
    <w:rsid w:val="006866EE"/>
    <w:rsid w:val="0068700A"/>
    <w:rsid w:val="006922B9"/>
    <w:rsid w:val="006941DA"/>
    <w:rsid w:val="00697C67"/>
    <w:rsid w:val="006A017C"/>
    <w:rsid w:val="006A02C3"/>
    <w:rsid w:val="006A2644"/>
    <w:rsid w:val="006A407C"/>
    <w:rsid w:val="006A50E0"/>
    <w:rsid w:val="006B1C4F"/>
    <w:rsid w:val="006C4BE6"/>
    <w:rsid w:val="006C79C5"/>
    <w:rsid w:val="006D02D2"/>
    <w:rsid w:val="006D6BAC"/>
    <w:rsid w:val="006D6D91"/>
    <w:rsid w:val="006E5553"/>
    <w:rsid w:val="006E694C"/>
    <w:rsid w:val="006E77A5"/>
    <w:rsid w:val="00701A93"/>
    <w:rsid w:val="007032EE"/>
    <w:rsid w:val="00711B7A"/>
    <w:rsid w:val="00721057"/>
    <w:rsid w:val="00736EA8"/>
    <w:rsid w:val="007460C5"/>
    <w:rsid w:val="00746F3C"/>
    <w:rsid w:val="00747E30"/>
    <w:rsid w:val="0075471F"/>
    <w:rsid w:val="007612CA"/>
    <w:rsid w:val="00761613"/>
    <w:rsid w:val="00770B45"/>
    <w:rsid w:val="00775AFD"/>
    <w:rsid w:val="00784330"/>
    <w:rsid w:val="007930E6"/>
    <w:rsid w:val="00797B67"/>
    <w:rsid w:val="007A36DD"/>
    <w:rsid w:val="007B043C"/>
    <w:rsid w:val="007B190A"/>
    <w:rsid w:val="007B284C"/>
    <w:rsid w:val="007B3FF8"/>
    <w:rsid w:val="007C3651"/>
    <w:rsid w:val="007C3960"/>
    <w:rsid w:val="007D1998"/>
    <w:rsid w:val="007D5458"/>
    <w:rsid w:val="007E4EDA"/>
    <w:rsid w:val="007F04A8"/>
    <w:rsid w:val="007F384D"/>
    <w:rsid w:val="007F6B86"/>
    <w:rsid w:val="008115E3"/>
    <w:rsid w:val="008164E7"/>
    <w:rsid w:val="00820816"/>
    <w:rsid w:val="00820BF7"/>
    <w:rsid w:val="00822C40"/>
    <w:rsid w:val="00826EBD"/>
    <w:rsid w:val="00827A7D"/>
    <w:rsid w:val="008378B5"/>
    <w:rsid w:val="00842BB0"/>
    <w:rsid w:val="00854B38"/>
    <w:rsid w:val="008600F7"/>
    <w:rsid w:val="0086185F"/>
    <w:rsid w:val="00862975"/>
    <w:rsid w:val="00874142"/>
    <w:rsid w:val="0089281C"/>
    <w:rsid w:val="0089313E"/>
    <w:rsid w:val="008A0948"/>
    <w:rsid w:val="008A1F93"/>
    <w:rsid w:val="008A5CC8"/>
    <w:rsid w:val="008A7645"/>
    <w:rsid w:val="008A7BD3"/>
    <w:rsid w:val="008B6756"/>
    <w:rsid w:val="008B7847"/>
    <w:rsid w:val="008B7A54"/>
    <w:rsid w:val="008C40E8"/>
    <w:rsid w:val="008D78C0"/>
    <w:rsid w:val="008E2E7E"/>
    <w:rsid w:val="008E4D48"/>
    <w:rsid w:val="008E53EB"/>
    <w:rsid w:val="008F1569"/>
    <w:rsid w:val="008F7359"/>
    <w:rsid w:val="00902934"/>
    <w:rsid w:val="0090421B"/>
    <w:rsid w:val="009201A6"/>
    <w:rsid w:val="00922A0A"/>
    <w:rsid w:val="009256CA"/>
    <w:rsid w:val="009266EA"/>
    <w:rsid w:val="00931506"/>
    <w:rsid w:val="00932BD8"/>
    <w:rsid w:val="00935ACC"/>
    <w:rsid w:val="00936E99"/>
    <w:rsid w:val="00942604"/>
    <w:rsid w:val="00955121"/>
    <w:rsid w:val="00964EBC"/>
    <w:rsid w:val="00967216"/>
    <w:rsid w:val="00976AFF"/>
    <w:rsid w:val="00980C58"/>
    <w:rsid w:val="00986460"/>
    <w:rsid w:val="00986935"/>
    <w:rsid w:val="00990115"/>
    <w:rsid w:val="00990422"/>
    <w:rsid w:val="00991079"/>
    <w:rsid w:val="00991916"/>
    <w:rsid w:val="00996155"/>
    <w:rsid w:val="009C0ED0"/>
    <w:rsid w:val="009D1497"/>
    <w:rsid w:val="009D2A1E"/>
    <w:rsid w:val="009E224F"/>
    <w:rsid w:val="009F6857"/>
    <w:rsid w:val="00A0127C"/>
    <w:rsid w:val="00A0263E"/>
    <w:rsid w:val="00A036E9"/>
    <w:rsid w:val="00A111CC"/>
    <w:rsid w:val="00A177FB"/>
    <w:rsid w:val="00A23BE0"/>
    <w:rsid w:val="00A25E14"/>
    <w:rsid w:val="00A32FDA"/>
    <w:rsid w:val="00A45125"/>
    <w:rsid w:val="00A51582"/>
    <w:rsid w:val="00A656A3"/>
    <w:rsid w:val="00A71F6F"/>
    <w:rsid w:val="00A720DD"/>
    <w:rsid w:val="00A733A4"/>
    <w:rsid w:val="00A73497"/>
    <w:rsid w:val="00A75D22"/>
    <w:rsid w:val="00A77490"/>
    <w:rsid w:val="00A839FE"/>
    <w:rsid w:val="00A875E8"/>
    <w:rsid w:val="00A92111"/>
    <w:rsid w:val="00A9374E"/>
    <w:rsid w:val="00A958AE"/>
    <w:rsid w:val="00A965AA"/>
    <w:rsid w:val="00AA0007"/>
    <w:rsid w:val="00AA13E4"/>
    <w:rsid w:val="00AA239A"/>
    <w:rsid w:val="00AA3FE6"/>
    <w:rsid w:val="00AB4734"/>
    <w:rsid w:val="00AB7745"/>
    <w:rsid w:val="00AB7F39"/>
    <w:rsid w:val="00AC22C6"/>
    <w:rsid w:val="00AC29E1"/>
    <w:rsid w:val="00AC2E3B"/>
    <w:rsid w:val="00AC438D"/>
    <w:rsid w:val="00AD0F17"/>
    <w:rsid w:val="00AF1B06"/>
    <w:rsid w:val="00B010C3"/>
    <w:rsid w:val="00B07BB1"/>
    <w:rsid w:val="00B13548"/>
    <w:rsid w:val="00B14516"/>
    <w:rsid w:val="00B22259"/>
    <w:rsid w:val="00B23E89"/>
    <w:rsid w:val="00B32BEE"/>
    <w:rsid w:val="00B3659F"/>
    <w:rsid w:val="00B501E2"/>
    <w:rsid w:val="00B51155"/>
    <w:rsid w:val="00B51440"/>
    <w:rsid w:val="00B52DC2"/>
    <w:rsid w:val="00B61892"/>
    <w:rsid w:val="00B66202"/>
    <w:rsid w:val="00B75D2D"/>
    <w:rsid w:val="00B8135A"/>
    <w:rsid w:val="00B814A5"/>
    <w:rsid w:val="00B82DCC"/>
    <w:rsid w:val="00B850F4"/>
    <w:rsid w:val="00B91BD7"/>
    <w:rsid w:val="00B91F84"/>
    <w:rsid w:val="00B97552"/>
    <w:rsid w:val="00BA2844"/>
    <w:rsid w:val="00BA3B86"/>
    <w:rsid w:val="00BB051C"/>
    <w:rsid w:val="00BB0CED"/>
    <w:rsid w:val="00BC2DC0"/>
    <w:rsid w:val="00BD1AA1"/>
    <w:rsid w:val="00BE1BB2"/>
    <w:rsid w:val="00BE2111"/>
    <w:rsid w:val="00BF7367"/>
    <w:rsid w:val="00C03710"/>
    <w:rsid w:val="00C03F44"/>
    <w:rsid w:val="00C136D8"/>
    <w:rsid w:val="00C16626"/>
    <w:rsid w:val="00C22422"/>
    <w:rsid w:val="00C247D0"/>
    <w:rsid w:val="00C33843"/>
    <w:rsid w:val="00C4104C"/>
    <w:rsid w:val="00C4736B"/>
    <w:rsid w:val="00C52246"/>
    <w:rsid w:val="00C52B7D"/>
    <w:rsid w:val="00C64516"/>
    <w:rsid w:val="00C64821"/>
    <w:rsid w:val="00C675D1"/>
    <w:rsid w:val="00C81682"/>
    <w:rsid w:val="00C9232E"/>
    <w:rsid w:val="00C968DB"/>
    <w:rsid w:val="00CA307F"/>
    <w:rsid w:val="00CA4D35"/>
    <w:rsid w:val="00CA7D4B"/>
    <w:rsid w:val="00CA7E7D"/>
    <w:rsid w:val="00CB4D26"/>
    <w:rsid w:val="00CB5057"/>
    <w:rsid w:val="00CC2A53"/>
    <w:rsid w:val="00CD0D67"/>
    <w:rsid w:val="00CD23FE"/>
    <w:rsid w:val="00CD4CD1"/>
    <w:rsid w:val="00CD5824"/>
    <w:rsid w:val="00CE065E"/>
    <w:rsid w:val="00CE0FD1"/>
    <w:rsid w:val="00CE3365"/>
    <w:rsid w:val="00CE3F34"/>
    <w:rsid w:val="00CE4BBF"/>
    <w:rsid w:val="00CF2E57"/>
    <w:rsid w:val="00CF2E99"/>
    <w:rsid w:val="00CF7178"/>
    <w:rsid w:val="00CF794A"/>
    <w:rsid w:val="00D025B1"/>
    <w:rsid w:val="00D24ACB"/>
    <w:rsid w:val="00D25F1D"/>
    <w:rsid w:val="00D27BE5"/>
    <w:rsid w:val="00D30EB0"/>
    <w:rsid w:val="00D321AE"/>
    <w:rsid w:val="00D43E2A"/>
    <w:rsid w:val="00D50825"/>
    <w:rsid w:val="00D5234C"/>
    <w:rsid w:val="00D57308"/>
    <w:rsid w:val="00D6429A"/>
    <w:rsid w:val="00D73F41"/>
    <w:rsid w:val="00D747E0"/>
    <w:rsid w:val="00D752CB"/>
    <w:rsid w:val="00D82139"/>
    <w:rsid w:val="00D833CA"/>
    <w:rsid w:val="00D83E44"/>
    <w:rsid w:val="00D84B71"/>
    <w:rsid w:val="00D869D3"/>
    <w:rsid w:val="00D90DD8"/>
    <w:rsid w:val="00D91475"/>
    <w:rsid w:val="00D922F4"/>
    <w:rsid w:val="00D9799E"/>
    <w:rsid w:val="00DA1649"/>
    <w:rsid w:val="00DA7E33"/>
    <w:rsid w:val="00DB0820"/>
    <w:rsid w:val="00DB7A9F"/>
    <w:rsid w:val="00DC35F0"/>
    <w:rsid w:val="00DC72CA"/>
    <w:rsid w:val="00DD58B7"/>
    <w:rsid w:val="00DE24E0"/>
    <w:rsid w:val="00DE26D6"/>
    <w:rsid w:val="00DE4B41"/>
    <w:rsid w:val="00DE5EC4"/>
    <w:rsid w:val="00DE7E0D"/>
    <w:rsid w:val="00DF25A3"/>
    <w:rsid w:val="00DF5069"/>
    <w:rsid w:val="00DF665A"/>
    <w:rsid w:val="00DF6CBF"/>
    <w:rsid w:val="00E041C6"/>
    <w:rsid w:val="00E12F9E"/>
    <w:rsid w:val="00E146EC"/>
    <w:rsid w:val="00E14E83"/>
    <w:rsid w:val="00E15AB0"/>
    <w:rsid w:val="00E23394"/>
    <w:rsid w:val="00E23A62"/>
    <w:rsid w:val="00E254E1"/>
    <w:rsid w:val="00E3124E"/>
    <w:rsid w:val="00E31DB8"/>
    <w:rsid w:val="00E40935"/>
    <w:rsid w:val="00E41940"/>
    <w:rsid w:val="00E4306E"/>
    <w:rsid w:val="00E51A1C"/>
    <w:rsid w:val="00E51ED9"/>
    <w:rsid w:val="00E808F5"/>
    <w:rsid w:val="00E85552"/>
    <w:rsid w:val="00EA04EB"/>
    <w:rsid w:val="00EA17CD"/>
    <w:rsid w:val="00EA704B"/>
    <w:rsid w:val="00EA7976"/>
    <w:rsid w:val="00EA7D0F"/>
    <w:rsid w:val="00EB198D"/>
    <w:rsid w:val="00EB7948"/>
    <w:rsid w:val="00EC5355"/>
    <w:rsid w:val="00EC6500"/>
    <w:rsid w:val="00EC77FC"/>
    <w:rsid w:val="00ED0CAD"/>
    <w:rsid w:val="00ED24DE"/>
    <w:rsid w:val="00ED50E5"/>
    <w:rsid w:val="00ED55A4"/>
    <w:rsid w:val="00ED7E57"/>
    <w:rsid w:val="00EE0FE9"/>
    <w:rsid w:val="00EE3543"/>
    <w:rsid w:val="00EE6C32"/>
    <w:rsid w:val="00EF3AAF"/>
    <w:rsid w:val="00F12216"/>
    <w:rsid w:val="00F12C23"/>
    <w:rsid w:val="00F12D0C"/>
    <w:rsid w:val="00F13058"/>
    <w:rsid w:val="00F17C5C"/>
    <w:rsid w:val="00F2102A"/>
    <w:rsid w:val="00F21275"/>
    <w:rsid w:val="00F26AA3"/>
    <w:rsid w:val="00F45664"/>
    <w:rsid w:val="00F47B43"/>
    <w:rsid w:val="00F7144F"/>
    <w:rsid w:val="00F874B1"/>
    <w:rsid w:val="00FA6946"/>
    <w:rsid w:val="00FB60E4"/>
    <w:rsid w:val="00FD147C"/>
    <w:rsid w:val="00FD5AFE"/>
    <w:rsid w:val="00FE2B9F"/>
    <w:rsid w:val="00FF1B35"/>
    <w:rsid w:val="00FF24F4"/>
    <w:rsid w:val="00FF4439"/>
    <w:rsid w:val="00FF6464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D648B6C-7EF5-4B15-A609-8EE6F780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sz w:val="22"/>
      <w:szCs w:val="22"/>
    </w:rPr>
  </w:style>
  <w:style w:type="character" w:customStyle="1" w:styleId="1">
    <w:name w:val="Основной шрифт абзаца1"/>
  </w:style>
  <w:style w:type="character" w:styleId="a4">
    <w:name w:val="page number"/>
    <w:basedOn w:val="1"/>
  </w:style>
  <w:style w:type="character" w:customStyle="1" w:styleId="HTML">
    <w:name w:val="Стандартный HTML Знак"/>
    <w:rPr>
      <w:rFonts w:ascii="Courier New" w:hAnsi="Courier New" w:cs="Courier New"/>
      <w:lang w:val="ru-RU" w:bidi="ar-SA"/>
    </w:rPr>
  </w:style>
  <w:style w:type="character" w:customStyle="1" w:styleId="a5">
    <w:name w:val="Знак Знак"/>
    <w:rPr>
      <w:rFonts w:ascii="Courier New" w:hAnsi="Courier New" w:cs="Courier New"/>
      <w:lang w:val="ru-RU" w:bidi="ar-SA"/>
    </w:rPr>
  </w:style>
  <w:style w:type="character" w:customStyle="1" w:styleId="20">
    <w:name w:val="Заголовок 2 Знак"/>
    <w:rPr>
      <w:b/>
      <w:bCs/>
      <w:sz w:val="36"/>
      <w:szCs w:val="36"/>
      <w:lang w:val="ru-RU" w:bidi="ar-SA"/>
    </w:rPr>
  </w:style>
  <w:style w:type="character" w:customStyle="1" w:styleId="a6">
    <w:name w:val="Название Знак"/>
    <w:rPr>
      <w:b/>
      <w:sz w:val="22"/>
    </w:rPr>
  </w:style>
  <w:style w:type="character" w:customStyle="1" w:styleId="a7">
    <w:name w:val="Основной текст Знак"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pPr>
      <w:ind w:firstLine="720"/>
      <w:jc w:val="center"/>
    </w:pPr>
    <w:rPr>
      <w:b/>
      <w:sz w:val="22"/>
      <w:szCs w:val="20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11">
    <w:name w:val=" Знак Знак Знак Знак Знак Знак Знак Знак Знак Знак1 Знак Знак Знак Знак Знак Знак Знак Знак Знак Знак Знак Знак Знак Знак1 Знак 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styleId="af">
    <w:name w:val="List Paragraph"/>
    <w:aliases w:val="Bullet List,FooterText,numbered,Цветной список - Акцент 11"/>
    <w:basedOn w:val="a"/>
    <w:link w:val="af0"/>
    <w:uiPriority w:val="34"/>
    <w:qFormat/>
    <w:rsid w:val="00EA04EB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link w:val="ListParagraphChar"/>
    <w:rsid w:val="00EA04EB"/>
    <w:pPr>
      <w:suppressAutoHyphens w:val="0"/>
      <w:spacing w:after="200" w:line="276" w:lineRule="auto"/>
      <w:ind w:left="720"/>
    </w:pPr>
    <w:rPr>
      <w:rFonts w:ascii="Calibri" w:eastAsia="Calibri" w:hAnsi="Calibri"/>
      <w:sz w:val="20"/>
      <w:szCs w:val="20"/>
      <w:lang w:eastAsia="ru-RU"/>
    </w:rPr>
  </w:style>
  <w:style w:type="character" w:customStyle="1" w:styleId="ListParagraphChar">
    <w:name w:val="List Paragraph Char"/>
    <w:link w:val="13"/>
    <w:locked/>
    <w:rsid w:val="00EA04EB"/>
    <w:rPr>
      <w:rFonts w:ascii="Calibri" w:eastAsia="Calibri" w:hAnsi="Calibri"/>
    </w:rPr>
  </w:style>
  <w:style w:type="character" w:customStyle="1" w:styleId="af0">
    <w:name w:val="Абзац списка Знак"/>
    <w:aliases w:val="Bullet List Знак,FooterText Знак,numbered Знак,Цветной список - Акцент 11 Знак"/>
    <w:link w:val="af"/>
    <w:uiPriority w:val="34"/>
    <w:locked/>
    <w:rsid w:val="00EA04EB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rsid w:val="00EA04EB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uiPriority w:val="99"/>
    <w:rsid w:val="00EA04EB"/>
  </w:style>
  <w:style w:type="character" w:styleId="af3">
    <w:name w:val="footnote reference"/>
    <w:uiPriority w:val="99"/>
    <w:rsid w:val="00EA04EB"/>
    <w:rPr>
      <w:rFonts w:cs="Times New Roman"/>
      <w:vertAlign w:val="superscript"/>
    </w:rPr>
  </w:style>
  <w:style w:type="character" w:styleId="af4">
    <w:name w:val="Placeholder Text"/>
    <w:uiPriority w:val="99"/>
    <w:semiHidden/>
    <w:rsid w:val="00EA04EB"/>
    <w:rPr>
      <w:color w:val="808080"/>
    </w:rPr>
  </w:style>
  <w:style w:type="character" w:customStyle="1" w:styleId="21">
    <w:name w:val="Стиль2"/>
    <w:uiPriority w:val="1"/>
    <w:rsid w:val="00EA04EB"/>
    <w:rPr>
      <w:rFonts w:ascii="Times New Roman" w:hAnsi="Times New Roman"/>
      <w:sz w:val="24"/>
    </w:rPr>
  </w:style>
  <w:style w:type="character" w:customStyle="1" w:styleId="af5">
    <w:name w:val="Стиль для формы синий"/>
    <w:uiPriority w:val="1"/>
    <w:rsid w:val="00EA04EB"/>
    <w:rPr>
      <w:rFonts w:ascii="Times New Roman" w:hAnsi="Times New Roman"/>
      <w:color w:val="1F497D"/>
      <w:sz w:val="24"/>
    </w:rPr>
  </w:style>
  <w:style w:type="paragraph" w:styleId="af6">
    <w:name w:val="header"/>
    <w:basedOn w:val="a"/>
    <w:link w:val="af7"/>
    <w:uiPriority w:val="99"/>
    <w:unhideWhenUsed/>
    <w:rsid w:val="004D76E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4D76E0"/>
    <w:rPr>
      <w:sz w:val="24"/>
      <w:szCs w:val="24"/>
      <w:lang w:eastAsia="zh-CN"/>
    </w:rPr>
  </w:style>
  <w:style w:type="paragraph" w:styleId="af8">
    <w:name w:val="Plain Text"/>
    <w:basedOn w:val="a"/>
    <w:link w:val="af9"/>
    <w:unhideWhenUsed/>
    <w:rsid w:val="00DA1649"/>
    <w:pPr>
      <w:suppressAutoHyphens w:val="0"/>
    </w:pPr>
    <w:rPr>
      <w:rFonts w:ascii="Consolas" w:eastAsia="Calibri" w:hAnsi="Consolas"/>
      <w:sz w:val="21"/>
      <w:szCs w:val="21"/>
      <w:lang w:eastAsia="ru-RU"/>
    </w:rPr>
  </w:style>
  <w:style w:type="character" w:customStyle="1" w:styleId="af9">
    <w:name w:val="Текст Знак"/>
    <w:link w:val="af8"/>
    <w:rsid w:val="00DA1649"/>
    <w:rPr>
      <w:rFonts w:ascii="Consolas" w:eastAsia="Calibri" w:hAnsi="Consolas"/>
      <w:sz w:val="21"/>
      <w:szCs w:val="21"/>
    </w:rPr>
  </w:style>
  <w:style w:type="paragraph" w:styleId="afa">
    <w:name w:val="Title"/>
    <w:basedOn w:val="a"/>
    <w:link w:val="afb"/>
    <w:qFormat/>
    <w:rsid w:val="007C3960"/>
    <w:pPr>
      <w:suppressAutoHyphens w:val="0"/>
      <w:ind w:firstLine="720"/>
      <w:jc w:val="center"/>
    </w:pPr>
    <w:rPr>
      <w:b/>
      <w:bCs/>
      <w:sz w:val="22"/>
      <w:szCs w:val="22"/>
      <w:lang w:eastAsia="ru-RU"/>
    </w:rPr>
  </w:style>
  <w:style w:type="character" w:customStyle="1" w:styleId="afb">
    <w:name w:val="Заголовок Знак"/>
    <w:link w:val="afa"/>
    <w:rsid w:val="007C3960"/>
    <w:rPr>
      <w:b/>
      <w:bCs/>
      <w:sz w:val="22"/>
      <w:szCs w:val="22"/>
    </w:rPr>
  </w:style>
  <w:style w:type="table" w:styleId="afc">
    <w:name w:val="Table Grid"/>
    <w:basedOn w:val="a2"/>
    <w:uiPriority w:val="59"/>
    <w:rsid w:val="004D1C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964EBC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964EBC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964EBC"/>
    <w:rPr>
      <w:lang w:eastAsia="zh-CN"/>
    </w:rPr>
  </w:style>
  <w:style w:type="paragraph" w:customStyle="1" w:styleId="s1">
    <w:name w:val="s_1"/>
    <w:basedOn w:val="a"/>
    <w:rsid w:val="00E3124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qFormat/>
    <w:rsid w:val="00BB0C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qFormat/>
    <w:locked/>
    <w:rsid w:val="00BB0CED"/>
    <w:rPr>
      <w:rFonts w:ascii="Calibri" w:hAnsi="Calibri" w:cs="Calibri"/>
      <w:sz w:val="22"/>
    </w:rPr>
  </w:style>
  <w:style w:type="paragraph" w:customStyle="1" w:styleId="aff0">
    <w:name w:val="Обычный + по ширине"/>
    <w:basedOn w:val="a"/>
    <w:rsid w:val="00967216"/>
    <w:pPr>
      <w:suppressAutoHyphens w:val="0"/>
      <w:jc w:val="both"/>
    </w:pPr>
    <w:rPr>
      <w:lang w:eastAsia="ru-RU"/>
    </w:rPr>
  </w:style>
  <w:style w:type="paragraph" w:customStyle="1" w:styleId="-0">
    <w:name w:val="Контракт-пункт"/>
    <w:basedOn w:val="a"/>
    <w:link w:val="-3"/>
    <w:rsid w:val="004B777F"/>
    <w:pPr>
      <w:numPr>
        <w:ilvl w:val="1"/>
        <w:numId w:val="21"/>
      </w:numPr>
      <w:suppressAutoHyphens w:val="0"/>
      <w:jc w:val="both"/>
    </w:pPr>
    <w:rPr>
      <w:lang w:eastAsia="ru-RU"/>
    </w:rPr>
  </w:style>
  <w:style w:type="paragraph" w:customStyle="1" w:styleId="-">
    <w:name w:val="Контракт-раздел"/>
    <w:basedOn w:val="a"/>
    <w:next w:val="-0"/>
    <w:rsid w:val="004B777F"/>
    <w:pPr>
      <w:keepNext/>
      <w:numPr>
        <w:numId w:val="21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lang w:eastAsia="ru-RU"/>
    </w:rPr>
  </w:style>
  <w:style w:type="character" w:customStyle="1" w:styleId="-3">
    <w:name w:val="Контракт-пункт Знак"/>
    <w:link w:val="-0"/>
    <w:locked/>
    <w:rsid w:val="004B777F"/>
    <w:rPr>
      <w:sz w:val="24"/>
      <w:szCs w:val="24"/>
    </w:rPr>
  </w:style>
  <w:style w:type="paragraph" w:customStyle="1" w:styleId="-1">
    <w:name w:val="Контракт-подпункт"/>
    <w:basedOn w:val="a"/>
    <w:rsid w:val="004B777F"/>
    <w:pPr>
      <w:numPr>
        <w:ilvl w:val="2"/>
        <w:numId w:val="21"/>
      </w:numPr>
      <w:suppressAutoHyphens w:val="0"/>
      <w:jc w:val="both"/>
    </w:pPr>
    <w:rPr>
      <w:lang w:eastAsia="ru-RU"/>
    </w:rPr>
  </w:style>
  <w:style w:type="paragraph" w:customStyle="1" w:styleId="-2">
    <w:name w:val="Контракт-подподпункт"/>
    <w:basedOn w:val="a"/>
    <w:rsid w:val="004B777F"/>
    <w:pPr>
      <w:numPr>
        <w:ilvl w:val="3"/>
        <w:numId w:val="21"/>
      </w:numPr>
      <w:suppressAutoHyphens w:val="0"/>
      <w:jc w:val="both"/>
    </w:pPr>
    <w:rPr>
      <w:lang w:eastAsia="ru-RU"/>
    </w:rPr>
  </w:style>
  <w:style w:type="character" w:styleId="aff1">
    <w:name w:val="Hyperlink"/>
    <w:uiPriority w:val="99"/>
    <w:semiHidden/>
    <w:unhideWhenUsed/>
    <w:rsid w:val="00147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0F0F-7B15-472C-9E3F-5EE76067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/>
  <LinksUpToDate>false</LinksUpToDate>
  <CharactersWithSpaces>19014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/document/71757358/entry/1000</vt:lpwstr>
      </vt:variant>
      <vt:variant>
        <vt:i4>6226003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/document/10180094/entry/0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subject/>
  <dc:creator>OZheleznova</dc:creator>
  <cp:keywords/>
  <cp:lastModifiedBy>Кузьминых Анна Валерьевна</cp:lastModifiedBy>
  <cp:revision>2</cp:revision>
  <cp:lastPrinted>2024-12-27T03:47:00Z</cp:lastPrinted>
  <dcterms:created xsi:type="dcterms:W3CDTF">2026-06-24T03:34:00Z</dcterms:created>
  <dcterms:modified xsi:type="dcterms:W3CDTF">2026-06-24T03:34:00Z</dcterms:modified>
</cp:coreProperties>
</file>