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000" w:firstRow="0" w:lastRow="0" w:firstColumn="0" w:lastColumn="0" w:noHBand="0" w:noVBand="0"/>
      </w:tblPr>
      <w:tblGrid>
        <w:gridCol w:w="2834"/>
        <w:gridCol w:w="2353"/>
        <w:gridCol w:w="2352"/>
        <w:gridCol w:w="2835"/>
      </w:tblGrid>
      <w:tr w:rsidR="00C4512B" w14:paraId="695353A0" w14:textId="77777777" w:rsidTr="00023A82">
        <w:tblPrEx>
          <w:tblCellMar>
            <w:top w:w="0" w:type="dxa"/>
            <w:left w:w="0" w:type="dxa"/>
            <w:bottom w:w="0" w:type="dxa"/>
            <w:right w:w="0" w:type="dxa"/>
          </w:tblCellMar>
        </w:tblPrEx>
        <w:tc>
          <w:tcPr>
            <w:tcW w:w="2834" w:type="dxa"/>
            <w:tcBorders>
              <w:top w:val="nil"/>
              <w:left w:val="nil"/>
              <w:bottom w:val="nil"/>
              <w:right w:val="nil"/>
            </w:tcBorders>
          </w:tcPr>
          <w:p w14:paraId="7B87740C" w14:textId="77777777" w:rsidR="00C4512B" w:rsidRDefault="00C4512B">
            <w:pPr>
              <w:widowControl w:val="0"/>
              <w:autoSpaceDE w:val="0"/>
              <w:autoSpaceDN w:val="0"/>
              <w:adjustRightInd w:val="0"/>
              <w:spacing w:after="0" w:line="240" w:lineRule="auto"/>
              <w:rPr>
                <w:rFonts w:ascii="Times" w:hAnsi="Times" w:cs="Times"/>
                <w:color w:val="000000"/>
                <w:sz w:val="18"/>
                <w:szCs w:val="18"/>
              </w:rPr>
            </w:pPr>
          </w:p>
        </w:tc>
        <w:tc>
          <w:tcPr>
            <w:tcW w:w="4705" w:type="dxa"/>
            <w:gridSpan w:val="2"/>
            <w:tcBorders>
              <w:top w:val="nil"/>
              <w:left w:val="nil"/>
              <w:bottom w:val="nil"/>
              <w:right w:val="nil"/>
            </w:tcBorders>
          </w:tcPr>
          <w:p w14:paraId="167BE0C1" w14:textId="77777777" w:rsidR="00C4512B" w:rsidRDefault="00C4512B">
            <w:pPr>
              <w:widowControl w:val="0"/>
              <w:autoSpaceDE w:val="0"/>
              <w:autoSpaceDN w:val="0"/>
              <w:adjustRightInd w:val="0"/>
              <w:spacing w:after="0" w:line="240" w:lineRule="auto"/>
              <w:jc w:val="center"/>
              <w:rPr>
                <w:rFonts w:ascii="Times" w:hAnsi="Times" w:cs="Times"/>
                <w:b/>
                <w:bCs/>
                <w:color w:val="000000"/>
              </w:rPr>
            </w:pPr>
            <w:r>
              <w:rPr>
                <w:rFonts w:ascii="Times" w:hAnsi="Times" w:cs="Times"/>
                <w:b/>
                <w:bCs/>
                <w:color w:val="000000"/>
              </w:rPr>
              <w:t>КОНТРАКТ № </w:t>
            </w:r>
            <w:r w:rsidR="00A77AC7">
              <w:rPr>
                <w:rFonts w:ascii="Times" w:hAnsi="Times" w:cs="Times"/>
                <w:b/>
                <w:bCs/>
                <w:color w:val="000000"/>
              </w:rPr>
              <w:t>____________</w:t>
            </w:r>
          </w:p>
          <w:p w14:paraId="296A1146" w14:textId="77777777" w:rsidR="00C4512B" w:rsidRDefault="00C4512B">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на право использования программы для ЭВМ «</w:t>
            </w:r>
            <w:proofErr w:type="spellStart"/>
            <w:r>
              <w:rPr>
                <w:rFonts w:ascii="Times" w:hAnsi="Times" w:cs="Times"/>
                <w:b/>
                <w:bCs/>
                <w:color w:val="000000"/>
                <w:sz w:val="18"/>
                <w:szCs w:val="18"/>
              </w:rPr>
              <w:t>Контур.Экстерн</w:t>
            </w:r>
            <w:proofErr w:type="spellEnd"/>
            <w:r>
              <w:rPr>
                <w:rFonts w:ascii="Times" w:hAnsi="Times" w:cs="Times"/>
                <w:b/>
                <w:bCs/>
                <w:color w:val="000000"/>
                <w:sz w:val="18"/>
                <w:szCs w:val="18"/>
              </w:rPr>
              <w:t>» и оказание услуг по сопровождению (технической поддержке)</w:t>
            </w:r>
          </w:p>
        </w:tc>
        <w:tc>
          <w:tcPr>
            <w:tcW w:w="2835" w:type="dxa"/>
            <w:tcBorders>
              <w:top w:val="nil"/>
              <w:left w:val="nil"/>
              <w:bottom w:val="nil"/>
              <w:right w:val="nil"/>
            </w:tcBorders>
          </w:tcPr>
          <w:p w14:paraId="65257701" w14:textId="77777777" w:rsidR="00C4512B" w:rsidRDefault="00C4512B">
            <w:pPr>
              <w:widowControl w:val="0"/>
              <w:autoSpaceDE w:val="0"/>
              <w:autoSpaceDN w:val="0"/>
              <w:adjustRightInd w:val="0"/>
              <w:spacing w:after="0" w:line="240" w:lineRule="auto"/>
              <w:jc w:val="right"/>
              <w:rPr>
                <w:rFonts w:ascii="Times" w:hAnsi="Times" w:cs="Times"/>
                <w:color w:val="000000"/>
                <w:sz w:val="18"/>
                <w:szCs w:val="18"/>
              </w:rPr>
            </w:pPr>
          </w:p>
        </w:tc>
      </w:tr>
      <w:tr w:rsidR="00C4512B" w14:paraId="5A1825B7" w14:textId="77777777">
        <w:tblPrEx>
          <w:tblCellMar>
            <w:top w:w="0" w:type="dxa"/>
            <w:left w:w="0" w:type="dxa"/>
            <w:bottom w:w="0" w:type="dxa"/>
            <w:right w:w="0" w:type="dxa"/>
          </w:tblCellMar>
        </w:tblPrEx>
        <w:tc>
          <w:tcPr>
            <w:tcW w:w="5187" w:type="dxa"/>
            <w:gridSpan w:val="2"/>
            <w:tcBorders>
              <w:top w:val="nil"/>
              <w:left w:val="nil"/>
              <w:bottom w:val="nil"/>
              <w:right w:val="nil"/>
            </w:tcBorders>
          </w:tcPr>
          <w:p w14:paraId="3CBC2167" w14:textId="77777777" w:rsidR="00C4512B" w:rsidRDefault="00A77AC7">
            <w:pPr>
              <w:widowControl w:val="0"/>
              <w:autoSpaceDE w:val="0"/>
              <w:autoSpaceDN w:val="0"/>
              <w:adjustRightInd w:val="0"/>
              <w:spacing w:after="0" w:line="240" w:lineRule="auto"/>
              <w:rPr>
                <w:rFonts w:ascii="Times" w:hAnsi="Times" w:cs="Times"/>
                <w:color w:val="000000"/>
                <w:sz w:val="18"/>
                <w:szCs w:val="18"/>
              </w:rPr>
            </w:pPr>
            <w:r w:rsidRPr="00A77AC7">
              <w:rPr>
                <w:rFonts w:ascii="Times" w:hAnsi="Times" w:cs="Times"/>
                <w:color w:val="000000"/>
                <w:sz w:val="18"/>
                <w:szCs w:val="18"/>
              </w:rPr>
              <w:t>____________</w:t>
            </w:r>
          </w:p>
        </w:tc>
        <w:tc>
          <w:tcPr>
            <w:tcW w:w="5187" w:type="dxa"/>
            <w:gridSpan w:val="2"/>
            <w:tcBorders>
              <w:top w:val="nil"/>
              <w:left w:val="nil"/>
              <w:bottom w:val="nil"/>
              <w:right w:val="nil"/>
            </w:tcBorders>
          </w:tcPr>
          <w:p w14:paraId="185A4510" w14:textId="77777777" w:rsidR="00C4512B" w:rsidRDefault="00A77AC7">
            <w:pPr>
              <w:widowControl w:val="0"/>
              <w:autoSpaceDE w:val="0"/>
              <w:autoSpaceDN w:val="0"/>
              <w:adjustRightInd w:val="0"/>
              <w:spacing w:after="0" w:line="240" w:lineRule="auto"/>
              <w:jc w:val="right"/>
              <w:rPr>
                <w:rFonts w:ascii="Times" w:hAnsi="Times" w:cs="Times"/>
                <w:color w:val="000000"/>
                <w:sz w:val="18"/>
                <w:szCs w:val="18"/>
              </w:rPr>
            </w:pPr>
            <w:r>
              <w:rPr>
                <w:rFonts w:ascii="Times" w:hAnsi="Times" w:cs="Times"/>
                <w:color w:val="000000"/>
                <w:sz w:val="18"/>
                <w:szCs w:val="18"/>
              </w:rPr>
              <w:t>_</w:t>
            </w:r>
            <w:proofErr w:type="gramStart"/>
            <w:r>
              <w:rPr>
                <w:rFonts w:ascii="Times" w:hAnsi="Times" w:cs="Times"/>
                <w:color w:val="000000"/>
                <w:sz w:val="18"/>
                <w:szCs w:val="18"/>
              </w:rPr>
              <w:t>_._</w:t>
            </w:r>
            <w:proofErr w:type="gramEnd"/>
            <w:r>
              <w:rPr>
                <w:rFonts w:ascii="Times" w:hAnsi="Times" w:cs="Times"/>
                <w:color w:val="000000"/>
                <w:sz w:val="18"/>
                <w:szCs w:val="18"/>
              </w:rPr>
              <w:t>_.20</w:t>
            </w:r>
            <w:r w:rsidR="00246B0D">
              <w:rPr>
                <w:rFonts w:ascii="Times" w:hAnsi="Times" w:cs="Times"/>
                <w:color w:val="000000"/>
                <w:sz w:val="18"/>
                <w:szCs w:val="18"/>
              </w:rPr>
              <w:t>26</w:t>
            </w:r>
            <w:r>
              <w:rPr>
                <w:rFonts w:ascii="Times" w:hAnsi="Times" w:cs="Times"/>
                <w:color w:val="000000"/>
                <w:sz w:val="18"/>
                <w:szCs w:val="18"/>
              </w:rPr>
              <w:t>__</w:t>
            </w:r>
          </w:p>
        </w:tc>
      </w:tr>
    </w:tbl>
    <w:p w14:paraId="6B6BD271" w14:textId="7047592C" w:rsidR="00C4512B" w:rsidRDefault="00023A82">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b/>
          <w:bCs/>
          <w:color w:val="000000"/>
        </w:rPr>
        <w:t>____________</w:t>
      </w:r>
      <w:r w:rsidR="00C4512B">
        <w:rPr>
          <w:rFonts w:ascii="Times" w:hAnsi="Times" w:cs="Times"/>
          <w:color w:val="000000"/>
          <w:sz w:val="18"/>
          <w:szCs w:val="18"/>
        </w:rPr>
        <w:t xml:space="preserve">, именуемое в дальнейшем ОПЕРАТОР, в лице                                                   , </w:t>
      </w:r>
      <w:proofErr w:type="spellStart"/>
      <w:r w:rsidR="00C4512B">
        <w:rPr>
          <w:rFonts w:ascii="Times" w:hAnsi="Times" w:cs="Times"/>
          <w:color w:val="000000"/>
          <w:sz w:val="18"/>
          <w:szCs w:val="18"/>
        </w:rPr>
        <w:t>действующ</w:t>
      </w:r>
      <w:proofErr w:type="spellEnd"/>
      <w:r w:rsidR="00C4512B">
        <w:rPr>
          <w:rFonts w:ascii="Times" w:hAnsi="Times" w:cs="Times"/>
          <w:color w:val="000000"/>
          <w:sz w:val="18"/>
          <w:szCs w:val="18"/>
        </w:rPr>
        <w:t xml:space="preserve">      на основании                                                                                                     , с одной стороны, и </w:t>
      </w:r>
      <w:r w:rsidR="00877121" w:rsidRPr="00877121">
        <w:rPr>
          <w:rFonts w:ascii="Times" w:hAnsi="Times" w:cs="Times"/>
          <w:color w:val="000000"/>
          <w:sz w:val="18"/>
          <w:szCs w:val="18"/>
        </w:rPr>
        <w:t xml:space="preserve">Федеральное государственное бюджетное учреждение науки Институт Европы Российской академии науки (ИЕ РАН), именуемое в дальнейшем </w:t>
      </w:r>
      <w:r w:rsidR="00877121">
        <w:rPr>
          <w:rFonts w:ascii="Times" w:hAnsi="Times" w:cs="Times"/>
          <w:color w:val="000000"/>
          <w:sz w:val="18"/>
          <w:szCs w:val="18"/>
        </w:rPr>
        <w:t>АБОНЕНТ</w:t>
      </w:r>
      <w:r w:rsidR="00877121" w:rsidRPr="00877121">
        <w:rPr>
          <w:rFonts w:ascii="Times" w:hAnsi="Times" w:cs="Times"/>
          <w:color w:val="000000"/>
          <w:sz w:val="18"/>
          <w:szCs w:val="18"/>
        </w:rPr>
        <w:t xml:space="preserve">, в лице  </w:t>
      </w:r>
      <w:r w:rsidR="00877121">
        <w:rPr>
          <w:rFonts w:ascii="Times" w:hAnsi="Times" w:cs="Times"/>
          <w:color w:val="000000"/>
          <w:sz w:val="18"/>
          <w:szCs w:val="18"/>
        </w:rPr>
        <w:t>д</w:t>
      </w:r>
      <w:r w:rsidR="00877121" w:rsidRPr="00877121">
        <w:rPr>
          <w:rFonts w:ascii="Times" w:hAnsi="Times" w:cs="Times"/>
          <w:color w:val="000000"/>
          <w:sz w:val="18"/>
          <w:szCs w:val="18"/>
        </w:rPr>
        <w:t>иректора Громыко Алексея Анатольевича, действующего на основании Устава, с другой стороны</w:t>
      </w:r>
      <w:r w:rsidR="00C4512B">
        <w:rPr>
          <w:rFonts w:ascii="Times" w:hAnsi="Times" w:cs="Times"/>
          <w:color w:val="000000"/>
          <w:sz w:val="18"/>
          <w:szCs w:val="18"/>
        </w:rPr>
        <w:t xml:space="preserve">,  совместно именуемые в дальнейшем Стороны, </w:t>
      </w:r>
      <w:bookmarkStart w:id="0" w:name="_Hlk142304652"/>
      <w:r w:rsidR="00F1363D" w:rsidRPr="00F1363D">
        <w:rPr>
          <w:rFonts w:ascii="Times" w:hAnsi="Times" w:cs="Times"/>
          <w:bCs/>
          <w:color w:val="000000"/>
          <w:sz w:val="18"/>
          <w:szCs w:val="18"/>
        </w:rPr>
        <w:t xml:space="preserve">в соответствии с п. 5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ИКЗ </w:t>
      </w:r>
      <w:bookmarkEnd w:id="0"/>
      <w:r w:rsidR="00F1363D" w:rsidRPr="00F1363D">
        <w:rPr>
          <w:rFonts w:ascii="Times" w:hAnsi="Times" w:cs="Times"/>
          <w:bCs/>
          <w:color w:val="000000"/>
          <w:sz w:val="18"/>
          <w:szCs w:val="18"/>
        </w:rPr>
        <w:t>261770300735577030100100090000000244</w:t>
      </w:r>
      <w:r w:rsidR="00A25417">
        <w:rPr>
          <w:rFonts w:ascii="Times" w:hAnsi="Times" w:cs="Times"/>
          <w:bCs/>
          <w:color w:val="000000"/>
          <w:sz w:val="18"/>
          <w:szCs w:val="18"/>
        </w:rPr>
        <w:t xml:space="preserve"> </w:t>
      </w:r>
      <w:r w:rsidR="00C4512B">
        <w:rPr>
          <w:rFonts w:ascii="Times" w:hAnsi="Times" w:cs="Times"/>
          <w:color w:val="000000"/>
          <w:sz w:val="18"/>
          <w:szCs w:val="18"/>
        </w:rPr>
        <w:t>(далее − Закон о контрактной системе), заключили Контракт о нижеследующем.</w:t>
      </w:r>
    </w:p>
    <w:p w14:paraId="227527A6" w14:textId="77777777" w:rsidR="00C4512B" w:rsidRDefault="00C4512B">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1. ТЕРМИНЫ И ОПРЕДЕЛЕНИЯ</w:t>
      </w:r>
    </w:p>
    <w:p w14:paraId="037EC2AE" w14:textId="77777777"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1.1. </w:t>
      </w:r>
      <w:proofErr w:type="spellStart"/>
      <w:r>
        <w:rPr>
          <w:rFonts w:ascii="Times" w:hAnsi="Times" w:cs="Times"/>
          <w:color w:val="000000"/>
          <w:sz w:val="18"/>
          <w:szCs w:val="18"/>
        </w:rPr>
        <w:t>Контур.Экстерн</w:t>
      </w:r>
      <w:proofErr w:type="spellEnd"/>
      <w:r>
        <w:rPr>
          <w:rFonts w:ascii="Times" w:hAnsi="Times" w:cs="Times"/>
          <w:color w:val="000000"/>
          <w:sz w:val="18"/>
          <w:szCs w:val="18"/>
        </w:rPr>
        <w:t xml:space="preserve"> – результат интеллектуальной деятельности – программа для ЭВМ «</w:t>
      </w:r>
      <w:proofErr w:type="spellStart"/>
      <w:r>
        <w:rPr>
          <w:rFonts w:ascii="Times" w:hAnsi="Times" w:cs="Times"/>
          <w:color w:val="000000"/>
          <w:sz w:val="18"/>
          <w:szCs w:val="18"/>
        </w:rPr>
        <w:t>Контур.Экстерн</w:t>
      </w:r>
      <w:proofErr w:type="spellEnd"/>
      <w:r>
        <w:rPr>
          <w:rFonts w:ascii="Times" w:hAnsi="Times" w:cs="Times"/>
          <w:color w:val="000000"/>
          <w:sz w:val="18"/>
          <w:szCs w:val="18"/>
        </w:rPr>
        <w:t xml:space="preserve">» (в том числе интеграционные и иные модули, предусмотренные Прайс-листом и позволяющие Абоненту использовать дополнительную функциональность </w:t>
      </w:r>
      <w:proofErr w:type="spellStart"/>
      <w:r>
        <w:rPr>
          <w:rFonts w:ascii="Times" w:hAnsi="Times" w:cs="Times"/>
          <w:color w:val="000000"/>
          <w:sz w:val="18"/>
          <w:szCs w:val="18"/>
        </w:rPr>
        <w:t>Контур.Экстерна</w:t>
      </w:r>
      <w:proofErr w:type="spellEnd"/>
      <w:r>
        <w:rPr>
          <w:rFonts w:ascii="Times" w:hAnsi="Times" w:cs="Times"/>
          <w:color w:val="000000"/>
          <w:sz w:val="18"/>
          <w:szCs w:val="18"/>
        </w:rPr>
        <w:t>) (далее – Продукт), предназначенная для формирования и представления отчетности, организации электронного документооборота и иных целей.</w:t>
      </w:r>
    </w:p>
    <w:p w14:paraId="30FF499B" w14:textId="77777777"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1.2. Спецификация (Приложение № 1 к Контракту) − документ, содержащий информацию о стоимости и комплекте предоставляемых Абоненту неисключительных прав использования программ для ЭВМ и оказываемых услуг/выполняемых работ.</w:t>
      </w:r>
    </w:p>
    <w:p w14:paraId="4CB78238" w14:textId="77777777"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1.3. Лицензионный договор (Приложение № 2 к Контракту) – договор, устанавливающий порядок передачи и использования Продукта. Является офертой, не требующей подписания Сторонами, полный и безоговорочный акцепт которой Абонентом является существенным условием Контракта.</w:t>
      </w:r>
    </w:p>
    <w:p w14:paraId="370B800D" w14:textId="77777777"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1.4. СКЗИ − программа для ЭВМ средство криптографической защиты информации (средство электронной подписи) «КриптоПро CSP», включая носители и документацию или иные программы для ЭВМ, исключительные права на которые принадлежат ООО «Крипто-Про».</w:t>
      </w:r>
    </w:p>
    <w:p w14:paraId="4F3C472B" w14:textId="77777777"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1.5. Сублицензионный договор на использование программы для ЭВМ СКЗИ «КриптоПро CSP» (Приложение № 3 к Контракту) – договор, устанавливающий порядок передачи и использования СКЗИ. Является офертой, не требующей подписания Сторонами, полный и безоговорочный акцепт которой Абонентом является существенным условием Контракта, если приобретаются лицензии на право использования СКЗИ.</w:t>
      </w:r>
    </w:p>
    <w:p w14:paraId="56830B4B" w14:textId="77777777"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1.6. Тарифный план – совокупность предоставляемых Оператором неисключительных прав использования Продукта и оказываемых услуг. Состав Тарифного плана определяется Прайс-листом.</w:t>
      </w:r>
    </w:p>
    <w:p w14:paraId="7C5531CE" w14:textId="77777777"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1.7. Прайс-лист − документ (неотъемлемая часть Контракта), отражающий ценовую политику Оператора и состав Тарифных планов. Действующая редакция основного Прайс-листа публикуется по адресу </w:t>
      </w:r>
      <w:r w:rsidR="00023A82">
        <w:rPr>
          <w:rFonts w:ascii="Times" w:hAnsi="Times" w:cs="Times"/>
          <w:b/>
          <w:bCs/>
          <w:color w:val="000000"/>
        </w:rPr>
        <w:t>____________</w:t>
      </w:r>
      <w:r>
        <w:rPr>
          <w:rFonts w:ascii="Times" w:hAnsi="Times" w:cs="Times"/>
          <w:color w:val="000000"/>
          <w:sz w:val="18"/>
          <w:szCs w:val="18"/>
        </w:rPr>
        <w:t>. Дополнительные Прайс-листы представляются по требованию Абонента. Оператор имеет право в одностороннем порядке вносить изменения и/или дополнения в Прайс-лист путем публикации на сайте.</w:t>
      </w:r>
    </w:p>
    <w:p w14:paraId="6B64ABD0" w14:textId="77777777"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1.8. Правила по обеспечению информационной безопасности на рабочем месте − документ, составленный Оператором на основании положений законодательства Российской Федерации в области применения и использования электронной подписи и СКЗИ и обязательный для ознакомления всеми специалистами Абонента, работающими с использованием СКЗИ. Актуальная редакция Правил публикуется на сайте </w:t>
      </w:r>
      <w:r w:rsidR="00023A82">
        <w:rPr>
          <w:rFonts w:ascii="Times" w:hAnsi="Times" w:cs="Times"/>
          <w:b/>
          <w:bCs/>
          <w:color w:val="000000"/>
        </w:rPr>
        <w:t>____________</w:t>
      </w:r>
      <w:r>
        <w:rPr>
          <w:rFonts w:ascii="Times" w:hAnsi="Times" w:cs="Times"/>
          <w:color w:val="000000"/>
          <w:sz w:val="18"/>
          <w:szCs w:val="18"/>
        </w:rPr>
        <w:t>. Заключением Контракта Абонент подтверждает выполнение Оператором обязанности, установленной ч. 4 ст. 18 Федерального закона Российской Федерации от 06.04.2011 № 63-ФЗ «Об электронной подписи» (далее – Закон об электронной подписи). Оператор имеет право в одностороннем порядке вносить изменения и/или дополнения в Правила путем публикации на сайте.</w:t>
      </w:r>
    </w:p>
    <w:p w14:paraId="10202DB2" w14:textId="77777777"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1.9. Пользовательская документация – справочный текст, размещенный по адресу </w:t>
      </w:r>
      <w:r w:rsidR="00023A82">
        <w:rPr>
          <w:rFonts w:ascii="Times" w:hAnsi="Times" w:cs="Times"/>
          <w:b/>
          <w:bCs/>
          <w:color w:val="000000"/>
        </w:rPr>
        <w:t>____________</w:t>
      </w:r>
      <w:r>
        <w:rPr>
          <w:rFonts w:ascii="Times" w:hAnsi="Times" w:cs="Times"/>
          <w:color w:val="000000"/>
          <w:sz w:val="18"/>
          <w:szCs w:val="18"/>
        </w:rPr>
        <w:t xml:space="preserve"> и описывающий порядок работы с Продуктом.</w:t>
      </w:r>
    </w:p>
    <w:p w14:paraId="3D85C521" w14:textId="77777777"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1.10. Квалифицированный сертификат ключа проверки электронной подписи (далее − Сертификат) − документ, выданный в соответствии с Законом об электронной подписи любым аккредитованным удостоверяющим центром и подтверждающий принадлежность ключа проверки электронной подписи владельцу сертификата ключа проверки электронной подписи.</w:t>
      </w:r>
    </w:p>
    <w:p w14:paraId="4FE8570F" w14:textId="77777777"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1.11. Оператор электронного документооборота – обязанности Оператора по отправке отчетности в различные контролирующие органы, установленные нормативными правовыми актами Российской Федерации.</w:t>
      </w:r>
    </w:p>
    <w:p w14:paraId="1F60ACA6" w14:textId="77777777"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1.12. Программный интерфейс API (Application </w:t>
      </w:r>
      <w:proofErr w:type="spellStart"/>
      <w:r>
        <w:rPr>
          <w:rFonts w:ascii="Times" w:hAnsi="Times" w:cs="Times"/>
          <w:color w:val="000000"/>
          <w:sz w:val="18"/>
          <w:szCs w:val="18"/>
        </w:rPr>
        <w:t>Programming</w:t>
      </w:r>
      <w:proofErr w:type="spellEnd"/>
      <w:r>
        <w:rPr>
          <w:rFonts w:ascii="Times" w:hAnsi="Times" w:cs="Times"/>
          <w:color w:val="000000"/>
          <w:sz w:val="18"/>
          <w:szCs w:val="18"/>
        </w:rPr>
        <w:t xml:space="preserve"> Interface) – интерфейс прикладного программирования Продукта, позволяющий провести интеграцию Продукта с информационной системой Абонента.</w:t>
      </w:r>
    </w:p>
    <w:p w14:paraId="5ACC19BF" w14:textId="77777777"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1.13. АPI-лицензия – передаваемые права использования Продукта на условиях простой (неисключительной) лицензии в формате API, предназначенные для осуществления интеграции Продукта с информационной системой Абонента. Состав API-лицензии определяется Прайс-листом.</w:t>
      </w:r>
    </w:p>
    <w:p w14:paraId="63048C20" w14:textId="77777777"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1.14. Ключ разработчика – последовательность символов, буквенно-цифровой код, позволяющий получить доступ к функциональным возможностям Продукта, используя программные методы API.</w:t>
      </w:r>
    </w:p>
    <w:p w14:paraId="40809C5D" w14:textId="77777777"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1.15. Субъект персональных данных – физическое лицо, персональные данные которого Абонент обрабатывает с использованием Продукта.</w:t>
      </w:r>
    </w:p>
    <w:p w14:paraId="20FB757A" w14:textId="77777777"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1.16. Сервисный центр – юридическое лицо или индивидуальный предприниматель, уполномоченные Оператором на основании агентского договора представлять интересы Оператора при взаимодействии с Абонентом. Список Сервисных центров публикуется на сайте </w:t>
      </w:r>
      <w:r w:rsidR="00023A82">
        <w:rPr>
          <w:rFonts w:ascii="Times" w:hAnsi="Times" w:cs="Times"/>
          <w:b/>
          <w:bCs/>
          <w:color w:val="000000"/>
        </w:rPr>
        <w:t>____________</w:t>
      </w:r>
      <w:r>
        <w:rPr>
          <w:rFonts w:ascii="Times" w:hAnsi="Times" w:cs="Times"/>
          <w:color w:val="000000"/>
          <w:sz w:val="18"/>
          <w:szCs w:val="18"/>
        </w:rPr>
        <w:t>. Принимая условия Контракта, Абонент гарантирует наличие согласия субъектов персональных данных – уполномоченных лиц Абонента, контактные данные (ФИО, номер телефона, адрес электронной почты) которых передаются Абонентом Оператору в целях исполнения Контракта, на обработку принадлежащих им персональных данных, в том числе на передачу персональных данных Оператору и Сервисным центрам.</w:t>
      </w:r>
    </w:p>
    <w:p w14:paraId="69D68D0E" w14:textId="77777777" w:rsidR="00C4512B" w:rsidRDefault="00C4512B">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2. ПРЕДМЕТ КОНТРАКТА</w:t>
      </w:r>
    </w:p>
    <w:p w14:paraId="66EE33B7" w14:textId="77777777"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2.1. Оператор обязуется предоставить Абоненту простую (неисключительную) лицензию на право использования Продукта в пределах, предусмотренных Контрактом, и оказать услуги по сопровождению Продукта (технической поддержке в виде абонентского обслуживания). Абонент обязуется принять и оплатить предоставленные неисключительные имущественные права и оказанные услуги в порядке, установленном Контрактом.</w:t>
      </w:r>
    </w:p>
    <w:p w14:paraId="5B42E751" w14:textId="77777777"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2.2. Передача права использования Продукта осуществляется на условиях Лицензионного договора на срок, установленный выбранным Тарифным планом.</w:t>
      </w:r>
    </w:p>
    <w:p w14:paraId="30B10796" w14:textId="77777777"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2.3. Если Абоненту требуется СКЗИ, то Оператор обязуется </w:t>
      </w:r>
      <w:proofErr w:type="spellStart"/>
      <w:r>
        <w:rPr>
          <w:rFonts w:ascii="Times" w:hAnsi="Times" w:cs="Times"/>
          <w:color w:val="000000"/>
          <w:sz w:val="18"/>
          <w:szCs w:val="18"/>
        </w:rPr>
        <w:t>возмездно</w:t>
      </w:r>
      <w:proofErr w:type="spellEnd"/>
      <w:r>
        <w:rPr>
          <w:rFonts w:ascii="Times" w:hAnsi="Times" w:cs="Times"/>
          <w:color w:val="000000"/>
          <w:sz w:val="18"/>
          <w:szCs w:val="18"/>
        </w:rPr>
        <w:t xml:space="preserve"> передать простые (неисключительные) лицензии на право использования СКЗИ на условиях Сублицензионного договора на срок, установленный выбранным Тарифным планом.</w:t>
      </w:r>
    </w:p>
    <w:p w14:paraId="127CD452" w14:textId="77777777"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lastRenderedPageBreak/>
        <w:t xml:space="preserve">2.4. При необходимости Абоненту могут быть </w:t>
      </w:r>
      <w:proofErr w:type="spellStart"/>
      <w:r>
        <w:rPr>
          <w:rFonts w:ascii="Times" w:hAnsi="Times" w:cs="Times"/>
          <w:color w:val="000000"/>
          <w:sz w:val="18"/>
          <w:szCs w:val="18"/>
        </w:rPr>
        <w:t>возмездно</w:t>
      </w:r>
      <w:proofErr w:type="spellEnd"/>
      <w:r>
        <w:rPr>
          <w:rFonts w:ascii="Times" w:hAnsi="Times" w:cs="Times"/>
          <w:color w:val="000000"/>
          <w:sz w:val="18"/>
          <w:szCs w:val="18"/>
        </w:rPr>
        <w:t xml:space="preserve"> предоставлены лицензии на иное программное обеспечение, оказаны иные услуги, выполнены работы, предусмотренные Прайс-листом Оператора.</w:t>
      </w:r>
    </w:p>
    <w:p w14:paraId="59EA048F" w14:textId="77777777"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2.5. Оператор либо Сервисный центр могут дополнительно </w:t>
      </w:r>
      <w:proofErr w:type="spellStart"/>
      <w:r>
        <w:rPr>
          <w:rFonts w:ascii="Times" w:hAnsi="Times" w:cs="Times"/>
          <w:color w:val="000000"/>
          <w:sz w:val="18"/>
          <w:szCs w:val="18"/>
        </w:rPr>
        <w:t>возмездно</w:t>
      </w:r>
      <w:proofErr w:type="spellEnd"/>
      <w:r>
        <w:rPr>
          <w:rFonts w:ascii="Times" w:hAnsi="Times" w:cs="Times"/>
          <w:color w:val="000000"/>
          <w:sz w:val="18"/>
          <w:szCs w:val="18"/>
        </w:rPr>
        <w:t xml:space="preserve"> оказать Абоненту услуги по установке и настройке программных компонентов, необходимых для получения доступа к Продукту и/или СКЗИ на рабочем месте Абонента, обучению специалистов Абонента работе в Продукте.</w:t>
      </w:r>
    </w:p>
    <w:p w14:paraId="01BDD9B0" w14:textId="77777777" w:rsidR="00C4512B" w:rsidRDefault="00C4512B">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3. ПОРЯДОК ИСПОЛНЕНИЯ ОБЯЗАТЕЛЬСТВ ОПЕРАТОРОМ</w:t>
      </w:r>
    </w:p>
    <w:p w14:paraId="6B54F274" w14:textId="77777777"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3.1. В течение 5 (пяти) календарных дней после </w:t>
      </w:r>
      <w:r w:rsidR="00267515">
        <w:rPr>
          <w:rFonts w:ascii="Times" w:hAnsi="Times" w:cs="Times"/>
          <w:color w:val="000000"/>
          <w:sz w:val="18"/>
          <w:szCs w:val="18"/>
        </w:rPr>
        <w:t xml:space="preserve">заключения </w:t>
      </w:r>
      <w:r>
        <w:rPr>
          <w:rFonts w:ascii="Times" w:hAnsi="Times" w:cs="Times"/>
          <w:color w:val="000000"/>
          <w:sz w:val="18"/>
          <w:szCs w:val="18"/>
        </w:rPr>
        <w:t>Контракта Оператор предоставляет Абоненту право использования Продукта путем:</w:t>
      </w:r>
    </w:p>
    <w:p w14:paraId="34E62ADA" w14:textId="77777777"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3.1.1. открытия доступа к веб-версии Продукта. Реализация Абонентом доступа к Продукту осуществляется путем установки и настройки необходимых для функционирования Продукта дистрибутивов программных компонентов согласно инструкции на сайте </w:t>
      </w:r>
      <w:r w:rsidR="00023A82">
        <w:rPr>
          <w:rFonts w:ascii="Times" w:hAnsi="Times" w:cs="Times"/>
          <w:b/>
          <w:bCs/>
          <w:color w:val="000000"/>
        </w:rPr>
        <w:t>____________</w:t>
      </w:r>
      <w:r>
        <w:rPr>
          <w:rFonts w:ascii="Times" w:hAnsi="Times" w:cs="Times"/>
          <w:color w:val="000000"/>
          <w:sz w:val="18"/>
          <w:szCs w:val="18"/>
        </w:rPr>
        <w:t>;</w:t>
      </w:r>
    </w:p>
    <w:p w14:paraId="7D06CE86" w14:textId="77777777"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3.1.2. предоставления возможности Абоненту скачать программные компоненты интеграционных модулей для интеграции Продукта с информационными системами. Актуальные версии интеграционных модулей расположены по адресу </w:t>
      </w:r>
      <w:r w:rsidR="00023A82">
        <w:rPr>
          <w:rFonts w:ascii="Times" w:hAnsi="Times" w:cs="Times"/>
          <w:b/>
          <w:bCs/>
          <w:color w:val="000000"/>
        </w:rPr>
        <w:t>____________</w:t>
      </w:r>
      <w:r>
        <w:rPr>
          <w:rFonts w:ascii="Times" w:hAnsi="Times" w:cs="Times"/>
          <w:color w:val="000000"/>
          <w:sz w:val="18"/>
          <w:szCs w:val="18"/>
        </w:rPr>
        <w:t>;</w:t>
      </w:r>
    </w:p>
    <w:p w14:paraId="092DE903" w14:textId="77777777"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3.1.3. предоставления Абоненту Ключа разработчика для интеграции Продукта с информационными системами при помощи API.</w:t>
      </w:r>
    </w:p>
    <w:p w14:paraId="4150D528" w14:textId="77777777"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3.2. Необходимым условием использования Продукта является наличие у Абонента:</w:t>
      </w:r>
    </w:p>
    <w:p w14:paraId="550E3ACB" w14:textId="77777777"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3.2.1. подключения к сети Интернет;</w:t>
      </w:r>
    </w:p>
    <w:p w14:paraId="1DF260BB" w14:textId="77777777"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3.2.2. учетной записи на сервере Оператора;</w:t>
      </w:r>
    </w:p>
    <w:p w14:paraId="76759762" w14:textId="77777777"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3.2.3. действующего Сертификата;</w:t>
      </w:r>
    </w:p>
    <w:p w14:paraId="183D8650" w14:textId="77777777"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3.2.4. СКЗИ.</w:t>
      </w:r>
    </w:p>
    <w:p w14:paraId="0B565A59" w14:textId="77777777"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3.3. Передача права использования Продукта осуществляется в момент открытия доступа Абоненту к серверу Продукта.</w:t>
      </w:r>
    </w:p>
    <w:p w14:paraId="0AD4AD0D" w14:textId="77777777"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3.4. Техническая поддержка Продукта и СКЗИ осуществляется с момента открытия доступа к Продукту и до окончания срока действия выбранного Абонентом Тарифного плана в круглосуточном ежедневном режиме в виде абонентского обслуживания путем телефонных консультаций в Федеральном контакт-центре Оператора по телефону </w:t>
      </w:r>
      <w:r w:rsidR="00023A82">
        <w:rPr>
          <w:rFonts w:ascii="Times" w:hAnsi="Times" w:cs="Times"/>
          <w:b/>
          <w:bCs/>
          <w:color w:val="000000"/>
        </w:rPr>
        <w:t>____________</w:t>
      </w:r>
      <w:r>
        <w:rPr>
          <w:rFonts w:ascii="Times" w:hAnsi="Times" w:cs="Times"/>
          <w:color w:val="000000"/>
          <w:sz w:val="18"/>
          <w:szCs w:val="18"/>
        </w:rPr>
        <w:t xml:space="preserve"> без ограничения по времени и количеству обращений.</w:t>
      </w:r>
    </w:p>
    <w:p w14:paraId="1BFF7F5A" w14:textId="77777777" w:rsidR="00C4512B" w:rsidRDefault="00C4512B">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4. ПРАВА И ОБЯЗАННОСТИ СТОРОН</w:t>
      </w:r>
    </w:p>
    <w:p w14:paraId="33C558F1" w14:textId="77777777"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 Обязанности Оператора:</w:t>
      </w:r>
    </w:p>
    <w:p w14:paraId="34F1E6B3" w14:textId="77777777"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4.1.1. соответствие Продукта заявленной функциональности, описанной в Пользовательской документации;</w:t>
      </w:r>
    </w:p>
    <w:p w14:paraId="3F2C3001" w14:textId="77777777"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4.1.2. обеспечение круглосуточной работоспособности и доступности Продукта, за исключением времени проведения профилактических работ. Профилактические работы проводятся не более 2 (двух) рабочих дней в период с 1 по 10 число месяца, преимущественно в ночное время, с извещением Абонента о проводимых работах путем размещения информации в Продукте;</w:t>
      </w:r>
    </w:p>
    <w:p w14:paraId="1D3A5B13" w14:textId="77777777"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4.1.3. воздержание от каких-либо действий, способных воспрепятствовать нормальному использованию Абонентом Продукта;</w:t>
      </w:r>
    </w:p>
    <w:p w14:paraId="62C4B108" w14:textId="77777777"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4.1.4. своевременное обновление программного обеспечения на сервере;</w:t>
      </w:r>
    </w:p>
    <w:p w14:paraId="2EC86489" w14:textId="77777777"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4.1.5. защита информации, обрабатываемой на сервере Оператора, от несанкционированного доступа;</w:t>
      </w:r>
    </w:p>
    <w:p w14:paraId="58C5B36F" w14:textId="77777777"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4.1.6. наличие всех необходимых лицензий для исполнения обязательств по Контракту. Место публикации лицензий Оператора </w:t>
      </w:r>
      <w:r w:rsidR="00023A82">
        <w:rPr>
          <w:rFonts w:ascii="Times" w:hAnsi="Times" w:cs="Times"/>
          <w:b/>
          <w:bCs/>
          <w:color w:val="000000"/>
        </w:rPr>
        <w:t>____________</w:t>
      </w:r>
      <w:r>
        <w:rPr>
          <w:rFonts w:ascii="Times" w:hAnsi="Times" w:cs="Times"/>
          <w:color w:val="000000"/>
          <w:sz w:val="18"/>
          <w:szCs w:val="18"/>
        </w:rPr>
        <w:t>;</w:t>
      </w:r>
    </w:p>
    <w:p w14:paraId="33819718" w14:textId="77777777"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4.1.7. обеспечение конфиденциальности данных, размещенных Абонентом в Продукте, на весь период их нахождения на сервере;</w:t>
      </w:r>
    </w:p>
    <w:p w14:paraId="0D8E5188" w14:textId="77777777"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4.1.8. осуществление обязанностей Оператора электронного документооборота.</w:t>
      </w:r>
    </w:p>
    <w:p w14:paraId="27DA91C5" w14:textId="77777777"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 Обязанности Абонента:</w:t>
      </w:r>
    </w:p>
    <w:p w14:paraId="0716F15C" w14:textId="77777777"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4.2.1. своевременная оплата предоставленных прав использования, услуг, работ Оператора в порядке и сроки, установленные Контрактом;</w:t>
      </w:r>
    </w:p>
    <w:p w14:paraId="16361225" w14:textId="77777777"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4.2.2. соблюдение требований Пользовательской документации при использовании Продукта и СКЗИ;</w:t>
      </w:r>
    </w:p>
    <w:p w14:paraId="3362C000" w14:textId="77777777"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4.2.3. соблюдение требований по защите информации на рабочем месте в соответствии с приказом ФСБ России от 09.02.2005 № 66 «Об утверждении Положения о разработке, производстве, реализации и эксплуатации шифровальных (криптографических) средств защиты информации» (Положение ПКЗ-2005) и Правилами по обеспечению информационной безопасности на рабочем месте;</w:t>
      </w:r>
    </w:p>
    <w:p w14:paraId="6E6CA06E" w14:textId="77777777"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4.2.4. представление Оператору всех сведений и документов, необходимых для исполнения Оператором обязательств по Контракту;</w:t>
      </w:r>
    </w:p>
    <w:p w14:paraId="58539365" w14:textId="77777777"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4.2.5. самостоятельное подключение компьютера к сети Интернет;</w:t>
      </w:r>
    </w:p>
    <w:p w14:paraId="194A7837" w14:textId="77777777"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4.2.6. самостоятельная комплектация рабочего места в соответствии с требованиями, размещенными на сайте </w:t>
      </w:r>
      <w:r w:rsidR="00023A82">
        <w:rPr>
          <w:rFonts w:ascii="Times" w:hAnsi="Times" w:cs="Times"/>
          <w:b/>
          <w:bCs/>
          <w:color w:val="000000"/>
        </w:rPr>
        <w:t>____________</w:t>
      </w:r>
      <w:r>
        <w:rPr>
          <w:rFonts w:ascii="Times" w:hAnsi="Times" w:cs="Times"/>
          <w:color w:val="000000"/>
          <w:sz w:val="18"/>
          <w:szCs w:val="18"/>
        </w:rPr>
        <w:t>;</w:t>
      </w:r>
    </w:p>
    <w:p w14:paraId="58F28662" w14:textId="77777777"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4.2.7. отказ от попыток копировать, модифицировать, </w:t>
      </w:r>
      <w:proofErr w:type="spellStart"/>
      <w:r>
        <w:rPr>
          <w:rFonts w:ascii="Times" w:hAnsi="Times" w:cs="Times"/>
          <w:color w:val="000000"/>
          <w:sz w:val="18"/>
          <w:szCs w:val="18"/>
        </w:rPr>
        <w:t>декомпилировать</w:t>
      </w:r>
      <w:proofErr w:type="spellEnd"/>
      <w:r>
        <w:rPr>
          <w:rFonts w:ascii="Times" w:hAnsi="Times" w:cs="Times"/>
          <w:color w:val="000000"/>
          <w:sz w:val="18"/>
          <w:szCs w:val="18"/>
        </w:rPr>
        <w:t>, деассемблировать Продукт;</w:t>
      </w:r>
    </w:p>
    <w:p w14:paraId="6B1A447A" w14:textId="77777777"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4.2.8. отказ от попыток получения доступа к информации третьих лиц, хранящейся в Продукте;</w:t>
      </w:r>
    </w:p>
    <w:p w14:paraId="69C1E538" w14:textId="77777777"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4.2.9. передача контролирующим органам оформленной в соответствии с гражданским законодательством Российской Федерации доверенности, подтверждающей право уполномоченного представителя на передачу отчетности, а также совершение иных действий, необходимых для организации электронного документооборота с контролирующими органами;</w:t>
      </w:r>
    </w:p>
    <w:p w14:paraId="4E837A92" w14:textId="77777777"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4.2.10. отказ от совершения недобросовестных действий с использованием Продукта, в том числе приводящих к повышенной загрузке вычислительных ресурсов и нарушению пропускной способности;</w:t>
      </w:r>
    </w:p>
    <w:p w14:paraId="25021C17" w14:textId="77777777"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4.2.11. самостоятельное осуществление интеграции информационных систем Абонента с Продуктом с использованием API.</w:t>
      </w:r>
    </w:p>
    <w:p w14:paraId="5CFC6B28" w14:textId="77777777"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4.3. Права Оператора:</w:t>
      </w:r>
    </w:p>
    <w:p w14:paraId="5AA7BE56" w14:textId="77777777"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4.3.1. модификация или выпуск новой версии Продукта в любое время и по любой причине, в том числе в целях удовлетворения потребностей Абонента или требований конкурентоспособности, в целях соблюдения законодательства Российской Федерации. Оператор оставляет за собой право добавлять новые свойства и функциональные возможности Продукта или удалять из Продукта уже существующие свойства и функциональные возможности;</w:t>
      </w:r>
    </w:p>
    <w:p w14:paraId="703DDD27" w14:textId="77777777"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4.3.2. заключение с третьими лицами любых договоров о предоставлении права использования Продукта, в том числе на условиях, аналогичных условиям Контракта.</w:t>
      </w:r>
    </w:p>
    <w:p w14:paraId="105A214C" w14:textId="77777777"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4.4. Права Абонента:</w:t>
      </w:r>
    </w:p>
    <w:p w14:paraId="6CBC2B76" w14:textId="77777777"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4.4.1. получение круглосуточного доступа к серверу с целью использования всех функциональных возможностей Продукта, за исключением времени проведения профилактических работ;</w:t>
      </w:r>
    </w:p>
    <w:p w14:paraId="09DC3951" w14:textId="77777777"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4.4.2. внесение предложений по изменению функциональных возможностей Продукта;</w:t>
      </w:r>
    </w:p>
    <w:p w14:paraId="608F9E2F" w14:textId="77777777"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4.4.3. непредставление отчетов об использовании Продукта Оператору.</w:t>
      </w:r>
    </w:p>
    <w:p w14:paraId="00B44F0A" w14:textId="77777777" w:rsidR="00C4512B" w:rsidRDefault="00C4512B">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5. ФИНАНСОВЫЕ УСЛОВИЯ И ПОРЯДОК СДАЧИ-ПРИЕМКИ</w:t>
      </w:r>
    </w:p>
    <w:p w14:paraId="2048DD92" w14:textId="77777777"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5.1. Стоимость права использования программы для ЭВМ (лицензионное вознаграждение) определяется Прайс-листом Оператора и устанавливается в Спецификации. Стоимость права использования программы для ЭВМ, внесенной в единый реестр российских программ для электронных вычислительных машин и баз данных, НДС не облагается на основании подп. 26 п. 2 ст. 149 Налогового кодекса Российской Федерации.</w:t>
      </w:r>
    </w:p>
    <w:p w14:paraId="2668E097" w14:textId="77777777"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5.2. Стоимость услуг/работ определяется Прайс-листом Оператора и устанавливается в Спецификации, в том числе НДС</w:t>
      </w:r>
      <w:r w:rsidR="00662B77">
        <w:rPr>
          <w:rFonts w:ascii="Times" w:hAnsi="Times" w:cs="Times"/>
          <w:color w:val="000000"/>
          <w:sz w:val="18"/>
          <w:szCs w:val="18"/>
        </w:rPr>
        <w:t>/без НДС.</w:t>
      </w:r>
      <w:r>
        <w:rPr>
          <w:rFonts w:ascii="Times" w:hAnsi="Times" w:cs="Times"/>
          <w:color w:val="000000"/>
          <w:sz w:val="18"/>
          <w:szCs w:val="18"/>
        </w:rPr>
        <w:t xml:space="preserve"> </w:t>
      </w:r>
    </w:p>
    <w:p w14:paraId="207CC8D4" w14:textId="77777777"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5.3. Абонент оплачивает выставленный Оператором счет в течение 10 (десяти) рабочих дней с момента подписания Сторонами акта </w:t>
      </w:r>
      <w:r>
        <w:rPr>
          <w:rFonts w:ascii="Times" w:hAnsi="Times" w:cs="Times"/>
          <w:color w:val="000000"/>
          <w:sz w:val="18"/>
          <w:szCs w:val="18"/>
        </w:rPr>
        <w:lastRenderedPageBreak/>
        <w:t>сдачи-приемки или УПД.</w:t>
      </w:r>
    </w:p>
    <w:p w14:paraId="6E311F2D" w14:textId="77777777"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5.4. Все расчеты по Контракту осуществляются в российских рублях путем безналичного перечисления денежных средств на расчетный счет Оператора.</w:t>
      </w:r>
    </w:p>
    <w:p w14:paraId="6D8605B5" w14:textId="77777777"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5.5. Обязательство Абонента по оплате счета считается исполненным с момента поступления денежных средств на расчетный счет Оператора.</w:t>
      </w:r>
    </w:p>
    <w:p w14:paraId="4995D8D4" w14:textId="77777777"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5.6. Счет может быть отправлен Абоненту электронной почтой, заказным почтовым отправлением, курьерской службой или в электронном виде, подписанный электронной подписью.</w:t>
      </w:r>
    </w:p>
    <w:p w14:paraId="14AC2266" w14:textId="77777777"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5.7. Общая цена Контракта определяется Спецификацией, является твердой и не может изменяться в ходе его исполнения, за исключением случаев, установленных законодательством Российской Федерации.</w:t>
      </w:r>
    </w:p>
    <w:p w14:paraId="2AB04D51" w14:textId="77777777"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5.8. Стороны подтверждают исполнение обязательств по Контракту путем подписания актов сдачи-приемки или УПД.</w:t>
      </w:r>
    </w:p>
    <w:p w14:paraId="4892E0FC" w14:textId="77777777"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Абонент обязан вернуть Оператору подписанный экземпляр акта сдачи-приемки или УПД до момента окончания срока, установленного </w:t>
      </w:r>
      <w:proofErr w:type="spellStart"/>
      <w:r>
        <w:rPr>
          <w:rFonts w:ascii="Times" w:hAnsi="Times" w:cs="Times"/>
          <w:color w:val="000000"/>
          <w:sz w:val="18"/>
          <w:szCs w:val="18"/>
        </w:rPr>
        <w:t>пп</w:t>
      </w:r>
      <w:proofErr w:type="spellEnd"/>
      <w:r>
        <w:rPr>
          <w:rFonts w:ascii="Times" w:hAnsi="Times" w:cs="Times"/>
          <w:color w:val="000000"/>
          <w:sz w:val="18"/>
          <w:szCs w:val="18"/>
        </w:rPr>
        <w:t>. 5.9-5.10 Контракта.</w:t>
      </w:r>
    </w:p>
    <w:p w14:paraId="45CE051A" w14:textId="77777777"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5.9. В случае отсутствия в течение 10 (десяти) рабочих дней с момента получения Оператором оплаты или начала использования Абонентом Продукта (в зависимости от того, какое событие наступило ранее) мотивированного отказа в письменном виде от приемки предоставленных прав использования Продукта, API-лицензий, СКЗИ и права на получение услуг по сопровождению (технической поддержке в виде абонентского обслуживания) переданные права признаются принятыми Абонентом в полном объеме без замечаний.</w:t>
      </w:r>
    </w:p>
    <w:p w14:paraId="0BA6A352" w14:textId="77777777"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5.10. В случае отсутствия в течение 10 (десяти) рабочих дней с момента получения Абонентом акта сдачи-приемки или УПД мотивированного отказа в письменном виде от приемки оказанных разовых услуг и/или выполненных работ оказанные Оператором услуги/выполненные работы признаются принятыми Абонентом в полном объеме без замечаний. При этом разовыми являются услуги, оказываемые не в виде абонентского обслуживания.</w:t>
      </w:r>
    </w:p>
    <w:p w14:paraId="12D43158" w14:textId="77777777"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5.11. Мотивированный отказ от приемки прав, услуг, работ может быть отправлен Оператору электронной почтой с последующим отправлением оригинала по почте, либо в электронном виде, подписанный электронной подписью. После истечения срока, установленного для мотивированного отказа, лицензионное вознаграждение, оплаченное Абонентом, возврату не подлежит.</w:t>
      </w:r>
    </w:p>
    <w:p w14:paraId="7175CB6A" w14:textId="77777777"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5.12. В соответствии с законодательством Российской Федерации для проверки предоставленных Оператором прав и оказанных услуг, выполненных работ, предусмотренных Контрактом, в части их соответствия его условиям Абонент по собственной инициативе и за свой счет может провести экспертизу.</w:t>
      </w:r>
    </w:p>
    <w:p w14:paraId="4F09A887" w14:textId="77777777" w:rsidR="00C4512B" w:rsidRDefault="00C4512B">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6. СРОК ДЕЙСТВИЯ КОНТРАКТА. ПОРЯДОК ИЗМЕНЕНИЯ, ДОПОЛНЕНИЯ И РАСТОРЖЕНИЯ. ПОРЯДОК РАЗРЕШЕНИЯ СПОРОВ</w:t>
      </w:r>
    </w:p>
    <w:p w14:paraId="4093292C" w14:textId="337AC0A2"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6.1. Контракт вступает в силу с момента принятия его условий и действует </w:t>
      </w:r>
      <w:r w:rsidR="00775269">
        <w:rPr>
          <w:rFonts w:ascii="Times" w:hAnsi="Times" w:cs="Times"/>
          <w:color w:val="000000"/>
          <w:sz w:val="18"/>
          <w:szCs w:val="18"/>
        </w:rPr>
        <w:t>п</w:t>
      </w:r>
      <w:r>
        <w:rPr>
          <w:rFonts w:ascii="Times" w:hAnsi="Times" w:cs="Times"/>
          <w:color w:val="000000"/>
          <w:sz w:val="18"/>
          <w:szCs w:val="18"/>
        </w:rPr>
        <w:t xml:space="preserve">о </w:t>
      </w:r>
      <w:r w:rsidR="00246B0D">
        <w:rPr>
          <w:rFonts w:ascii="Times" w:hAnsi="Times" w:cs="Times"/>
          <w:color w:val="000000"/>
          <w:sz w:val="18"/>
          <w:szCs w:val="18"/>
        </w:rPr>
        <w:t>30.12.2026</w:t>
      </w:r>
      <w:r>
        <w:rPr>
          <w:rFonts w:ascii="Times" w:hAnsi="Times" w:cs="Times"/>
          <w:color w:val="000000"/>
          <w:sz w:val="18"/>
          <w:szCs w:val="18"/>
        </w:rPr>
        <w:t>, а в части исполнения обязательств - до их полного исполнения Сторонами. Под принятием условий Контракта Стороны понимают: подписание Абонентом Контракта, фактическое начало использования Абонентом Продукта, оплату Абонентом выставленного Оператором счета, в зависимости от того, какое из этих событий наступит раньше.</w:t>
      </w:r>
    </w:p>
    <w:p w14:paraId="689F4690" w14:textId="77777777"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6.2. Любые изменения и/или дополнения к Контракту оформляются дополнительным соглашением, которое подписывается обеими Сторонами в том же порядке, что и Контракт.</w:t>
      </w:r>
    </w:p>
    <w:p w14:paraId="4162EA63" w14:textId="77777777"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6.3. В случае нарушения Абонентом условий Контракта Оператор вправе незамедлительно блокировать доступ к Продукту без предварительного уведомления Абонента, а также досрочно расторгнуть Контракт. Если нарушение условий связано с неоплатой лицензионного вознаграждения, Оператор блокирует доступ до полного погашения задолженности Абонентом.</w:t>
      </w:r>
    </w:p>
    <w:p w14:paraId="0AC6BD45" w14:textId="77777777"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6.4. Контракт расторгается в случаях, предусмотренных законодательством Российской Федерации и Контрактом.</w:t>
      </w:r>
    </w:p>
    <w:p w14:paraId="0557C9BA" w14:textId="77777777"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6.5. Все споры и разногласия, возникающие в связи с исполнением и (или) толкованием Контракта, разрешаются Сторонами путем переговоров. При невозможности урегулирования Сторонами возникших разногласий путем переговоров спор подлежит разрешению в порядке арбитражного судопроизводства в соответствии с общими правилами подсудности с обязательным соблюдением претензионного порядка урегулирования споров и разногласий. Срок ответа на претензию составляет 30 (тридцать) календарных дней с момента ее поступления в письменной форме или в электронном виде, подписанной электронной подписью.</w:t>
      </w:r>
    </w:p>
    <w:p w14:paraId="13E286E4" w14:textId="77777777" w:rsidR="00C4512B" w:rsidRDefault="00C4512B">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7. ОТВЕТСТВЕННОСТЬ СТОРОН</w:t>
      </w:r>
    </w:p>
    <w:p w14:paraId="745D93A5" w14:textId="77777777"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 За неисполнение или ненадлежащее исполнение обязательств по Контракту Стороны будут нести ответственность в соответствии с законодательством Российской Федерации и условиями Контракта.</w:t>
      </w:r>
    </w:p>
    <w:p w14:paraId="44F61155" w14:textId="77777777"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7.2. Оператор не будет нести ответственность за невозможность использования Продукта по причинам, не зависящим от Оператора.</w:t>
      </w:r>
    </w:p>
    <w:p w14:paraId="2F03D567" w14:textId="77777777"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7.3. Оператор не будет нести ответственность за несоблюдение Абонентом технических требований к рабочему месту, Пользовательской документации, отсутствие у Абонента подключения к сети Интернет, за функционирование Продукта и СКЗИ на неисправном компьютере, либо компьютере, зараженном каким-либо компьютерным вирусом, использование несертифицированного СКЗИ, а также при использовании Абонентом нелицензионного программного обеспечения, а также в случае несвоевременного осуществления Абонентом интеграции Продукта со своей информационной системой с использованием API.</w:t>
      </w:r>
    </w:p>
    <w:p w14:paraId="411E9CFF" w14:textId="77777777"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7.4. Оператор не будет нести ответственность за ущерб, понесенный Абонентом в результате несоблюдения им Положения ПКЗ-2005 и Правил по обеспечению информационной безопасности на рабочем месте.</w:t>
      </w:r>
    </w:p>
    <w:p w14:paraId="4E79AE8A" w14:textId="77777777"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7.5. В случае возникновения у Абонента технических проблем, препятствующих нормальному использованию Продукта, Абонент обязуется незамедлительно обратиться в техническую поддержку Оператора. Оператор не будет нести ответственность за возникшие у Абонента убытки, вызванные техническими проблемами, в случае если Абонент нарушит обязательство, установленное настоящим пунктом.</w:t>
      </w:r>
    </w:p>
    <w:p w14:paraId="2D29BE0C" w14:textId="77777777"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7.6. Совокупный размер ответственности Оператора, включая любые убытки (в случае если Абонент в конкретном случае имеет право на их возмещение), не может превышать стоимости прав, услуг и работ, которые были реализованы Оператором Абоненту по Контракту в течение одного года, предшествующего моменту возникновения убытков.</w:t>
      </w:r>
    </w:p>
    <w:p w14:paraId="356CAB00" w14:textId="77777777"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7.7. Оператор будет нести ответственность за неисполнение обязанностей Оператора электронного документооборота в размере реально причиненного ущерба при наличии вины Оператора.</w:t>
      </w:r>
    </w:p>
    <w:p w14:paraId="24E8F445" w14:textId="77777777"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7.8. Оператор будет нести ответственность за утрату, повреждение информации, искажение текста информации, изменившее ее смысл, или недоставку информации адресату в установленные сроки в размере причиненного ущерба при наличии вины Оператора.</w:t>
      </w:r>
    </w:p>
    <w:p w14:paraId="17EFC9AB" w14:textId="77777777"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7.9. Оператор не будет нести ответственность за утрату, повреждение информации, искажение текста информации, изменившее ее смысл, или недоставку информации адресату в установленные сроки, если будет доказано, что такое неисполнение или ненадлежащее исполнение обязательств произошло по вине Абонента или иного участника документооборота.</w:t>
      </w:r>
    </w:p>
    <w:p w14:paraId="65186D5A" w14:textId="77777777"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7.10. Оператор не будет нести ответственность за содержание и достоверность информации, циркулирующей в Продукте.</w:t>
      </w:r>
    </w:p>
    <w:p w14:paraId="7527F36D" w14:textId="77777777"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7.11. Оператор не будет нести ответственность за прямые или косвенные убытки, включая упущенную выгоду, возникшие в результате применения Продукта, за исключением случаев, прямо установленных Контрактом.</w:t>
      </w:r>
    </w:p>
    <w:p w14:paraId="18B2A5B8" w14:textId="77777777"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7.12. Оператор не будет нести ответственность за неполное и/или несвоевременное представление Абонентом отчетности, а также совершение/не совершение Абонентом иных действий, необходимых для организации электронного документооборота по телекоммуникационным каналам связи с контролирующими органами.</w:t>
      </w:r>
    </w:p>
    <w:p w14:paraId="188C46E8" w14:textId="77777777"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lastRenderedPageBreak/>
        <w:t>7.13. Стороны обязуются соблюдать конфиденциальность информации, отнесенной ими к коммерческой тайне в соответствии с законодательством Российской Федерации и ставшей известной Сторонам в процессе исполнения Контракта.</w:t>
      </w:r>
    </w:p>
    <w:p w14:paraId="5888FB8F" w14:textId="77777777"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7.14. Факт заключения Контракта не является конфиденциальной информацией.</w:t>
      </w:r>
    </w:p>
    <w:p w14:paraId="1A278F84" w14:textId="77777777"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7.15.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денежных средств или ценностей прямо или косвенно любым лицам для оказания влияния на их действия или решения с целью получения каких-либо неправомерных преимуществ или для достижения иных неправомерных целей. Также при исполнении своих обязательств по Контракту Стороны и вышеперечисленные лица не осуществляют действия, квалифицируемые законодательством Российской Федерации как дача или получение взятки, коммерческий подкуп, а также иные действия, нарушающие требования законодательства Российской Федерации.</w:t>
      </w:r>
    </w:p>
    <w:p w14:paraId="7AB98A60" w14:textId="77777777"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В случае возникновения у Стороны обоснованных подозрений, что произошло или может произойти нарушение положений данного пункта, она обязуется уведомить об этом другую Сторону в письменной форме. В уведомлении указываются лица, причастные к нарушению условий Контракта,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Сторона, получившая письменное уведомление, обязана рассмотреть его и сообщить другой Стороне об итогах его рассмотрения.</w:t>
      </w:r>
    </w:p>
    <w:p w14:paraId="3AFE7365" w14:textId="77777777"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В случае подтверждения факта нарушения одной Стороной положений настоящего пункта Контракта и/или неполучения другой Стороной информации об итогах рассмотрения уведомления о нарушении другая Сторона имеет право отказаться от Контракта, направив письменное уведомление. Сторона, по инициативе которой расторгнут Контракт, вправе требовать возмещения реального ущерба, возникшего в результате расторжения Контракта.</w:t>
      </w:r>
    </w:p>
    <w:p w14:paraId="4E9DC088" w14:textId="77777777"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Стороны гарантируют осуществление надлежащего разбирательства по фактам нарушения положений настоящего пункта Контракта и применение эффективных мер по предотвращению возможных конфликтных ситуаций.</w:t>
      </w:r>
    </w:p>
    <w:p w14:paraId="14F00F41" w14:textId="77777777"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7.16. Стороны освобождаются от ответственности за неисполнение или ненадлежащее исполнение условий Контракта в случае наступления обстоятельств непреодолимой силы (форс-мажор), определяемых в соответствии с законодательством Российской Федерации, если они предъявят доказательства того, что эти обстоятельства воспрепятствовали исполнению обязательств по Контракту. Такими доказательствами являются документы компетентных органов Российской Федерации. С момента устранения обстоятельств непреодолимой силы Контракт действует в обычном порядке.</w:t>
      </w:r>
    </w:p>
    <w:p w14:paraId="5885EF07" w14:textId="77777777" w:rsidR="00C4512B" w:rsidRDefault="00C4512B">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8. ЗАВЕРЕНИЯ ОБ ОБСТОЯТЕЛЬСТВАХ</w:t>
      </w:r>
    </w:p>
    <w:p w14:paraId="252FC526" w14:textId="77777777"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8.1. Каждая из Сторон заявляет и подтверждает другой Стороне, что на момент заключения Контракта:</w:t>
      </w:r>
    </w:p>
    <w:p w14:paraId="34AB01F8" w14:textId="77777777"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является надлежащим образом зарегистрированным юридическим лицом, состоит на налоговом учете и правомерно осуществляет свою деятельность в соответствии с законодательством Российской Федерации;</w:t>
      </w:r>
    </w:p>
    <w:p w14:paraId="1F7765A8" w14:textId="77777777"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фактически находится по адресу, указанному в ЕГРЮЛ;</w:t>
      </w:r>
    </w:p>
    <w:p w14:paraId="42839A59" w14:textId="77777777"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располагает полномочиями, денежными, материальными и трудовыми ресурсами, а также прочими условиями, необходимыми для заключения Контракта и исполнения обязательств по нему;</w:t>
      </w:r>
    </w:p>
    <w:p w14:paraId="4DC52AA3" w14:textId="77777777"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все полномочия, необходимые для заключения Контракта и/или осуществления в связи с ним действий, получены должным образом, в том числе получены все необходимые согласия, разрешения, одобрения в соответствии с законодательством.</w:t>
      </w:r>
    </w:p>
    <w:p w14:paraId="2001950B" w14:textId="77777777"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8.2. Стороны подтверждают, что:</w:t>
      </w:r>
    </w:p>
    <w:p w14:paraId="77BF9B10" w14:textId="77777777"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Контракт заключается добровольно, Стороны не введены в заблуждение относительно правовой природы сделки и/или правовых последствий, которые возникают или могут возникнуть в связи с заключением Контракта;</w:t>
      </w:r>
    </w:p>
    <w:p w14:paraId="0CACAD60" w14:textId="77777777"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Контракт не нарушает каких-либо прав на объекты интеллектуальной собственности или иные имущественные права какого-либо третьего лица;</w:t>
      </w:r>
    </w:p>
    <w:p w14:paraId="5783F964" w14:textId="77777777"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Контракт заключается в соответствии с законодательством Российской Федерации и не является сделкой, в совершении которой имеется заинтересованность;</w:t>
      </w:r>
    </w:p>
    <w:p w14:paraId="7D035009" w14:textId="77777777"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исполнение Контракта не влечет за собой нарушение или неисполнение положений каких-либо иных Контрактов, соглашений, судебных и иных запретов или постановлений.</w:t>
      </w:r>
    </w:p>
    <w:p w14:paraId="032259E4" w14:textId="77777777"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8.3. Сторона, полагавшаяся на недостоверные заверения другой Стороны, вправе досрочно расторгнуть Контракт, независимо от наличия или отсутствия у нее убытков, а также потребовать возмещения убытков, причиненных недостоверностью таких заверений.</w:t>
      </w:r>
    </w:p>
    <w:p w14:paraId="57DF339A" w14:textId="77777777"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8.4. Стороны вправе использовать фирменные наименования друг друга, коммерческие обозначения, товарные знаки и другие идентифицирующие знаки Сторон, а также информацию о факте заключения Контракта для целей публикации на сайтах Сторон, публикации и цитирования в прессе, использования в маркетинговых материалах, а также в корпоративных изданиях: буклетах о компании, примерах, решениях и т.д.; ссылок друг на друга в интервью и презентациях.</w:t>
      </w:r>
    </w:p>
    <w:p w14:paraId="28CB887F" w14:textId="77777777"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8.5. Абонент заверяет, что при заключении договоров с лицами, обслуживание которых намеревается осуществлять с использованием Продукта, проявил должную осмотрительность, проверил правоспособность таких лиц и полномочия их представителей. Нарушение указанного заверения может привести к незамедлительному одностороннему отказу Оператора от Контракта и блокированию Абоненту доступа к Продукту.</w:t>
      </w:r>
    </w:p>
    <w:p w14:paraId="234029AF" w14:textId="77777777" w:rsidR="00C4512B" w:rsidRDefault="00C4512B">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9. ОБЯЗАТЕЛЬСТВА СТОРОН В ОБЛАСТИ ОБРАБОТКИ ПЕРСОНАЛЬНЫХ ДАННЫХ</w:t>
      </w:r>
    </w:p>
    <w:p w14:paraId="6F8BE53B" w14:textId="77777777"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9.1. Заключение Контракта рассматривается Сторонами как поручение Оператора персональных данных (Абонента по Контракту) другому лицу, предусмотренное частью 3 статьи 6 Федерального закона от 27.07.2006 № 152-ФЗ «О персональных данных». При этом Абонент поручает Оператору осуществление следующих действий (операций) с персональными данными, совершаемых с использованием средств автоматизации или без использования таких средств: сбор через заполнение Абонентом веб-форм Продукта, запись, систематизацию, накопление, хранение на сервере Оператора, уточнение (обновление, изменение) после внесения изменений Абонентом, извлечение, использование, передачу (предоставление, доступ) по телекоммуникационным каналам связи в контролирующие органы, обезличивание, блокирование, удаление, уничтожение персональных данных – исключительно с целью исполнения обязательств, предусмотренных Контрактом. Абонент дает поручение Оператору в отношении следующего перечня возможных персональных данных (включая, но не ограничиваясь ФИО, ИНН, СНИЛС, пол, дата и место рождения, сведения из документа, удостоверяющего личность, гражданство, место жительства, должность, контактные данные), которые Абонент может разместить в Продукте.</w:t>
      </w:r>
    </w:p>
    <w:p w14:paraId="64E5ED49" w14:textId="77777777"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9.2. Абонент гарантирует:</w:t>
      </w:r>
    </w:p>
    <w:p w14:paraId="63CCF63D" w14:textId="77777777"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9.2.1. что при обработке персональных данных им соблюдены все права субъектов персональных данных, предусмотренные законодательством Российской Федерации в области защиты персональных данных;</w:t>
      </w:r>
    </w:p>
    <w:p w14:paraId="490F7181" w14:textId="77777777"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9.2.2. что им получено согласие субъектов персональных данных на обработку принадлежащих им персональных данных, в том числе на поручение такой обработки Оператору как третьему лицу;</w:t>
      </w:r>
    </w:p>
    <w:p w14:paraId="7082388D" w14:textId="77777777"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9.2.3. что при размещении персональных данных им соблюдены все принципы и условия обработки персональных данных и ограничения, предусмотренные законодательством Российской Федерации.</w:t>
      </w:r>
    </w:p>
    <w:p w14:paraId="4EC07F7E" w14:textId="77777777"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9.3. Оператор гарантирует:</w:t>
      </w:r>
    </w:p>
    <w:p w14:paraId="49E7F1CB" w14:textId="77777777"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9.3.1. соблюдение конфиденциальности и обеспечение безопасности обрабатываемых персональных данных;</w:t>
      </w:r>
    </w:p>
    <w:p w14:paraId="6233DD99" w14:textId="77777777"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9.3.2. обработку персональных данных на территории Российской Федерации;</w:t>
      </w:r>
    </w:p>
    <w:p w14:paraId="7AC92326" w14:textId="77777777"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9.3.3. принятие необходимых организационных и технических мер для защиты персональных данных от неправомерного или случайного доступа к ним, уничтожения, изменения, блокирования, копирования, распространения персональных данных, а также от иных неправомерных действий в отношении персональных данных, в частности:</w:t>
      </w:r>
    </w:p>
    <w:p w14:paraId="11567094" w14:textId="77777777"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определение угроз безопасности персональных данных при их обработке;</w:t>
      </w:r>
    </w:p>
    <w:p w14:paraId="3C299656" w14:textId="77777777"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установление правил доступа к обрабатываемым персональным данным;</w:t>
      </w:r>
    </w:p>
    <w:p w14:paraId="22794067" w14:textId="77777777"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обнаружение фактов несанкционированного доступа к персональным данным и принятие мер по их пресечению;</w:t>
      </w:r>
    </w:p>
    <w:p w14:paraId="20A87D1F" w14:textId="77777777"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проведение оценки эффективности принимаемых мер по обеспечению безопасности персональных данных и контроля за принимаемыми мерами.</w:t>
      </w:r>
    </w:p>
    <w:p w14:paraId="7AD4CF99" w14:textId="77777777"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9.4. Оператор уведомляет, что им направлено в уполномоченный орган по защите прав субъектов персональных данных уведомление о намерении осуществлять обработку персональных данных в порядке, предусмотренном законодательством Российской Федерации. Политика обработки персональных данных публикуется Оператором на сайте </w:t>
      </w:r>
      <w:r w:rsidR="00023A82">
        <w:rPr>
          <w:rFonts w:ascii="Times" w:hAnsi="Times" w:cs="Times"/>
          <w:b/>
          <w:bCs/>
          <w:color w:val="000000"/>
        </w:rPr>
        <w:t>____________</w:t>
      </w:r>
      <w:r>
        <w:rPr>
          <w:rFonts w:ascii="Times" w:hAnsi="Times" w:cs="Times"/>
          <w:color w:val="000000"/>
          <w:sz w:val="18"/>
          <w:szCs w:val="18"/>
        </w:rPr>
        <w:t>.</w:t>
      </w:r>
    </w:p>
    <w:p w14:paraId="512D0968" w14:textId="77777777"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9.5. В случае прекращения действия Контракта и/или получения запроса субъекта персональных данных, содержащего отзыв согласия на обработку персональных данных, Абонент вправе направить уведомление Оператору о необходимости удаления персональных данных, размещенных в Продукте. Уведомление о необходимости удаления персональных данных по запросу субъекта, содержащего отзыв согласия на обработку персональных данных, должно быть направлено Оператору не позднее 5 (пяти) рабочих дней с момента получения такого запроса.</w:t>
      </w:r>
    </w:p>
    <w:p w14:paraId="47CEB91E" w14:textId="77777777"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9.6. По требованию Оператора Абонент обязан предоставить доказательства соблюдения прав субъекта персональных данных, предусмотренных законодательством в области обработки персональных данных.</w:t>
      </w:r>
    </w:p>
    <w:p w14:paraId="60A081AC" w14:textId="77777777"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9.7. Оператор обязуется:</w:t>
      </w:r>
    </w:p>
    <w:p w14:paraId="089B9228" w14:textId="77777777"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9.7.1. по письменному запросу Абонента в течение срока действия его поручения на обработку персональных данных, в том числе до обработки персональных данных, предоставлять Абоненту документы и иную информацию, подтверждающие принятие мер и соблюдение в целях исполнения поручения Абонента требований, установленных Федеральным законом Российской Федерации от 27.07.2006 № 152-ФЗ «О персональных данных»;</w:t>
      </w:r>
    </w:p>
    <w:p w14:paraId="5342C6DF" w14:textId="77777777"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9.7.2. своевременно уведомлять Абонента о случаях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w:t>
      </w:r>
    </w:p>
    <w:p w14:paraId="43D437A5" w14:textId="77777777" w:rsidR="00C4512B" w:rsidRDefault="00C4512B">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10. ДОПОЛНИТЕЛЬНЫЕ УСЛОВИЯ</w:t>
      </w:r>
    </w:p>
    <w:p w14:paraId="3F679E97" w14:textId="77777777"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10.1. Приложениями к Контракту являются:</w:t>
      </w:r>
    </w:p>
    <w:p w14:paraId="053BE50B" w14:textId="77777777"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Спецификация;</w:t>
      </w:r>
    </w:p>
    <w:p w14:paraId="65CE96D5" w14:textId="77777777"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Лицензионный договор;</w:t>
      </w:r>
    </w:p>
    <w:p w14:paraId="417D604A" w14:textId="77777777"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Сублицензионный договор.</w:t>
      </w:r>
    </w:p>
    <w:p w14:paraId="01E3DAD7" w14:textId="77777777"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10.2. Стороны договорились о возможности использования факсимиле подписи уполномоченного лица Оператора для подписания Контракта и документов, необходимых для заключения и исполнения Контракта, в качестве аналога собственноручной подписи, равнозначного собственноручной подписи. При этом указанные документы имеют такую же юридическую силу, какую бы имели документы, подписанные уполномоченным лицом Оператора собственноручно на основании п. 2 ст. 160 Гражданского кодекса Российской Федерации. Кроме того, Стороны могут использовать для указанных целей квалифицированные электронные подписи Сторон (или их уполномоченных физических лиц), условия признания которых установлены ст. 11 Закона об электронной подписи, в рамках электронного документооборота в программе для ЭВМ «</w:t>
      </w:r>
      <w:proofErr w:type="spellStart"/>
      <w:r>
        <w:rPr>
          <w:rFonts w:ascii="Times" w:hAnsi="Times" w:cs="Times"/>
          <w:color w:val="000000"/>
          <w:sz w:val="18"/>
          <w:szCs w:val="18"/>
        </w:rPr>
        <w:t>Контур.Диадок</w:t>
      </w:r>
      <w:proofErr w:type="spellEnd"/>
      <w:r>
        <w:rPr>
          <w:rFonts w:ascii="Times" w:hAnsi="Times" w:cs="Times"/>
          <w:color w:val="000000"/>
          <w:sz w:val="18"/>
          <w:szCs w:val="18"/>
        </w:rPr>
        <w:t xml:space="preserve">» (далее – </w:t>
      </w:r>
      <w:proofErr w:type="spellStart"/>
      <w:r>
        <w:rPr>
          <w:rFonts w:ascii="Times" w:hAnsi="Times" w:cs="Times"/>
          <w:color w:val="000000"/>
          <w:sz w:val="18"/>
          <w:szCs w:val="18"/>
        </w:rPr>
        <w:t>Контур.Диадок</w:t>
      </w:r>
      <w:proofErr w:type="spellEnd"/>
      <w:r>
        <w:rPr>
          <w:rFonts w:ascii="Times" w:hAnsi="Times" w:cs="Times"/>
          <w:color w:val="000000"/>
          <w:sz w:val="18"/>
          <w:szCs w:val="18"/>
        </w:rPr>
        <w:t xml:space="preserve">), правообладателем которой является Оператор. Использование </w:t>
      </w:r>
      <w:proofErr w:type="spellStart"/>
      <w:r>
        <w:rPr>
          <w:rFonts w:ascii="Times" w:hAnsi="Times" w:cs="Times"/>
          <w:color w:val="000000"/>
          <w:sz w:val="18"/>
          <w:szCs w:val="18"/>
        </w:rPr>
        <w:t>Контур.Диадока</w:t>
      </w:r>
      <w:proofErr w:type="spellEnd"/>
      <w:r>
        <w:rPr>
          <w:rFonts w:ascii="Times" w:hAnsi="Times" w:cs="Times"/>
          <w:color w:val="000000"/>
          <w:sz w:val="18"/>
          <w:szCs w:val="18"/>
        </w:rPr>
        <w:t xml:space="preserve"> для целей обмена электронными документами с Оператором в рамках Контракта не будет тарифицироваться для Абонента.</w:t>
      </w:r>
    </w:p>
    <w:p w14:paraId="1D4F296C" w14:textId="77777777"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10.3. Стороны обязуются информировать друг друга в течение 15 (пятнадцати) календарных дней об изменении своих реквизитов, указанных в Контракте и возможных приложениях к нему, а также о любых решениях, касающихся их ликвидации, реорганизации как юридического лица. В случае неисполнения указанного обязательства одной из Сторон, другая Сторона не будет нести ответственность за вызванные таким неисполнением последствия.</w:t>
      </w:r>
    </w:p>
    <w:p w14:paraId="00F4DA60" w14:textId="77777777"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10.4. Принимая условия Контракта, Абонент дает согласие на получение от Оператора и/или Сервисного центра дополнительной информации и информационных рассылок по указанному при регистрации, а также предоставленному Оператору и/или Сервисному центру в ходе исполнения Контракта адресу электронной почты и телефону.</w:t>
      </w:r>
    </w:p>
    <w:p w14:paraId="4C6A3997" w14:textId="77777777"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10.5. Принимая условия Контракта, Абонент подтверждает наличие у него законных оснований для обработки с использованием Продукта принадлежащей ему информации.</w:t>
      </w:r>
    </w:p>
    <w:p w14:paraId="22302FD9" w14:textId="77777777"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10.6. Принимая условия Контракта, Абонент соглашается на информирование по результату обращения в Федеральный контакт-центр Оператора, по результатам выполнения работ, оказания услуг, а также о необходимости обновления/проведения необходимых доработок интеграционных модулей путем отправки сообщения в мессенджер на номер подвижной мобильной связи, с которого произведено обращение, либо на иной номер подвижной мобильной связи, указанный уполномоченным лицом Абонента, а также путем отправки голосовых и текстовых сообщений с использованием голосовых роботов, чат-ботов и почтовых ботов Оператора.</w:t>
      </w:r>
    </w:p>
    <w:p w14:paraId="2DA85C8B" w14:textId="77777777" w:rsidR="00C4512B" w:rsidRDefault="00C4512B">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11. СВЕДЕНИЯ ОБ ОПЕРАТОРЕ</w:t>
      </w:r>
    </w:p>
    <w:tbl>
      <w:tblPr>
        <w:tblW w:w="0" w:type="auto"/>
        <w:tblLayout w:type="fixed"/>
        <w:tblCellMar>
          <w:left w:w="0" w:type="dxa"/>
          <w:right w:w="0" w:type="dxa"/>
        </w:tblCellMar>
        <w:tblLook w:val="0000" w:firstRow="0" w:lastRow="0" w:firstColumn="0" w:lastColumn="0" w:noHBand="0" w:noVBand="0"/>
      </w:tblPr>
      <w:tblGrid>
        <w:gridCol w:w="2593"/>
        <w:gridCol w:w="2593"/>
        <w:gridCol w:w="2593"/>
        <w:gridCol w:w="2593"/>
      </w:tblGrid>
      <w:tr w:rsidR="00C4512B" w14:paraId="3CC523C1" w14:textId="77777777">
        <w:tblPrEx>
          <w:tblCellMar>
            <w:top w:w="0" w:type="dxa"/>
            <w:left w:w="0" w:type="dxa"/>
            <w:bottom w:w="0" w:type="dxa"/>
            <w:right w:w="0" w:type="dxa"/>
          </w:tblCellMar>
        </w:tblPrEx>
        <w:tc>
          <w:tcPr>
            <w:tcW w:w="10372" w:type="dxa"/>
            <w:gridSpan w:val="4"/>
            <w:tcBorders>
              <w:top w:val="nil"/>
              <w:left w:val="nil"/>
              <w:bottom w:val="nil"/>
              <w:right w:val="nil"/>
            </w:tcBorders>
          </w:tcPr>
          <w:p w14:paraId="2EF309A1" w14:textId="77777777" w:rsidR="00C4512B" w:rsidRDefault="00C4512B">
            <w:pPr>
              <w:widowControl w:val="0"/>
              <w:autoSpaceDE w:val="0"/>
              <w:autoSpaceDN w:val="0"/>
              <w:adjustRightInd w:val="0"/>
              <w:spacing w:after="0" w:line="240" w:lineRule="auto"/>
              <w:rPr>
                <w:rFonts w:ascii="Times" w:hAnsi="Times" w:cs="Times"/>
                <w:color w:val="000000"/>
                <w:sz w:val="18"/>
                <w:szCs w:val="18"/>
              </w:rPr>
            </w:pPr>
          </w:p>
        </w:tc>
      </w:tr>
      <w:tr w:rsidR="00C4512B" w14:paraId="1412C70E" w14:textId="77777777">
        <w:tblPrEx>
          <w:tblCellMar>
            <w:top w:w="0" w:type="dxa"/>
            <w:left w:w="0" w:type="dxa"/>
            <w:bottom w:w="0" w:type="dxa"/>
            <w:right w:w="0" w:type="dxa"/>
          </w:tblCellMar>
        </w:tblPrEx>
        <w:tc>
          <w:tcPr>
            <w:tcW w:w="10372" w:type="dxa"/>
            <w:gridSpan w:val="4"/>
            <w:tcBorders>
              <w:top w:val="nil"/>
              <w:left w:val="nil"/>
              <w:bottom w:val="nil"/>
              <w:right w:val="nil"/>
            </w:tcBorders>
          </w:tcPr>
          <w:p w14:paraId="71F97AC7" w14:textId="77777777" w:rsidR="00C4512B" w:rsidRDefault="00C4512B">
            <w:pPr>
              <w:widowControl w:val="0"/>
              <w:autoSpaceDE w:val="0"/>
              <w:autoSpaceDN w:val="0"/>
              <w:adjustRightInd w:val="0"/>
              <w:spacing w:after="0" w:line="240" w:lineRule="auto"/>
              <w:rPr>
                <w:rFonts w:ascii="Times" w:hAnsi="Times" w:cs="Times"/>
                <w:b/>
                <w:bCs/>
                <w:color w:val="000000"/>
                <w:sz w:val="18"/>
                <w:szCs w:val="18"/>
              </w:rPr>
            </w:pPr>
            <w:r>
              <w:rPr>
                <w:rFonts w:ascii="Times" w:hAnsi="Times" w:cs="Times"/>
                <w:b/>
                <w:bCs/>
                <w:color w:val="000000"/>
                <w:sz w:val="18"/>
                <w:szCs w:val="18"/>
              </w:rPr>
              <w:t>12. СВЕДЕНИЯ ОБ АБОНЕНТЕ</w:t>
            </w:r>
          </w:p>
          <w:p w14:paraId="0AE81211" w14:textId="77777777" w:rsidR="00662B77" w:rsidRPr="00100058" w:rsidRDefault="00662B77" w:rsidP="00662B77">
            <w:pPr>
              <w:widowControl w:val="0"/>
              <w:autoSpaceDE w:val="0"/>
              <w:autoSpaceDN w:val="0"/>
              <w:adjustRightInd w:val="0"/>
              <w:spacing w:after="0" w:line="240" w:lineRule="auto"/>
              <w:rPr>
                <w:rFonts w:ascii="Times" w:hAnsi="Times" w:cs="Times"/>
                <w:color w:val="000000"/>
                <w:sz w:val="18"/>
                <w:szCs w:val="18"/>
              </w:rPr>
            </w:pPr>
            <w:r w:rsidRPr="00100058">
              <w:rPr>
                <w:rFonts w:ascii="Times" w:hAnsi="Times" w:cs="Times"/>
                <w:color w:val="000000"/>
                <w:sz w:val="18"/>
                <w:szCs w:val="18"/>
              </w:rPr>
              <w:t xml:space="preserve">Юридический /Фактический адреса: 125009, </w:t>
            </w:r>
          </w:p>
          <w:p w14:paraId="0409CDB4" w14:textId="77777777" w:rsidR="00662B77" w:rsidRPr="00100058" w:rsidRDefault="00662B77" w:rsidP="00662B77">
            <w:pPr>
              <w:widowControl w:val="0"/>
              <w:autoSpaceDE w:val="0"/>
              <w:autoSpaceDN w:val="0"/>
              <w:adjustRightInd w:val="0"/>
              <w:spacing w:after="0" w:line="240" w:lineRule="auto"/>
              <w:rPr>
                <w:rFonts w:ascii="Times" w:hAnsi="Times" w:cs="Times"/>
                <w:color w:val="000000"/>
                <w:sz w:val="18"/>
                <w:szCs w:val="18"/>
              </w:rPr>
            </w:pPr>
            <w:r w:rsidRPr="00100058">
              <w:rPr>
                <w:rFonts w:ascii="Times" w:hAnsi="Times" w:cs="Times"/>
                <w:color w:val="000000"/>
                <w:sz w:val="18"/>
                <w:szCs w:val="18"/>
              </w:rPr>
              <w:t xml:space="preserve">г. Москва, </w:t>
            </w:r>
            <w:proofErr w:type="spellStart"/>
            <w:r w:rsidRPr="00100058">
              <w:rPr>
                <w:rFonts w:ascii="Times" w:hAnsi="Times" w:cs="Times"/>
                <w:color w:val="000000"/>
                <w:sz w:val="18"/>
                <w:szCs w:val="18"/>
              </w:rPr>
              <w:t>вн</w:t>
            </w:r>
            <w:proofErr w:type="spellEnd"/>
            <w:r w:rsidRPr="00100058">
              <w:rPr>
                <w:rFonts w:ascii="Times" w:hAnsi="Times" w:cs="Times"/>
                <w:color w:val="000000"/>
                <w:sz w:val="18"/>
                <w:szCs w:val="18"/>
              </w:rPr>
              <w:t xml:space="preserve">. тер. г. муниципальный округ Тверской, ул. Моховая, д. 11 стр. 3, </w:t>
            </w:r>
          </w:p>
          <w:p w14:paraId="0725165C" w14:textId="77777777" w:rsidR="00662B77" w:rsidRPr="00100058" w:rsidRDefault="00662B77" w:rsidP="00662B77">
            <w:pPr>
              <w:widowControl w:val="0"/>
              <w:autoSpaceDE w:val="0"/>
              <w:autoSpaceDN w:val="0"/>
              <w:adjustRightInd w:val="0"/>
              <w:spacing w:after="0" w:line="240" w:lineRule="auto"/>
              <w:rPr>
                <w:rFonts w:ascii="Times" w:hAnsi="Times" w:cs="Times"/>
                <w:color w:val="000000"/>
                <w:sz w:val="18"/>
                <w:szCs w:val="18"/>
              </w:rPr>
            </w:pPr>
            <w:r w:rsidRPr="00100058">
              <w:rPr>
                <w:rFonts w:ascii="Times" w:hAnsi="Times" w:cs="Times"/>
                <w:color w:val="000000"/>
                <w:sz w:val="18"/>
                <w:szCs w:val="18"/>
              </w:rPr>
              <w:t>помещение 3/1.</w:t>
            </w:r>
          </w:p>
          <w:p w14:paraId="34D78217" w14:textId="77777777" w:rsidR="00662B77" w:rsidRPr="00100058" w:rsidRDefault="00662B77" w:rsidP="00662B77">
            <w:pPr>
              <w:widowControl w:val="0"/>
              <w:autoSpaceDE w:val="0"/>
              <w:autoSpaceDN w:val="0"/>
              <w:adjustRightInd w:val="0"/>
              <w:spacing w:after="0" w:line="240" w:lineRule="auto"/>
              <w:rPr>
                <w:rFonts w:ascii="Times" w:hAnsi="Times" w:cs="Times"/>
                <w:color w:val="000000"/>
                <w:sz w:val="18"/>
                <w:szCs w:val="18"/>
              </w:rPr>
            </w:pPr>
            <w:r w:rsidRPr="00100058">
              <w:rPr>
                <w:rFonts w:ascii="Times" w:hAnsi="Times" w:cs="Times"/>
                <w:color w:val="000000"/>
                <w:sz w:val="18"/>
                <w:szCs w:val="18"/>
              </w:rPr>
              <w:t>ИНН 7703007355 КПП 770301001</w:t>
            </w:r>
          </w:p>
          <w:p w14:paraId="4AA68ED0" w14:textId="77777777" w:rsidR="00662B77" w:rsidRPr="00100058" w:rsidRDefault="00662B77" w:rsidP="00662B77">
            <w:pPr>
              <w:widowControl w:val="0"/>
              <w:autoSpaceDE w:val="0"/>
              <w:autoSpaceDN w:val="0"/>
              <w:adjustRightInd w:val="0"/>
              <w:spacing w:after="0" w:line="240" w:lineRule="auto"/>
              <w:rPr>
                <w:rFonts w:ascii="Times" w:hAnsi="Times" w:cs="Times"/>
                <w:color w:val="000000"/>
                <w:sz w:val="18"/>
                <w:szCs w:val="18"/>
              </w:rPr>
            </w:pPr>
            <w:r w:rsidRPr="00100058">
              <w:rPr>
                <w:rFonts w:ascii="Times" w:hAnsi="Times" w:cs="Times"/>
                <w:color w:val="000000"/>
                <w:sz w:val="18"/>
                <w:szCs w:val="18"/>
              </w:rPr>
              <w:t>ОГРН 1027739512888</w:t>
            </w:r>
          </w:p>
          <w:p w14:paraId="72C18EF6" w14:textId="77777777" w:rsidR="00662B77" w:rsidRPr="00100058" w:rsidRDefault="00662B77" w:rsidP="00662B77">
            <w:pPr>
              <w:widowControl w:val="0"/>
              <w:autoSpaceDE w:val="0"/>
              <w:autoSpaceDN w:val="0"/>
              <w:adjustRightInd w:val="0"/>
              <w:spacing w:after="0" w:line="240" w:lineRule="auto"/>
              <w:rPr>
                <w:rFonts w:ascii="Times" w:hAnsi="Times" w:cs="Times"/>
                <w:color w:val="000000"/>
                <w:sz w:val="18"/>
                <w:szCs w:val="18"/>
              </w:rPr>
            </w:pPr>
            <w:r w:rsidRPr="00100058">
              <w:rPr>
                <w:rFonts w:ascii="Times" w:hAnsi="Times" w:cs="Times"/>
                <w:color w:val="000000"/>
                <w:sz w:val="18"/>
                <w:szCs w:val="18"/>
              </w:rPr>
              <w:t xml:space="preserve">БИК ТОФК 004525988 </w:t>
            </w:r>
          </w:p>
          <w:p w14:paraId="06966590" w14:textId="77777777" w:rsidR="00662B77" w:rsidRPr="00100058" w:rsidRDefault="00662B77" w:rsidP="00662B77">
            <w:pPr>
              <w:widowControl w:val="0"/>
              <w:autoSpaceDE w:val="0"/>
              <w:autoSpaceDN w:val="0"/>
              <w:adjustRightInd w:val="0"/>
              <w:spacing w:after="0" w:line="240" w:lineRule="auto"/>
              <w:rPr>
                <w:rFonts w:ascii="Times" w:hAnsi="Times" w:cs="Times"/>
                <w:color w:val="000000"/>
                <w:sz w:val="18"/>
                <w:szCs w:val="18"/>
              </w:rPr>
            </w:pPr>
            <w:r w:rsidRPr="00100058">
              <w:rPr>
                <w:rFonts w:ascii="Times" w:hAnsi="Times" w:cs="Times"/>
                <w:color w:val="000000"/>
                <w:sz w:val="18"/>
                <w:szCs w:val="18"/>
              </w:rPr>
              <w:t xml:space="preserve">Р/с 03214643000000017300 </w:t>
            </w:r>
          </w:p>
          <w:p w14:paraId="52C2F1E5" w14:textId="77777777" w:rsidR="00662B77" w:rsidRPr="00100058" w:rsidRDefault="00662B77" w:rsidP="00662B77">
            <w:pPr>
              <w:widowControl w:val="0"/>
              <w:autoSpaceDE w:val="0"/>
              <w:autoSpaceDN w:val="0"/>
              <w:adjustRightInd w:val="0"/>
              <w:spacing w:after="0" w:line="240" w:lineRule="auto"/>
              <w:rPr>
                <w:rFonts w:ascii="Times" w:hAnsi="Times" w:cs="Times"/>
                <w:color w:val="000000"/>
                <w:sz w:val="18"/>
                <w:szCs w:val="18"/>
              </w:rPr>
            </w:pPr>
            <w:r w:rsidRPr="00100058">
              <w:rPr>
                <w:rFonts w:ascii="Times" w:hAnsi="Times" w:cs="Times"/>
                <w:color w:val="000000"/>
                <w:sz w:val="18"/>
                <w:szCs w:val="18"/>
              </w:rPr>
              <w:t xml:space="preserve">ОКЦ №1 ГУ БАНКА РОССИИ ПО ЦФО//УФК ПО Г.МОСКВЕ </w:t>
            </w:r>
            <w:proofErr w:type="spellStart"/>
            <w:r w:rsidRPr="00100058">
              <w:rPr>
                <w:rFonts w:ascii="Times" w:hAnsi="Times" w:cs="Times"/>
                <w:color w:val="000000"/>
                <w:sz w:val="18"/>
                <w:szCs w:val="18"/>
              </w:rPr>
              <w:t>г.Москва</w:t>
            </w:r>
            <w:proofErr w:type="spellEnd"/>
          </w:p>
          <w:p w14:paraId="1BC6BAF5" w14:textId="77777777" w:rsidR="00662B77" w:rsidRPr="00100058" w:rsidRDefault="00662B77" w:rsidP="00662B77">
            <w:pPr>
              <w:widowControl w:val="0"/>
              <w:autoSpaceDE w:val="0"/>
              <w:autoSpaceDN w:val="0"/>
              <w:adjustRightInd w:val="0"/>
              <w:spacing w:after="0" w:line="240" w:lineRule="auto"/>
              <w:rPr>
                <w:rFonts w:ascii="Times" w:hAnsi="Times" w:cs="Times"/>
                <w:color w:val="000000"/>
                <w:sz w:val="18"/>
                <w:szCs w:val="18"/>
              </w:rPr>
            </w:pPr>
            <w:r w:rsidRPr="00100058">
              <w:rPr>
                <w:rFonts w:ascii="Times" w:hAnsi="Times" w:cs="Times"/>
                <w:color w:val="000000"/>
                <w:sz w:val="18"/>
                <w:szCs w:val="18"/>
              </w:rPr>
              <w:t xml:space="preserve">Единый казначейский счет </w:t>
            </w:r>
          </w:p>
          <w:p w14:paraId="31FEF789" w14:textId="77777777" w:rsidR="00662B77" w:rsidRPr="00100058" w:rsidRDefault="00662B77" w:rsidP="00662B77">
            <w:pPr>
              <w:widowControl w:val="0"/>
              <w:autoSpaceDE w:val="0"/>
              <w:autoSpaceDN w:val="0"/>
              <w:adjustRightInd w:val="0"/>
              <w:spacing w:after="0" w:line="240" w:lineRule="auto"/>
              <w:rPr>
                <w:rFonts w:ascii="Times" w:hAnsi="Times" w:cs="Times"/>
                <w:color w:val="000000"/>
                <w:sz w:val="18"/>
                <w:szCs w:val="18"/>
              </w:rPr>
            </w:pPr>
            <w:r w:rsidRPr="00100058">
              <w:rPr>
                <w:rFonts w:ascii="Times" w:hAnsi="Times" w:cs="Times"/>
                <w:color w:val="000000"/>
                <w:sz w:val="18"/>
                <w:szCs w:val="18"/>
              </w:rPr>
              <w:t>(Кор. Счет) 40102810545370000003</w:t>
            </w:r>
          </w:p>
          <w:p w14:paraId="1D6B14E5" w14:textId="77777777" w:rsidR="00662B77" w:rsidRPr="00100058" w:rsidRDefault="00662B77" w:rsidP="00662B77">
            <w:pPr>
              <w:widowControl w:val="0"/>
              <w:autoSpaceDE w:val="0"/>
              <w:autoSpaceDN w:val="0"/>
              <w:adjustRightInd w:val="0"/>
              <w:spacing w:after="0" w:line="240" w:lineRule="auto"/>
              <w:rPr>
                <w:rFonts w:ascii="Times" w:hAnsi="Times" w:cs="Times"/>
                <w:color w:val="000000"/>
                <w:sz w:val="18"/>
                <w:szCs w:val="18"/>
              </w:rPr>
            </w:pPr>
            <w:r w:rsidRPr="00100058">
              <w:rPr>
                <w:rFonts w:ascii="Times" w:hAnsi="Times" w:cs="Times"/>
                <w:color w:val="000000"/>
                <w:sz w:val="18"/>
                <w:szCs w:val="18"/>
              </w:rPr>
              <w:t xml:space="preserve">УФК по г. Москве (Федеральное государственное бюджетное учреждение </w:t>
            </w:r>
            <w:proofErr w:type="gramStart"/>
            <w:r w:rsidRPr="00100058">
              <w:rPr>
                <w:rFonts w:ascii="Times" w:hAnsi="Times" w:cs="Times"/>
                <w:color w:val="000000"/>
                <w:sz w:val="18"/>
                <w:szCs w:val="18"/>
              </w:rPr>
              <w:t>науки  Институт</w:t>
            </w:r>
            <w:proofErr w:type="gramEnd"/>
            <w:r w:rsidRPr="00100058">
              <w:rPr>
                <w:rFonts w:ascii="Times" w:hAnsi="Times" w:cs="Times"/>
                <w:color w:val="000000"/>
                <w:sz w:val="18"/>
                <w:szCs w:val="18"/>
              </w:rPr>
              <w:t xml:space="preserve"> Европы Российской академии наук </w:t>
            </w:r>
          </w:p>
          <w:p w14:paraId="300D4BAA" w14:textId="77777777" w:rsidR="00662B77" w:rsidRPr="00100058" w:rsidRDefault="00662B77" w:rsidP="00662B77">
            <w:pPr>
              <w:widowControl w:val="0"/>
              <w:autoSpaceDE w:val="0"/>
              <w:autoSpaceDN w:val="0"/>
              <w:adjustRightInd w:val="0"/>
              <w:spacing w:after="0" w:line="240" w:lineRule="auto"/>
              <w:rPr>
                <w:rFonts w:ascii="Times" w:hAnsi="Times" w:cs="Times"/>
                <w:color w:val="000000"/>
                <w:sz w:val="18"/>
                <w:szCs w:val="18"/>
              </w:rPr>
            </w:pPr>
            <w:r w:rsidRPr="00100058">
              <w:rPr>
                <w:rFonts w:ascii="Times" w:hAnsi="Times" w:cs="Times"/>
                <w:color w:val="000000"/>
                <w:sz w:val="18"/>
                <w:szCs w:val="18"/>
              </w:rPr>
              <w:t xml:space="preserve"> л/с 20736Ч84310), тел. 8-495-629-56-47</w:t>
            </w:r>
            <w:r>
              <w:rPr>
                <w:rFonts w:ascii="Times" w:hAnsi="Times" w:cs="Times"/>
                <w:color w:val="000000"/>
                <w:sz w:val="18"/>
                <w:szCs w:val="18"/>
              </w:rPr>
              <w:t xml:space="preserve">, </w:t>
            </w:r>
            <w:r>
              <w:rPr>
                <w:rFonts w:ascii="Times" w:hAnsi="Times" w:cs="Times"/>
                <w:color w:val="000000"/>
                <w:sz w:val="18"/>
                <w:szCs w:val="18"/>
                <w:lang w:val="en-US"/>
              </w:rPr>
              <w:t>email</w:t>
            </w:r>
            <w:r>
              <w:rPr>
                <w:rFonts w:ascii="Times" w:hAnsi="Times" w:cs="Times"/>
                <w:color w:val="000000"/>
                <w:sz w:val="18"/>
                <w:szCs w:val="18"/>
              </w:rPr>
              <w:t xml:space="preserve">: </w:t>
            </w:r>
            <w:r w:rsidRPr="00662B77">
              <w:rPr>
                <w:rFonts w:ascii="Times" w:hAnsi="Times" w:cs="Times"/>
                <w:color w:val="000000"/>
                <w:sz w:val="18"/>
                <w:szCs w:val="18"/>
              </w:rPr>
              <w:t>ieran-buh@mail.ru</w:t>
            </w:r>
          </w:p>
          <w:p w14:paraId="091C94A0" w14:textId="77777777" w:rsidR="00662B77" w:rsidRDefault="00662B77">
            <w:pPr>
              <w:widowControl w:val="0"/>
              <w:autoSpaceDE w:val="0"/>
              <w:autoSpaceDN w:val="0"/>
              <w:adjustRightInd w:val="0"/>
              <w:spacing w:after="0" w:line="240" w:lineRule="auto"/>
              <w:rPr>
                <w:rFonts w:ascii="Times" w:hAnsi="Times" w:cs="Times"/>
                <w:b/>
                <w:bCs/>
                <w:color w:val="000000"/>
                <w:sz w:val="18"/>
                <w:szCs w:val="18"/>
              </w:rPr>
            </w:pPr>
          </w:p>
          <w:p w14:paraId="287E65C4" w14:textId="77777777" w:rsidR="00C4512B" w:rsidRDefault="00C4512B">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 </w:t>
            </w:r>
          </w:p>
        </w:tc>
      </w:tr>
      <w:tr w:rsidR="00C4512B" w14:paraId="3A3A4392" w14:textId="77777777">
        <w:tblPrEx>
          <w:tblCellMar>
            <w:top w:w="0" w:type="dxa"/>
            <w:left w:w="0" w:type="dxa"/>
            <w:bottom w:w="0" w:type="dxa"/>
            <w:right w:w="0" w:type="dxa"/>
          </w:tblCellMar>
        </w:tblPrEx>
        <w:trPr>
          <w:gridAfter w:val="3"/>
          <w:wAfter w:w="7779" w:type="dxa"/>
        </w:trPr>
        <w:tc>
          <w:tcPr>
            <w:tcW w:w="2593" w:type="dxa"/>
            <w:tcBorders>
              <w:top w:val="nil"/>
              <w:left w:val="nil"/>
              <w:bottom w:val="nil"/>
              <w:right w:val="nil"/>
            </w:tcBorders>
          </w:tcPr>
          <w:p w14:paraId="2F6B1610" w14:textId="77777777" w:rsidR="00C4512B" w:rsidRDefault="00C4512B">
            <w:pPr>
              <w:widowControl w:val="0"/>
              <w:autoSpaceDE w:val="0"/>
              <w:autoSpaceDN w:val="0"/>
              <w:adjustRightInd w:val="0"/>
              <w:spacing w:after="0" w:line="240" w:lineRule="auto"/>
              <w:rPr>
                <w:rFonts w:ascii="Times" w:hAnsi="Times" w:cs="Times"/>
                <w:b/>
                <w:bCs/>
                <w:color w:val="000000"/>
                <w:sz w:val="18"/>
                <w:szCs w:val="18"/>
              </w:rPr>
            </w:pPr>
            <w:r>
              <w:rPr>
                <w:rFonts w:ascii="Times" w:hAnsi="Times" w:cs="Times"/>
                <w:b/>
                <w:bCs/>
                <w:color w:val="000000"/>
                <w:sz w:val="18"/>
                <w:szCs w:val="18"/>
              </w:rPr>
              <w:t>13. ПОДПИСИ СТОРОН</w:t>
            </w:r>
          </w:p>
        </w:tc>
      </w:tr>
      <w:tr w:rsidR="00C4512B" w14:paraId="54B14B30" w14:textId="77777777">
        <w:tblPrEx>
          <w:tblCellMar>
            <w:top w:w="0" w:type="dxa"/>
            <w:left w:w="0" w:type="dxa"/>
            <w:bottom w:w="0" w:type="dxa"/>
            <w:right w:w="0" w:type="dxa"/>
          </w:tblCellMar>
        </w:tblPrEx>
        <w:tc>
          <w:tcPr>
            <w:tcW w:w="5186" w:type="dxa"/>
            <w:gridSpan w:val="2"/>
            <w:tcBorders>
              <w:top w:val="nil"/>
              <w:left w:val="nil"/>
              <w:bottom w:val="nil"/>
              <w:right w:val="nil"/>
            </w:tcBorders>
          </w:tcPr>
          <w:p w14:paraId="683F171F" w14:textId="77777777" w:rsidR="00C4512B" w:rsidRDefault="00C4512B">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ОПЕРАТОР</w:t>
            </w:r>
          </w:p>
        </w:tc>
        <w:tc>
          <w:tcPr>
            <w:tcW w:w="5186" w:type="dxa"/>
            <w:gridSpan w:val="2"/>
            <w:tcBorders>
              <w:top w:val="nil"/>
              <w:left w:val="nil"/>
              <w:bottom w:val="nil"/>
              <w:right w:val="nil"/>
            </w:tcBorders>
          </w:tcPr>
          <w:p w14:paraId="5766ED5B" w14:textId="77777777" w:rsidR="00C4512B" w:rsidRDefault="00C4512B">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АБОНЕНТ</w:t>
            </w:r>
          </w:p>
          <w:p w14:paraId="22ACA7E2" w14:textId="77777777" w:rsidR="00662B77" w:rsidRDefault="00662B77">
            <w:pPr>
              <w:widowControl w:val="0"/>
              <w:autoSpaceDE w:val="0"/>
              <w:autoSpaceDN w:val="0"/>
              <w:adjustRightInd w:val="0"/>
              <w:spacing w:after="0" w:line="240" w:lineRule="auto"/>
              <w:rPr>
                <w:rFonts w:ascii="Times" w:hAnsi="Times" w:cs="Times"/>
                <w:color w:val="000000"/>
                <w:sz w:val="18"/>
                <w:szCs w:val="18"/>
              </w:rPr>
            </w:pPr>
          </w:p>
        </w:tc>
      </w:tr>
      <w:tr w:rsidR="00C4512B" w14:paraId="546AB0C6" w14:textId="77777777">
        <w:tblPrEx>
          <w:tblCellMar>
            <w:top w:w="0" w:type="dxa"/>
            <w:left w:w="0" w:type="dxa"/>
            <w:bottom w:w="0" w:type="dxa"/>
            <w:right w:w="0" w:type="dxa"/>
          </w:tblCellMar>
        </w:tblPrEx>
        <w:trPr>
          <w:trHeight w:val="170"/>
        </w:trPr>
        <w:tc>
          <w:tcPr>
            <w:tcW w:w="2593" w:type="dxa"/>
            <w:tcBorders>
              <w:top w:val="nil"/>
              <w:left w:val="nil"/>
              <w:bottom w:val="single" w:sz="6" w:space="0" w:color="000000"/>
              <w:right w:val="nil"/>
            </w:tcBorders>
          </w:tcPr>
          <w:p w14:paraId="309E5238" w14:textId="77777777" w:rsidR="00C4512B" w:rsidRDefault="00C4512B">
            <w:pPr>
              <w:widowControl w:val="0"/>
              <w:autoSpaceDE w:val="0"/>
              <w:autoSpaceDN w:val="0"/>
              <w:adjustRightInd w:val="0"/>
              <w:spacing w:after="0" w:line="240" w:lineRule="auto"/>
              <w:rPr>
                <w:rFonts w:ascii="Times" w:hAnsi="Times" w:cs="Times"/>
                <w:color w:val="000000"/>
                <w:sz w:val="18"/>
                <w:szCs w:val="18"/>
              </w:rPr>
            </w:pPr>
          </w:p>
        </w:tc>
        <w:tc>
          <w:tcPr>
            <w:tcW w:w="2593" w:type="dxa"/>
            <w:tcBorders>
              <w:top w:val="nil"/>
              <w:left w:val="nil"/>
              <w:bottom w:val="nil"/>
              <w:right w:val="nil"/>
            </w:tcBorders>
          </w:tcPr>
          <w:p w14:paraId="44C509C2" w14:textId="77777777" w:rsidR="00C4512B" w:rsidRDefault="00C4512B">
            <w:pPr>
              <w:widowControl w:val="0"/>
              <w:autoSpaceDE w:val="0"/>
              <w:autoSpaceDN w:val="0"/>
              <w:adjustRightInd w:val="0"/>
              <w:spacing w:after="0" w:line="240" w:lineRule="auto"/>
              <w:rPr>
                <w:rFonts w:ascii="Times" w:hAnsi="Times" w:cs="Times"/>
                <w:color w:val="000000"/>
                <w:sz w:val="18"/>
                <w:szCs w:val="18"/>
              </w:rPr>
            </w:pPr>
          </w:p>
        </w:tc>
        <w:tc>
          <w:tcPr>
            <w:tcW w:w="2593" w:type="dxa"/>
            <w:tcBorders>
              <w:top w:val="nil"/>
              <w:left w:val="nil"/>
              <w:bottom w:val="single" w:sz="6" w:space="0" w:color="000000"/>
              <w:right w:val="nil"/>
            </w:tcBorders>
          </w:tcPr>
          <w:p w14:paraId="56142207" w14:textId="77777777" w:rsidR="00C4512B" w:rsidRDefault="00C4512B">
            <w:pPr>
              <w:widowControl w:val="0"/>
              <w:autoSpaceDE w:val="0"/>
              <w:autoSpaceDN w:val="0"/>
              <w:adjustRightInd w:val="0"/>
              <w:spacing w:after="0" w:line="240" w:lineRule="auto"/>
              <w:rPr>
                <w:rFonts w:ascii="Times" w:hAnsi="Times" w:cs="Times"/>
                <w:color w:val="000000"/>
                <w:sz w:val="18"/>
                <w:szCs w:val="18"/>
              </w:rPr>
            </w:pPr>
          </w:p>
        </w:tc>
        <w:tc>
          <w:tcPr>
            <w:tcW w:w="2593" w:type="dxa"/>
            <w:tcBorders>
              <w:top w:val="nil"/>
              <w:left w:val="nil"/>
              <w:bottom w:val="nil"/>
              <w:right w:val="nil"/>
            </w:tcBorders>
          </w:tcPr>
          <w:p w14:paraId="5D6A5C7B" w14:textId="77777777" w:rsidR="00C4512B" w:rsidRDefault="00662B77">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/Ал. А. Громыко</w:t>
            </w:r>
          </w:p>
        </w:tc>
      </w:tr>
      <w:tr w:rsidR="00C4512B" w14:paraId="46D5C814" w14:textId="77777777">
        <w:tblPrEx>
          <w:tblCellMar>
            <w:top w:w="0" w:type="dxa"/>
            <w:left w:w="0" w:type="dxa"/>
            <w:bottom w:w="0" w:type="dxa"/>
            <w:right w:w="0" w:type="dxa"/>
          </w:tblCellMar>
        </w:tblPrEx>
        <w:trPr>
          <w:trHeight w:val="170"/>
        </w:trPr>
        <w:tc>
          <w:tcPr>
            <w:tcW w:w="5186" w:type="dxa"/>
            <w:gridSpan w:val="2"/>
            <w:tcBorders>
              <w:top w:val="nil"/>
              <w:left w:val="nil"/>
              <w:bottom w:val="nil"/>
              <w:right w:val="nil"/>
            </w:tcBorders>
          </w:tcPr>
          <w:p w14:paraId="1C0C90D2" w14:textId="77777777" w:rsidR="00C4512B" w:rsidRDefault="00C4512B">
            <w:pPr>
              <w:widowControl w:val="0"/>
              <w:autoSpaceDE w:val="0"/>
              <w:autoSpaceDN w:val="0"/>
              <w:adjustRightInd w:val="0"/>
              <w:spacing w:after="0" w:line="240" w:lineRule="auto"/>
              <w:jc w:val="center"/>
              <w:rPr>
                <w:rFonts w:ascii="Times" w:hAnsi="Times" w:cs="Times"/>
                <w:color w:val="000000"/>
                <w:sz w:val="18"/>
                <w:szCs w:val="18"/>
              </w:rPr>
            </w:pPr>
            <w:r>
              <w:rPr>
                <w:rFonts w:ascii="Times" w:hAnsi="Times" w:cs="Times"/>
                <w:color w:val="000000"/>
                <w:sz w:val="18"/>
                <w:szCs w:val="18"/>
              </w:rPr>
              <w:t>М.П.</w:t>
            </w:r>
          </w:p>
        </w:tc>
        <w:tc>
          <w:tcPr>
            <w:tcW w:w="5186" w:type="dxa"/>
            <w:gridSpan w:val="2"/>
            <w:tcBorders>
              <w:top w:val="nil"/>
              <w:left w:val="nil"/>
              <w:bottom w:val="nil"/>
              <w:right w:val="nil"/>
            </w:tcBorders>
          </w:tcPr>
          <w:p w14:paraId="291C898E" w14:textId="77777777" w:rsidR="00C4512B" w:rsidRDefault="00C4512B">
            <w:pPr>
              <w:widowControl w:val="0"/>
              <w:autoSpaceDE w:val="0"/>
              <w:autoSpaceDN w:val="0"/>
              <w:adjustRightInd w:val="0"/>
              <w:spacing w:after="0" w:line="240" w:lineRule="auto"/>
              <w:jc w:val="center"/>
              <w:rPr>
                <w:rFonts w:ascii="Times" w:hAnsi="Times" w:cs="Times"/>
                <w:color w:val="000000"/>
                <w:sz w:val="18"/>
                <w:szCs w:val="18"/>
              </w:rPr>
            </w:pPr>
            <w:r>
              <w:rPr>
                <w:rFonts w:ascii="Times" w:hAnsi="Times" w:cs="Times"/>
                <w:color w:val="000000"/>
                <w:sz w:val="18"/>
                <w:szCs w:val="18"/>
              </w:rPr>
              <w:t>М.П.</w:t>
            </w:r>
          </w:p>
        </w:tc>
      </w:tr>
    </w:tbl>
    <w:p w14:paraId="126989A6" w14:textId="77777777" w:rsidR="00C4512B" w:rsidRDefault="00C4512B">
      <w:pPr>
        <w:widowControl w:val="0"/>
        <w:autoSpaceDE w:val="0"/>
        <w:autoSpaceDN w:val="0"/>
        <w:adjustRightInd w:val="0"/>
        <w:spacing w:after="0" w:line="240" w:lineRule="auto"/>
        <w:rPr>
          <w:rFonts w:ascii="Arial" w:hAnsi="Arial" w:cs="Arial"/>
          <w:sz w:val="24"/>
          <w:szCs w:val="24"/>
        </w:rPr>
        <w:sectPr w:rsidR="00C4512B">
          <w:pgSz w:w="11905" w:h="16837"/>
          <w:pgMar w:top="623" w:right="623" w:bottom="623" w:left="907" w:header="720" w:footer="720" w:gutter="0"/>
          <w:cols w:space="720"/>
          <w:noEndnote/>
        </w:sectPr>
      </w:pPr>
    </w:p>
    <w:tbl>
      <w:tblPr>
        <w:tblW w:w="0" w:type="auto"/>
        <w:tblLayout w:type="fixed"/>
        <w:tblCellMar>
          <w:left w:w="0" w:type="dxa"/>
          <w:right w:w="0" w:type="dxa"/>
        </w:tblCellMar>
        <w:tblLook w:val="0000" w:firstRow="0" w:lastRow="0" w:firstColumn="0" w:lastColumn="0" w:noHBand="0" w:noVBand="0"/>
      </w:tblPr>
      <w:tblGrid>
        <w:gridCol w:w="1133"/>
        <w:gridCol w:w="9467"/>
      </w:tblGrid>
      <w:tr w:rsidR="00C4512B" w14:paraId="47EB5AAD" w14:textId="77777777">
        <w:tblPrEx>
          <w:tblCellMar>
            <w:top w:w="0" w:type="dxa"/>
            <w:left w:w="0" w:type="dxa"/>
            <w:bottom w:w="0" w:type="dxa"/>
            <w:right w:w="0" w:type="dxa"/>
          </w:tblCellMar>
        </w:tblPrEx>
        <w:tc>
          <w:tcPr>
            <w:tcW w:w="1133" w:type="dxa"/>
            <w:tcBorders>
              <w:top w:val="nil"/>
              <w:left w:val="nil"/>
              <w:bottom w:val="nil"/>
              <w:right w:val="nil"/>
            </w:tcBorders>
          </w:tcPr>
          <w:p w14:paraId="75D26BBC" w14:textId="77777777" w:rsidR="00C4512B" w:rsidRDefault="00C4512B">
            <w:pPr>
              <w:widowControl w:val="0"/>
              <w:autoSpaceDE w:val="0"/>
              <w:autoSpaceDN w:val="0"/>
              <w:adjustRightInd w:val="0"/>
              <w:spacing w:after="0" w:line="240" w:lineRule="auto"/>
              <w:rPr>
                <w:rFonts w:ascii="Times" w:hAnsi="Times" w:cs="Times"/>
                <w:color w:val="000000"/>
                <w:sz w:val="17"/>
                <w:szCs w:val="17"/>
              </w:rPr>
            </w:pPr>
          </w:p>
        </w:tc>
        <w:tc>
          <w:tcPr>
            <w:tcW w:w="9467" w:type="dxa"/>
            <w:tcBorders>
              <w:top w:val="nil"/>
              <w:left w:val="nil"/>
              <w:bottom w:val="nil"/>
              <w:right w:val="nil"/>
            </w:tcBorders>
          </w:tcPr>
          <w:p w14:paraId="247C019C" w14:textId="77777777" w:rsidR="00C4512B" w:rsidRDefault="00C4512B">
            <w:pPr>
              <w:widowControl w:val="0"/>
              <w:autoSpaceDE w:val="0"/>
              <w:autoSpaceDN w:val="0"/>
              <w:adjustRightInd w:val="0"/>
              <w:spacing w:after="0" w:line="240" w:lineRule="auto"/>
              <w:jc w:val="right"/>
              <w:rPr>
                <w:rFonts w:ascii="Times" w:hAnsi="Times" w:cs="Times"/>
                <w:b/>
                <w:bCs/>
                <w:color w:val="000000"/>
                <w:sz w:val="17"/>
                <w:szCs w:val="17"/>
              </w:rPr>
            </w:pPr>
            <w:r>
              <w:rPr>
                <w:rFonts w:ascii="Times" w:hAnsi="Times" w:cs="Times"/>
                <w:b/>
                <w:bCs/>
                <w:color w:val="000000"/>
                <w:sz w:val="17"/>
                <w:szCs w:val="17"/>
              </w:rPr>
              <w:t>Приложение 1</w:t>
            </w:r>
          </w:p>
          <w:p w14:paraId="44569051" w14:textId="77777777" w:rsidR="00C4512B" w:rsidRDefault="00C4512B" w:rsidP="00A77AC7">
            <w:pPr>
              <w:widowControl w:val="0"/>
              <w:autoSpaceDE w:val="0"/>
              <w:autoSpaceDN w:val="0"/>
              <w:adjustRightInd w:val="0"/>
              <w:spacing w:after="0" w:line="240" w:lineRule="auto"/>
              <w:jc w:val="right"/>
              <w:rPr>
                <w:rFonts w:ascii="Times" w:hAnsi="Times" w:cs="Times"/>
                <w:color w:val="000000"/>
                <w:sz w:val="17"/>
                <w:szCs w:val="17"/>
              </w:rPr>
            </w:pPr>
            <w:r>
              <w:rPr>
                <w:rFonts w:ascii="Times" w:hAnsi="Times" w:cs="Times"/>
                <w:color w:val="000000"/>
                <w:sz w:val="17"/>
                <w:szCs w:val="17"/>
              </w:rPr>
              <w:t>к Контракту № </w:t>
            </w:r>
            <w:r w:rsidR="00A77AC7">
              <w:rPr>
                <w:rFonts w:ascii="Times" w:hAnsi="Times" w:cs="Times"/>
                <w:color w:val="000000"/>
                <w:sz w:val="17"/>
                <w:szCs w:val="17"/>
              </w:rPr>
              <w:t>____________</w:t>
            </w:r>
            <w:r>
              <w:rPr>
                <w:rFonts w:ascii="Times" w:hAnsi="Times" w:cs="Times"/>
                <w:color w:val="000000"/>
                <w:sz w:val="17"/>
                <w:szCs w:val="17"/>
              </w:rPr>
              <w:t> от </w:t>
            </w:r>
            <w:r w:rsidR="00A77AC7">
              <w:rPr>
                <w:rFonts w:ascii="Times" w:hAnsi="Times" w:cs="Times"/>
                <w:color w:val="000000"/>
                <w:sz w:val="17"/>
                <w:szCs w:val="17"/>
              </w:rPr>
              <w:t>_</w:t>
            </w:r>
            <w:proofErr w:type="gramStart"/>
            <w:r w:rsidR="00A77AC7">
              <w:rPr>
                <w:rFonts w:ascii="Times" w:hAnsi="Times" w:cs="Times"/>
                <w:color w:val="000000"/>
                <w:sz w:val="17"/>
                <w:szCs w:val="17"/>
              </w:rPr>
              <w:t>_._</w:t>
            </w:r>
            <w:proofErr w:type="gramEnd"/>
            <w:r w:rsidR="00A77AC7">
              <w:rPr>
                <w:rFonts w:ascii="Times" w:hAnsi="Times" w:cs="Times"/>
                <w:color w:val="000000"/>
                <w:sz w:val="17"/>
                <w:szCs w:val="17"/>
              </w:rPr>
              <w:t>_.20__</w:t>
            </w:r>
          </w:p>
        </w:tc>
      </w:tr>
      <w:tr w:rsidR="00C4512B" w14:paraId="3F8AF239" w14:textId="77777777">
        <w:tblPrEx>
          <w:tblCellMar>
            <w:top w:w="0" w:type="dxa"/>
            <w:left w:w="0" w:type="dxa"/>
            <w:bottom w:w="0" w:type="dxa"/>
            <w:right w:w="0" w:type="dxa"/>
          </w:tblCellMar>
        </w:tblPrEx>
        <w:tc>
          <w:tcPr>
            <w:tcW w:w="10600" w:type="dxa"/>
            <w:gridSpan w:val="2"/>
            <w:tcBorders>
              <w:top w:val="nil"/>
              <w:left w:val="nil"/>
              <w:bottom w:val="nil"/>
              <w:right w:val="nil"/>
            </w:tcBorders>
          </w:tcPr>
          <w:p w14:paraId="2B02843A" w14:textId="77777777" w:rsidR="00C4512B" w:rsidRDefault="00C4512B">
            <w:pPr>
              <w:widowControl w:val="0"/>
              <w:autoSpaceDE w:val="0"/>
              <w:autoSpaceDN w:val="0"/>
              <w:adjustRightInd w:val="0"/>
              <w:spacing w:after="0" w:line="240" w:lineRule="auto"/>
              <w:jc w:val="center"/>
              <w:rPr>
                <w:rFonts w:ascii="Times" w:hAnsi="Times" w:cs="Times"/>
                <w:b/>
                <w:bCs/>
                <w:color w:val="000000"/>
                <w:sz w:val="17"/>
                <w:szCs w:val="17"/>
              </w:rPr>
            </w:pPr>
            <w:r>
              <w:rPr>
                <w:rFonts w:ascii="Times" w:hAnsi="Times" w:cs="Times"/>
                <w:b/>
                <w:bCs/>
                <w:color w:val="000000"/>
                <w:sz w:val="17"/>
                <w:szCs w:val="17"/>
              </w:rPr>
              <w:t xml:space="preserve">Спецификация №1 от </w:t>
            </w:r>
            <w:r w:rsidR="00A77AC7">
              <w:rPr>
                <w:rFonts w:ascii="Times" w:hAnsi="Times" w:cs="Times"/>
                <w:b/>
                <w:bCs/>
                <w:color w:val="000000"/>
                <w:sz w:val="17"/>
                <w:szCs w:val="17"/>
              </w:rPr>
              <w:t>_</w:t>
            </w:r>
            <w:proofErr w:type="gramStart"/>
            <w:r w:rsidR="00A77AC7">
              <w:rPr>
                <w:rFonts w:ascii="Times" w:hAnsi="Times" w:cs="Times"/>
                <w:b/>
                <w:bCs/>
                <w:color w:val="000000"/>
                <w:sz w:val="17"/>
                <w:szCs w:val="17"/>
              </w:rPr>
              <w:t>_._</w:t>
            </w:r>
            <w:proofErr w:type="gramEnd"/>
            <w:r w:rsidR="00A77AC7">
              <w:rPr>
                <w:rFonts w:ascii="Times" w:hAnsi="Times" w:cs="Times"/>
                <w:b/>
                <w:bCs/>
                <w:color w:val="000000"/>
                <w:sz w:val="17"/>
                <w:szCs w:val="17"/>
              </w:rPr>
              <w:t>_.20</w:t>
            </w:r>
            <w:r w:rsidR="00B914C7">
              <w:rPr>
                <w:rFonts w:ascii="Times" w:hAnsi="Times" w:cs="Times"/>
                <w:b/>
                <w:bCs/>
                <w:color w:val="000000"/>
                <w:sz w:val="17"/>
                <w:szCs w:val="17"/>
              </w:rPr>
              <w:t>26</w:t>
            </w:r>
          </w:p>
          <w:p w14:paraId="1A9775B2" w14:textId="77777777" w:rsidR="00C4512B" w:rsidRDefault="00C4512B">
            <w:pPr>
              <w:widowControl w:val="0"/>
              <w:autoSpaceDE w:val="0"/>
              <w:autoSpaceDN w:val="0"/>
              <w:adjustRightInd w:val="0"/>
              <w:spacing w:after="0" w:line="240" w:lineRule="auto"/>
              <w:jc w:val="center"/>
              <w:rPr>
                <w:rFonts w:ascii="Times" w:hAnsi="Times" w:cs="Times"/>
                <w:color w:val="000000"/>
                <w:sz w:val="17"/>
                <w:szCs w:val="17"/>
              </w:rPr>
            </w:pPr>
            <w:r>
              <w:rPr>
                <w:rFonts w:ascii="Times" w:hAnsi="Times" w:cs="Times"/>
                <w:color w:val="000000"/>
                <w:sz w:val="17"/>
                <w:szCs w:val="17"/>
              </w:rPr>
              <w:t xml:space="preserve">с </w:t>
            </w:r>
            <w:r w:rsidR="00686D04">
              <w:rPr>
                <w:rFonts w:ascii="Times" w:hAnsi="Times" w:cs="Times"/>
                <w:color w:val="000000"/>
                <w:sz w:val="17"/>
                <w:szCs w:val="17"/>
              </w:rPr>
              <w:t xml:space="preserve">ИЕ РАН: </w:t>
            </w:r>
            <w:r>
              <w:rPr>
                <w:rFonts w:ascii="Times" w:hAnsi="Times" w:cs="Times"/>
                <w:color w:val="000000"/>
                <w:sz w:val="17"/>
                <w:szCs w:val="17"/>
              </w:rPr>
              <w:t>ИНН</w:t>
            </w:r>
            <w:r w:rsidR="00B914C7">
              <w:t xml:space="preserve"> </w:t>
            </w:r>
            <w:r w:rsidR="00B914C7" w:rsidRPr="00B914C7">
              <w:rPr>
                <w:rFonts w:ascii="Times" w:hAnsi="Times" w:cs="Times"/>
                <w:color w:val="000000"/>
                <w:sz w:val="17"/>
                <w:szCs w:val="17"/>
              </w:rPr>
              <w:t>7703007355</w:t>
            </w:r>
            <w:r>
              <w:rPr>
                <w:rFonts w:ascii="Times" w:hAnsi="Times" w:cs="Times"/>
                <w:color w:val="000000"/>
                <w:sz w:val="17"/>
                <w:szCs w:val="17"/>
              </w:rPr>
              <w:t xml:space="preserve">; КПП </w:t>
            </w:r>
            <w:r w:rsidR="00B914C7" w:rsidRPr="00B914C7">
              <w:rPr>
                <w:rFonts w:ascii="Times" w:hAnsi="Times" w:cs="Times"/>
                <w:color w:val="000000"/>
                <w:sz w:val="17"/>
                <w:szCs w:val="17"/>
              </w:rPr>
              <w:t>770301001</w:t>
            </w:r>
          </w:p>
        </w:tc>
      </w:tr>
    </w:tbl>
    <w:p w14:paraId="507B5643" w14:textId="77777777" w:rsidR="00C4512B" w:rsidRDefault="00C4512B">
      <w:pPr>
        <w:widowControl w:val="0"/>
        <w:autoSpaceDE w:val="0"/>
        <w:autoSpaceDN w:val="0"/>
        <w:adjustRightInd w:val="0"/>
        <w:spacing w:before="226" w:after="113" w:line="240" w:lineRule="auto"/>
        <w:rPr>
          <w:rFonts w:ascii="Times" w:hAnsi="Times" w:cs="Times"/>
          <w:color w:val="000000"/>
          <w:sz w:val="17"/>
          <w:szCs w:val="17"/>
        </w:rPr>
      </w:pPr>
      <w:r>
        <w:rPr>
          <w:rFonts w:ascii="Times" w:hAnsi="Times" w:cs="Times"/>
          <w:color w:val="000000"/>
          <w:sz w:val="17"/>
          <w:szCs w:val="17"/>
        </w:rPr>
        <w:t>1.1. Право использования программы для ЭВМ</w:t>
      </w:r>
    </w:p>
    <w:tbl>
      <w:tblPr>
        <w:tblW w:w="0" w:type="auto"/>
        <w:tblLayout w:type="fixed"/>
        <w:tblLook w:val="0000" w:firstRow="0" w:lastRow="0" w:firstColumn="0" w:lastColumn="0" w:noHBand="0" w:noVBand="0"/>
      </w:tblPr>
      <w:tblGrid>
        <w:gridCol w:w="340"/>
        <w:gridCol w:w="3204"/>
        <w:gridCol w:w="650"/>
        <w:gridCol w:w="566"/>
        <w:gridCol w:w="907"/>
        <w:gridCol w:w="1247"/>
        <w:gridCol w:w="1190"/>
        <w:gridCol w:w="850"/>
        <w:gridCol w:w="1247"/>
      </w:tblGrid>
      <w:tr w:rsidR="00C4512B" w14:paraId="678E35E4" w14:textId="77777777" w:rsidTr="00100058">
        <w:tc>
          <w:tcPr>
            <w:tcW w:w="340" w:type="dxa"/>
            <w:tcBorders>
              <w:top w:val="single" w:sz="4" w:space="0" w:color="auto"/>
              <w:left w:val="single" w:sz="4" w:space="0" w:color="auto"/>
              <w:bottom w:val="single" w:sz="4" w:space="0" w:color="auto"/>
              <w:right w:val="single" w:sz="4" w:space="0" w:color="auto"/>
            </w:tcBorders>
          </w:tcPr>
          <w:p w14:paraId="26A93536" w14:textId="77777777" w:rsidR="00C4512B" w:rsidRDefault="00C4512B">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w:t>
            </w:r>
          </w:p>
        </w:tc>
        <w:tc>
          <w:tcPr>
            <w:tcW w:w="3204" w:type="dxa"/>
            <w:tcBorders>
              <w:top w:val="single" w:sz="4" w:space="0" w:color="auto"/>
              <w:left w:val="single" w:sz="4" w:space="0" w:color="auto"/>
              <w:bottom w:val="single" w:sz="4" w:space="0" w:color="auto"/>
              <w:right w:val="single" w:sz="4" w:space="0" w:color="auto"/>
            </w:tcBorders>
          </w:tcPr>
          <w:p w14:paraId="446B2F89" w14:textId="77777777" w:rsidR="00C4512B" w:rsidRDefault="00C4512B">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Наименование</w:t>
            </w:r>
          </w:p>
        </w:tc>
        <w:tc>
          <w:tcPr>
            <w:tcW w:w="650" w:type="dxa"/>
            <w:tcBorders>
              <w:top w:val="single" w:sz="4" w:space="0" w:color="auto"/>
              <w:left w:val="single" w:sz="4" w:space="0" w:color="auto"/>
              <w:bottom w:val="single" w:sz="4" w:space="0" w:color="auto"/>
              <w:right w:val="single" w:sz="4" w:space="0" w:color="auto"/>
            </w:tcBorders>
          </w:tcPr>
          <w:p w14:paraId="5F0B6938" w14:textId="77777777" w:rsidR="00C4512B" w:rsidRDefault="00C4512B">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Ед.</w:t>
            </w:r>
          </w:p>
        </w:tc>
        <w:tc>
          <w:tcPr>
            <w:tcW w:w="566" w:type="dxa"/>
            <w:tcBorders>
              <w:top w:val="single" w:sz="4" w:space="0" w:color="auto"/>
              <w:left w:val="single" w:sz="4" w:space="0" w:color="auto"/>
              <w:bottom w:val="single" w:sz="4" w:space="0" w:color="auto"/>
              <w:right w:val="single" w:sz="4" w:space="0" w:color="auto"/>
            </w:tcBorders>
          </w:tcPr>
          <w:p w14:paraId="53D06A00" w14:textId="77777777" w:rsidR="00C4512B" w:rsidRDefault="00C4512B">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Кол-во</w:t>
            </w:r>
          </w:p>
        </w:tc>
        <w:tc>
          <w:tcPr>
            <w:tcW w:w="907" w:type="dxa"/>
            <w:tcBorders>
              <w:top w:val="single" w:sz="4" w:space="0" w:color="auto"/>
              <w:left w:val="single" w:sz="4" w:space="0" w:color="auto"/>
              <w:bottom w:val="single" w:sz="4" w:space="0" w:color="auto"/>
              <w:right w:val="single" w:sz="4" w:space="0" w:color="auto"/>
            </w:tcBorders>
          </w:tcPr>
          <w:p w14:paraId="7D7F67F9" w14:textId="77777777" w:rsidR="00C4512B" w:rsidRDefault="00C4512B">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Цена</w:t>
            </w:r>
          </w:p>
        </w:tc>
        <w:tc>
          <w:tcPr>
            <w:tcW w:w="1247" w:type="dxa"/>
            <w:tcBorders>
              <w:top w:val="single" w:sz="4" w:space="0" w:color="auto"/>
              <w:left w:val="single" w:sz="4" w:space="0" w:color="auto"/>
              <w:bottom w:val="single" w:sz="4" w:space="0" w:color="auto"/>
              <w:right w:val="single" w:sz="4" w:space="0" w:color="auto"/>
            </w:tcBorders>
          </w:tcPr>
          <w:p w14:paraId="1BC4C3D4" w14:textId="77777777" w:rsidR="00C4512B" w:rsidRDefault="00C4512B">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Стоимость без налога</w:t>
            </w:r>
          </w:p>
        </w:tc>
        <w:tc>
          <w:tcPr>
            <w:tcW w:w="1190" w:type="dxa"/>
            <w:tcBorders>
              <w:top w:val="single" w:sz="4" w:space="0" w:color="auto"/>
              <w:left w:val="single" w:sz="4" w:space="0" w:color="auto"/>
              <w:bottom w:val="single" w:sz="4" w:space="0" w:color="auto"/>
              <w:right w:val="single" w:sz="4" w:space="0" w:color="auto"/>
            </w:tcBorders>
          </w:tcPr>
          <w:p w14:paraId="669965F8" w14:textId="77777777" w:rsidR="00C4512B" w:rsidRDefault="00C4512B">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Налоговая ставка</w:t>
            </w:r>
          </w:p>
        </w:tc>
        <w:tc>
          <w:tcPr>
            <w:tcW w:w="850" w:type="dxa"/>
            <w:tcBorders>
              <w:top w:val="single" w:sz="4" w:space="0" w:color="auto"/>
              <w:left w:val="single" w:sz="4" w:space="0" w:color="auto"/>
              <w:bottom w:val="single" w:sz="4" w:space="0" w:color="auto"/>
              <w:right w:val="single" w:sz="4" w:space="0" w:color="auto"/>
            </w:tcBorders>
          </w:tcPr>
          <w:p w14:paraId="25E9BFA6" w14:textId="77777777" w:rsidR="00C4512B" w:rsidRDefault="00C4512B">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Сумма налога</w:t>
            </w:r>
          </w:p>
        </w:tc>
        <w:tc>
          <w:tcPr>
            <w:tcW w:w="1247" w:type="dxa"/>
            <w:tcBorders>
              <w:top w:val="single" w:sz="4" w:space="0" w:color="auto"/>
              <w:left w:val="single" w:sz="4" w:space="0" w:color="auto"/>
              <w:bottom w:val="single" w:sz="4" w:space="0" w:color="auto"/>
              <w:right w:val="single" w:sz="4" w:space="0" w:color="auto"/>
            </w:tcBorders>
          </w:tcPr>
          <w:p w14:paraId="136A1401" w14:textId="77777777" w:rsidR="00C4512B" w:rsidRDefault="00C4512B">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Стоимость с налогом</w:t>
            </w:r>
          </w:p>
        </w:tc>
      </w:tr>
      <w:tr w:rsidR="00C4512B" w14:paraId="52EC0F5C" w14:textId="77777777" w:rsidTr="00100058">
        <w:tc>
          <w:tcPr>
            <w:tcW w:w="340" w:type="dxa"/>
            <w:tcBorders>
              <w:top w:val="single" w:sz="4" w:space="0" w:color="auto"/>
              <w:left w:val="single" w:sz="4" w:space="0" w:color="auto"/>
              <w:bottom w:val="single" w:sz="4" w:space="0" w:color="auto"/>
              <w:right w:val="single" w:sz="4" w:space="0" w:color="auto"/>
            </w:tcBorders>
          </w:tcPr>
          <w:p w14:paraId="55B64943" w14:textId="77777777" w:rsidR="00C4512B" w:rsidRDefault="00C4512B">
            <w:pPr>
              <w:widowControl w:val="0"/>
              <w:autoSpaceDE w:val="0"/>
              <w:autoSpaceDN w:val="0"/>
              <w:adjustRightInd w:val="0"/>
              <w:spacing w:after="0" w:line="240" w:lineRule="auto"/>
              <w:jc w:val="center"/>
              <w:rPr>
                <w:rFonts w:ascii="Times" w:hAnsi="Times" w:cs="Times"/>
                <w:color w:val="000000"/>
                <w:sz w:val="16"/>
                <w:szCs w:val="16"/>
              </w:rPr>
            </w:pPr>
            <w:r>
              <w:rPr>
                <w:rFonts w:ascii="Times" w:hAnsi="Times" w:cs="Times"/>
                <w:color w:val="000000"/>
                <w:sz w:val="16"/>
                <w:szCs w:val="16"/>
              </w:rPr>
              <w:t>1</w:t>
            </w:r>
          </w:p>
        </w:tc>
        <w:tc>
          <w:tcPr>
            <w:tcW w:w="3204" w:type="dxa"/>
            <w:tcBorders>
              <w:top w:val="single" w:sz="4" w:space="0" w:color="auto"/>
              <w:left w:val="single" w:sz="4" w:space="0" w:color="auto"/>
              <w:bottom w:val="single" w:sz="4" w:space="0" w:color="auto"/>
              <w:right w:val="single" w:sz="4" w:space="0" w:color="auto"/>
            </w:tcBorders>
          </w:tcPr>
          <w:p w14:paraId="4D257C96" w14:textId="77777777" w:rsidR="00C4512B" w:rsidRDefault="009E32ED">
            <w:pPr>
              <w:widowControl w:val="0"/>
              <w:autoSpaceDE w:val="0"/>
              <w:autoSpaceDN w:val="0"/>
              <w:adjustRightInd w:val="0"/>
              <w:spacing w:after="0" w:line="240" w:lineRule="auto"/>
              <w:rPr>
                <w:rFonts w:ascii="Times" w:hAnsi="Times" w:cs="Times"/>
                <w:color w:val="000000"/>
                <w:sz w:val="16"/>
                <w:szCs w:val="16"/>
              </w:rPr>
            </w:pPr>
            <w:r w:rsidRPr="009E32ED">
              <w:rPr>
                <w:rFonts w:ascii="Times" w:hAnsi="Times" w:cs="Times"/>
                <w:color w:val="000000"/>
                <w:sz w:val="16"/>
                <w:szCs w:val="16"/>
              </w:rPr>
              <w:t>Право использования программы для ЭВМ «</w:t>
            </w:r>
            <w:proofErr w:type="spellStart"/>
            <w:r w:rsidRPr="009E32ED">
              <w:rPr>
                <w:rFonts w:ascii="Times" w:hAnsi="Times" w:cs="Times"/>
                <w:color w:val="000000"/>
                <w:sz w:val="16"/>
                <w:szCs w:val="16"/>
              </w:rPr>
              <w:t>Контур.Экстерн</w:t>
            </w:r>
            <w:proofErr w:type="spellEnd"/>
            <w:r w:rsidRPr="009E32ED">
              <w:rPr>
                <w:rFonts w:ascii="Times" w:hAnsi="Times" w:cs="Times"/>
                <w:color w:val="000000"/>
                <w:sz w:val="16"/>
                <w:szCs w:val="16"/>
              </w:rPr>
              <w:t>» по тарифному плану «Бюджетник максимальный» на 1 год</w:t>
            </w:r>
            <w:r w:rsidR="00100058">
              <w:rPr>
                <w:rFonts w:ascii="Times" w:hAnsi="Times" w:cs="Times"/>
                <w:color w:val="000000"/>
                <w:sz w:val="16"/>
                <w:szCs w:val="16"/>
              </w:rPr>
              <w:t xml:space="preserve"> (с 1</w:t>
            </w:r>
            <w:r w:rsidR="007A3C14">
              <w:rPr>
                <w:rFonts w:ascii="Times" w:hAnsi="Times" w:cs="Times"/>
                <w:color w:val="000000"/>
                <w:sz w:val="16"/>
                <w:szCs w:val="16"/>
              </w:rPr>
              <w:t>7</w:t>
            </w:r>
            <w:r w:rsidR="00100058">
              <w:rPr>
                <w:rFonts w:ascii="Times" w:hAnsi="Times" w:cs="Times"/>
                <w:color w:val="000000"/>
                <w:sz w:val="16"/>
                <w:szCs w:val="16"/>
              </w:rPr>
              <w:t>.09.2026 по 1</w:t>
            </w:r>
            <w:r w:rsidR="007A3C14">
              <w:rPr>
                <w:rFonts w:ascii="Times" w:hAnsi="Times" w:cs="Times"/>
                <w:color w:val="000000"/>
                <w:sz w:val="16"/>
                <w:szCs w:val="16"/>
              </w:rPr>
              <w:t>6</w:t>
            </w:r>
            <w:r w:rsidR="00100058">
              <w:rPr>
                <w:rFonts w:ascii="Times" w:hAnsi="Times" w:cs="Times"/>
                <w:color w:val="000000"/>
                <w:sz w:val="16"/>
                <w:szCs w:val="16"/>
              </w:rPr>
              <w:t>.09.20</w:t>
            </w:r>
            <w:r w:rsidR="007A3C14">
              <w:rPr>
                <w:rFonts w:ascii="Times" w:hAnsi="Times" w:cs="Times"/>
                <w:color w:val="000000"/>
                <w:sz w:val="16"/>
                <w:szCs w:val="16"/>
              </w:rPr>
              <w:t>2</w:t>
            </w:r>
            <w:r w:rsidR="008A1B8C">
              <w:rPr>
                <w:rFonts w:ascii="Times" w:hAnsi="Times" w:cs="Times"/>
                <w:color w:val="000000"/>
                <w:sz w:val="16"/>
                <w:szCs w:val="16"/>
              </w:rPr>
              <w:t>7</w:t>
            </w:r>
            <w:r w:rsidR="00100058">
              <w:rPr>
                <w:rFonts w:ascii="Times" w:hAnsi="Times" w:cs="Times"/>
                <w:color w:val="000000"/>
                <w:sz w:val="16"/>
                <w:szCs w:val="16"/>
              </w:rPr>
              <w:t>)</w:t>
            </w:r>
            <w:r w:rsidRPr="009E32ED">
              <w:rPr>
                <w:rFonts w:ascii="Times" w:hAnsi="Times" w:cs="Times"/>
                <w:color w:val="000000"/>
                <w:sz w:val="16"/>
                <w:szCs w:val="16"/>
              </w:rPr>
              <w:t>, с применением встроенных в сертификат/ключевой контейнер СКЗИ «Крипто-Про CSP» – продление</w:t>
            </w:r>
          </w:p>
        </w:tc>
        <w:tc>
          <w:tcPr>
            <w:tcW w:w="650" w:type="dxa"/>
            <w:tcBorders>
              <w:top w:val="single" w:sz="4" w:space="0" w:color="auto"/>
              <w:left w:val="single" w:sz="4" w:space="0" w:color="auto"/>
              <w:bottom w:val="single" w:sz="4" w:space="0" w:color="auto"/>
              <w:right w:val="single" w:sz="4" w:space="0" w:color="auto"/>
            </w:tcBorders>
          </w:tcPr>
          <w:p w14:paraId="322959E3" w14:textId="77777777" w:rsidR="00C4512B" w:rsidRDefault="00686D04" w:rsidP="00100058">
            <w:pPr>
              <w:widowControl w:val="0"/>
              <w:autoSpaceDE w:val="0"/>
              <w:autoSpaceDN w:val="0"/>
              <w:adjustRightInd w:val="0"/>
              <w:spacing w:after="0" w:line="240" w:lineRule="auto"/>
              <w:rPr>
                <w:rFonts w:ascii="Times" w:hAnsi="Times" w:cs="Times"/>
                <w:color w:val="000000"/>
                <w:sz w:val="16"/>
                <w:szCs w:val="16"/>
              </w:rPr>
            </w:pPr>
            <w:proofErr w:type="spellStart"/>
            <w:r>
              <w:rPr>
                <w:rFonts w:ascii="Times" w:hAnsi="Times" w:cs="Times"/>
                <w:color w:val="000000"/>
                <w:sz w:val="16"/>
                <w:szCs w:val="16"/>
              </w:rPr>
              <w:t>усл.ед</w:t>
            </w:r>
            <w:proofErr w:type="spellEnd"/>
            <w:r>
              <w:rPr>
                <w:rFonts w:ascii="Times" w:hAnsi="Times" w:cs="Times"/>
                <w:color w:val="000000"/>
                <w:sz w:val="16"/>
                <w:szCs w:val="16"/>
              </w:rPr>
              <w:t>.</w:t>
            </w:r>
          </w:p>
        </w:tc>
        <w:tc>
          <w:tcPr>
            <w:tcW w:w="566" w:type="dxa"/>
            <w:tcBorders>
              <w:top w:val="single" w:sz="4" w:space="0" w:color="auto"/>
              <w:left w:val="single" w:sz="4" w:space="0" w:color="auto"/>
              <w:bottom w:val="single" w:sz="4" w:space="0" w:color="auto"/>
              <w:right w:val="single" w:sz="4" w:space="0" w:color="auto"/>
            </w:tcBorders>
          </w:tcPr>
          <w:p w14:paraId="776A39AB" w14:textId="77777777" w:rsidR="00C4512B" w:rsidRDefault="00D57A7A">
            <w:pPr>
              <w:widowControl w:val="0"/>
              <w:autoSpaceDE w:val="0"/>
              <w:autoSpaceDN w:val="0"/>
              <w:adjustRightInd w:val="0"/>
              <w:spacing w:after="0" w:line="240" w:lineRule="auto"/>
              <w:jc w:val="center"/>
              <w:rPr>
                <w:rFonts w:ascii="Times" w:hAnsi="Times" w:cs="Times"/>
                <w:color w:val="000000"/>
                <w:sz w:val="16"/>
                <w:szCs w:val="16"/>
              </w:rPr>
            </w:pPr>
            <w:r>
              <w:rPr>
                <w:rFonts w:ascii="Times" w:hAnsi="Times" w:cs="Times"/>
                <w:color w:val="000000"/>
                <w:sz w:val="16"/>
                <w:szCs w:val="16"/>
              </w:rPr>
              <w:t>1</w:t>
            </w:r>
          </w:p>
        </w:tc>
        <w:tc>
          <w:tcPr>
            <w:tcW w:w="907" w:type="dxa"/>
            <w:tcBorders>
              <w:top w:val="single" w:sz="4" w:space="0" w:color="auto"/>
              <w:left w:val="single" w:sz="4" w:space="0" w:color="auto"/>
              <w:bottom w:val="single" w:sz="4" w:space="0" w:color="auto"/>
              <w:right w:val="single" w:sz="4" w:space="0" w:color="auto"/>
            </w:tcBorders>
          </w:tcPr>
          <w:p w14:paraId="41335E04" w14:textId="77777777" w:rsidR="00C4512B" w:rsidRDefault="00C4512B">
            <w:pPr>
              <w:widowControl w:val="0"/>
              <w:autoSpaceDE w:val="0"/>
              <w:autoSpaceDN w:val="0"/>
              <w:adjustRightInd w:val="0"/>
              <w:spacing w:after="0" w:line="240" w:lineRule="auto"/>
              <w:jc w:val="right"/>
              <w:rPr>
                <w:rFonts w:ascii="Times" w:hAnsi="Times" w:cs="Times"/>
                <w:color w:val="000000"/>
                <w:sz w:val="16"/>
                <w:szCs w:val="16"/>
              </w:rPr>
            </w:pPr>
          </w:p>
        </w:tc>
        <w:tc>
          <w:tcPr>
            <w:tcW w:w="1247" w:type="dxa"/>
            <w:tcBorders>
              <w:top w:val="single" w:sz="4" w:space="0" w:color="auto"/>
              <w:left w:val="single" w:sz="4" w:space="0" w:color="auto"/>
              <w:bottom w:val="single" w:sz="4" w:space="0" w:color="auto"/>
              <w:right w:val="single" w:sz="4" w:space="0" w:color="auto"/>
            </w:tcBorders>
          </w:tcPr>
          <w:p w14:paraId="6AAA93E5" w14:textId="77777777" w:rsidR="00C4512B" w:rsidRDefault="00C4512B">
            <w:pPr>
              <w:widowControl w:val="0"/>
              <w:autoSpaceDE w:val="0"/>
              <w:autoSpaceDN w:val="0"/>
              <w:adjustRightInd w:val="0"/>
              <w:spacing w:after="0" w:line="240" w:lineRule="auto"/>
              <w:jc w:val="right"/>
              <w:rPr>
                <w:rFonts w:ascii="Times" w:hAnsi="Times" w:cs="Times"/>
                <w:color w:val="000000"/>
                <w:sz w:val="16"/>
                <w:szCs w:val="16"/>
              </w:rPr>
            </w:pPr>
          </w:p>
        </w:tc>
        <w:tc>
          <w:tcPr>
            <w:tcW w:w="1190" w:type="dxa"/>
            <w:tcBorders>
              <w:top w:val="single" w:sz="4" w:space="0" w:color="auto"/>
              <w:left w:val="single" w:sz="4" w:space="0" w:color="auto"/>
              <w:bottom w:val="single" w:sz="4" w:space="0" w:color="auto"/>
              <w:right w:val="single" w:sz="4" w:space="0" w:color="auto"/>
            </w:tcBorders>
          </w:tcPr>
          <w:p w14:paraId="2CF8AD3B" w14:textId="77777777" w:rsidR="00C4512B" w:rsidRDefault="00C4512B">
            <w:pPr>
              <w:widowControl w:val="0"/>
              <w:autoSpaceDE w:val="0"/>
              <w:autoSpaceDN w:val="0"/>
              <w:adjustRightInd w:val="0"/>
              <w:spacing w:after="0" w:line="240" w:lineRule="auto"/>
              <w:jc w:val="center"/>
              <w:rPr>
                <w:rFonts w:ascii="Times" w:hAnsi="Times" w:cs="Times"/>
                <w:color w:val="000000"/>
                <w:sz w:val="16"/>
                <w:szCs w:val="16"/>
              </w:rPr>
            </w:pPr>
          </w:p>
        </w:tc>
        <w:tc>
          <w:tcPr>
            <w:tcW w:w="850" w:type="dxa"/>
            <w:tcBorders>
              <w:top w:val="single" w:sz="4" w:space="0" w:color="auto"/>
              <w:left w:val="single" w:sz="4" w:space="0" w:color="auto"/>
              <w:bottom w:val="single" w:sz="4" w:space="0" w:color="auto"/>
              <w:right w:val="single" w:sz="4" w:space="0" w:color="auto"/>
            </w:tcBorders>
          </w:tcPr>
          <w:p w14:paraId="5B1A7FA2" w14:textId="77777777" w:rsidR="00C4512B" w:rsidRDefault="00C4512B">
            <w:pPr>
              <w:widowControl w:val="0"/>
              <w:autoSpaceDE w:val="0"/>
              <w:autoSpaceDN w:val="0"/>
              <w:adjustRightInd w:val="0"/>
              <w:spacing w:after="0" w:line="240" w:lineRule="auto"/>
              <w:jc w:val="center"/>
              <w:rPr>
                <w:rFonts w:ascii="Times" w:hAnsi="Times" w:cs="Times"/>
                <w:color w:val="000000"/>
                <w:sz w:val="16"/>
                <w:szCs w:val="16"/>
              </w:rPr>
            </w:pPr>
          </w:p>
        </w:tc>
        <w:tc>
          <w:tcPr>
            <w:tcW w:w="1247" w:type="dxa"/>
            <w:tcBorders>
              <w:top w:val="single" w:sz="4" w:space="0" w:color="auto"/>
              <w:left w:val="single" w:sz="4" w:space="0" w:color="auto"/>
              <w:bottom w:val="single" w:sz="4" w:space="0" w:color="auto"/>
              <w:right w:val="single" w:sz="4" w:space="0" w:color="auto"/>
            </w:tcBorders>
          </w:tcPr>
          <w:p w14:paraId="229F4378" w14:textId="77777777" w:rsidR="00C4512B" w:rsidRDefault="00C4512B">
            <w:pPr>
              <w:widowControl w:val="0"/>
              <w:autoSpaceDE w:val="0"/>
              <w:autoSpaceDN w:val="0"/>
              <w:adjustRightInd w:val="0"/>
              <w:spacing w:after="0" w:line="240" w:lineRule="auto"/>
              <w:jc w:val="right"/>
              <w:rPr>
                <w:rFonts w:ascii="Times" w:hAnsi="Times" w:cs="Times"/>
                <w:color w:val="000000"/>
                <w:sz w:val="16"/>
                <w:szCs w:val="16"/>
              </w:rPr>
            </w:pPr>
          </w:p>
        </w:tc>
      </w:tr>
      <w:tr w:rsidR="00C4512B" w14:paraId="7A9ED325" w14:textId="77777777" w:rsidTr="00100058">
        <w:tblPrEx>
          <w:tblCellMar>
            <w:left w:w="0" w:type="dxa"/>
            <w:right w:w="0" w:type="dxa"/>
          </w:tblCellMar>
        </w:tblPrEx>
        <w:tc>
          <w:tcPr>
            <w:tcW w:w="8104" w:type="dxa"/>
            <w:gridSpan w:val="7"/>
            <w:tcBorders>
              <w:top w:val="single" w:sz="4" w:space="0" w:color="auto"/>
              <w:left w:val="single" w:sz="6" w:space="0" w:color="000000"/>
              <w:bottom w:val="single" w:sz="6" w:space="0" w:color="000000"/>
              <w:right w:val="single" w:sz="6" w:space="0" w:color="000000"/>
            </w:tcBorders>
            <w:tcMar>
              <w:top w:w="28" w:type="dxa"/>
              <w:left w:w="56" w:type="dxa"/>
              <w:bottom w:w="28" w:type="dxa"/>
              <w:right w:w="56" w:type="dxa"/>
            </w:tcMar>
            <w:vAlign w:val="center"/>
          </w:tcPr>
          <w:p w14:paraId="4516222D" w14:textId="77777777" w:rsidR="00C4512B" w:rsidRDefault="00C4512B">
            <w:pPr>
              <w:widowControl w:val="0"/>
              <w:autoSpaceDE w:val="0"/>
              <w:autoSpaceDN w:val="0"/>
              <w:adjustRightInd w:val="0"/>
              <w:spacing w:after="0" w:line="240" w:lineRule="auto"/>
              <w:jc w:val="right"/>
              <w:rPr>
                <w:rFonts w:ascii="Times" w:hAnsi="Times" w:cs="Times"/>
                <w:b/>
                <w:bCs/>
                <w:color w:val="000000"/>
                <w:sz w:val="16"/>
                <w:szCs w:val="16"/>
              </w:rPr>
            </w:pPr>
            <w:r>
              <w:rPr>
                <w:rFonts w:ascii="Times" w:hAnsi="Times" w:cs="Times"/>
                <w:b/>
                <w:bCs/>
                <w:color w:val="000000"/>
                <w:sz w:val="16"/>
                <w:szCs w:val="16"/>
              </w:rPr>
              <w:t>ИТОГО:</w:t>
            </w:r>
          </w:p>
        </w:tc>
        <w:tc>
          <w:tcPr>
            <w:tcW w:w="850" w:type="dxa"/>
            <w:tcBorders>
              <w:top w:val="single" w:sz="4" w:space="0" w:color="auto"/>
              <w:left w:val="single" w:sz="6" w:space="0" w:color="000000"/>
              <w:bottom w:val="single" w:sz="6" w:space="0" w:color="000000"/>
              <w:right w:val="single" w:sz="6" w:space="0" w:color="000000"/>
            </w:tcBorders>
            <w:tcMar>
              <w:top w:w="28" w:type="dxa"/>
              <w:left w:w="56" w:type="dxa"/>
              <w:bottom w:w="28" w:type="dxa"/>
              <w:right w:w="56" w:type="dxa"/>
            </w:tcMar>
            <w:vAlign w:val="center"/>
          </w:tcPr>
          <w:p w14:paraId="7D29E572" w14:textId="77777777" w:rsidR="00C4512B" w:rsidRDefault="00C4512B">
            <w:pPr>
              <w:widowControl w:val="0"/>
              <w:autoSpaceDE w:val="0"/>
              <w:autoSpaceDN w:val="0"/>
              <w:adjustRightInd w:val="0"/>
              <w:spacing w:after="0" w:line="240" w:lineRule="auto"/>
              <w:jc w:val="right"/>
              <w:rPr>
                <w:rFonts w:ascii="Times" w:hAnsi="Times" w:cs="Times"/>
                <w:b/>
                <w:bCs/>
                <w:color w:val="000000"/>
                <w:sz w:val="16"/>
                <w:szCs w:val="16"/>
              </w:rPr>
            </w:pPr>
          </w:p>
        </w:tc>
        <w:tc>
          <w:tcPr>
            <w:tcW w:w="1247" w:type="dxa"/>
            <w:tcBorders>
              <w:top w:val="single" w:sz="4" w:space="0" w:color="auto"/>
              <w:left w:val="single" w:sz="6" w:space="0" w:color="000000"/>
              <w:bottom w:val="single" w:sz="6" w:space="0" w:color="000000"/>
              <w:right w:val="single" w:sz="6" w:space="0" w:color="000000"/>
            </w:tcBorders>
            <w:tcMar>
              <w:top w:w="28" w:type="dxa"/>
              <w:left w:w="56" w:type="dxa"/>
              <w:bottom w:w="28" w:type="dxa"/>
              <w:right w:w="56" w:type="dxa"/>
            </w:tcMar>
            <w:vAlign w:val="center"/>
          </w:tcPr>
          <w:p w14:paraId="4B544318" w14:textId="77777777" w:rsidR="00C4512B" w:rsidRDefault="00C4512B">
            <w:pPr>
              <w:widowControl w:val="0"/>
              <w:autoSpaceDE w:val="0"/>
              <w:autoSpaceDN w:val="0"/>
              <w:adjustRightInd w:val="0"/>
              <w:spacing w:after="0" w:line="240" w:lineRule="auto"/>
              <w:jc w:val="right"/>
              <w:rPr>
                <w:rFonts w:ascii="Times" w:hAnsi="Times" w:cs="Times"/>
                <w:b/>
                <w:bCs/>
                <w:color w:val="000000"/>
                <w:sz w:val="16"/>
                <w:szCs w:val="16"/>
              </w:rPr>
            </w:pPr>
          </w:p>
        </w:tc>
      </w:tr>
    </w:tbl>
    <w:p w14:paraId="3A173411" w14:textId="77777777" w:rsidR="00C4512B" w:rsidRDefault="00C4512B">
      <w:pPr>
        <w:widowControl w:val="0"/>
        <w:autoSpaceDE w:val="0"/>
        <w:autoSpaceDN w:val="0"/>
        <w:adjustRightInd w:val="0"/>
        <w:spacing w:before="226" w:after="113" w:line="240" w:lineRule="auto"/>
        <w:rPr>
          <w:rFonts w:ascii="Times" w:hAnsi="Times" w:cs="Times"/>
          <w:color w:val="000000"/>
          <w:sz w:val="17"/>
          <w:szCs w:val="17"/>
        </w:rPr>
      </w:pPr>
      <w:r>
        <w:rPr>
          <w:rFonts w:ascii="Times" w:hAnsi="Times" w:cs="Times"/>
          <w:color w:val="000000"/>
          <w:sz w:val="17"/>
          <w:szCs w:val="17"/>
        </w:rPr>
        <w:t>1.2. Оказание услуг/выполнение работ/передача ТМЦ</w:t>
      </w:r>
    </w:p>
    <w:tbl>
      <w:tblPr>
        <w:tblW w:w="0" w:type="auto"/>
        <w:tblLayout w:type="fixed"/>
        <w:tblLook w:val="0000" w:firstRow="0" w:lastRow="0" w:firstColumn="0" w:lastColumn="0" w:noHBand="0" w:noVBand="0"/>
      </w:tblPr>
      <w:tblGrid>
        <w:gridCol w:w="340"/>
        <w:gridCol w:w="3204"/>
        <w:gridCol w:w="650"/>
        <w:gridCol w:w="566"/>
        <w:gridCol w:w="907"/>
        <w:gridCol w:w="1247"/>
        <w:gridCol w:w="1190"/>
        <w:gridCol w:w="850"/>
        <w:gridCol w:w="1247"/>
      </w:tblGrid>
      <w:tr w:rsidR="00C4512B" w14:paraId="715183FC" w14:textId="77777777" w:rsidTr="00100058">
        <w:tc>
          <w:tcPr>
            <w:tcW w:w="340" w:type="dxa"/>
            <w:tcBorders>
              <w:top w:val="single" w:sz="4" w:space="0" w:color="auto"/>
              <w:left w:val="single" w:sz="4" w:space="0" w:color="auto"/>
              <w:bottom w:val="single" w:sz="4" w:space="0" w:color="auto"/>
              <w:right w:val="single" w:sz="4" w:space="0" w:color="auto"/>
            </w:tcBorders>
          </w:tcPr>
          <w:p w14:paraId="2735534F" w14:textId="77777777" w:rsidR="00C4512B" w:rsidRDefault="00C4512B">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w:t>
            </w:r>
          </w:p>
        </w:tc>
        <w:tc>
          <w:tcPr>
            <w:tcW w:w="3204" w:type="dxa"/>
            <w:tcBorders>
              <w:top w:val="single" w:sz="4" w:space="0" w:color="auto"/>
              <w:left w:val="single" w:sz="4" w:space="0" w:color="auto"/>
              <w:bottom w:val="single" w:sz="4" w:space="0" w:color="auto"/>
              <w:right w:val="single" w:sz="4" w:space="0" w:color="auto"/>
            </w:tcBorders>
          </w:tcPr>
          <w:p w14:paraId="43C9BD17" w14:textId="77777777" w:rsidR="00C4512B" w:rsidRDefault="00C4512B">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Наименование</w:t>
            </w:r>
          </w:p>
        </w:tc>
        <w:tc>
          <w:tcPr>
            <w:tcW w:w="650" w:type="dxa"/>
            <w:tcBorders>
              <w:top w:val="single" w:sz="4" w:space="0" w:color="auto"/>
              <w:left w:val="single" w:sz="4" w:space="0" w:color="auto"/>
              <w:bottom w:val="single" w:sz="4" w:space="0" w:color="auto"/>
              <w:right w:val="single" w:sz="4" w:space="0" w:color="auto"/>
            </w:tcBorders>
          </w:tcPr>
          <w:p w14:paraId="2D67E875" w14:textId="77777777" w:rsidR="00C4512B" w:rsidRDefault="00C4512B">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Ед.</w:t>
            </w:r>
          </w:p>
        </w:tc>
        <w:tc>
          <w:tcPr>
            <w:tcW w:w="566" w:type="dxa"/>
            <w:tcBorders>
              <w:top w:val="single" w:sz="4" w:space="0" w:color="auto"/>
              <w:left w:val="single" w:sz="4" w:space="0" w:color="auto"/>
              <w:bottom w:val="single" w:sz="4" w:space="0" w:color="auto"/>
              <w:right w:val="single" w:sz="4" w:space="0" w:color="auto"/>
            </w:tcBorders>
          </w:tcPr>
          <w:p w14:paraId="064DA6D3" w14:textId="77777777" w:rsidR="00C4512B" w:rsidRDefault="00C4512B">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Кол-во</w:t>
            </w:r>
          </w:p>
        </w:tc>
        <w:tc>
          <w:tcPr>
            <w:tcW w:w="907" w:type="dxa"/>
            <w:tcBorders>
              <w:top w:val="single" w:sz="4" w:space="0" w:color="auto"/>
              <w:left w:val="single" w:sz="4" w:space="0" w:color="auto"/>
              <w:bottom w:val="single" w:sz="4" w:space="0" w:color="auto"/>
              <w:right w:val="single" w:sz="4" w:space="0" w:color="auto"/>
            </w:tcBorders>
          </w:tcPr>
          <w:p w14:paraId="6C05A9B7" w14:textId="77777777" w:rsidR="00C4512B" w:rsidRDefault="00C4512B">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Цена</w:t>
            </w:r>
          </w:p>
        </w:tc>
        <w:tc>
          <w:tcPr>
            <w:tcW w:w="1247" w:type="dxa"/>
            <w:tcBorders>
              <w:top w:val="single" w:sz="4" w:space="0" w:color="auto"/>
              <w:left w:val="single" w:sz="4" w:space="0" w:color="auto"/>
              <w:bottom w:val="single" w:sz="4" w:space="0" w:color="auto"/>
              <w:right w:val="single" w:sz="4" w:space="0" w:color="auto"/>
            </w:tcBorders>
          </w:tcPr>
          <w:p w14:paraId="304CD31C" w14:textId="77777777" w:rsidR="00C4512B" w:rsidRDefault="00C4512B">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Стоимость без налога</w:t>
            </w:r>
          </w:p>
        </w:tc>
        <w:tc>
          <w:tcPr>
            <w:tcW w:w="1190" w:type="dxa"/>
            <w:tcBorders>
              <w:top w:val="single" w:sz="4" w:space="0" w:color="auto"/>
              <w:left w:val="single" w:sz="4" w:space="0" w:color="auto"/>
              <w:bottom w:val="single" w:sz="4" w:space="0" w:color="auto"/>
              <w:right w:val="single" w:sz="4" w:space="0" w:color="auto"/>
            </w:tcBorders>
          </w:tcPr>
          <w:p w14:paraId="0E4B95F1" w14:textId="77777777" w:rsidR="00C4512B" w:rsidRDefault="00C4512B">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Налоговая ставка</w:t>
            </w:r>
          </w:p>
        </w:tc>
        <w:tc>
          <w:tcPr>
            <w:tcW w:w="850" w:type="dxa"/>
            <w:tcBorders>
              <w:top w:val="single" w:sz="4" w:space="0" w:color="auto"/>
              <w:left w:val="single" w:sz="4" w:space="0" w:color="auto"/>
              <w:bottom w:val="single" w:sz="4" w:space="0" w:color="auto"/>
              <w:right w:val="single" w:sz="4" w:space="0" w:color="auto"/>
            </w:tcBorders>
          </w:tcPr>
          <w:p w14:paraId="04C3FDF2" w14:textId="77777777" w:rsidR="00C4512B" w:rsidRDefault="00C4512B">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Сумма налога</w:t>
            </w:r>
          </w:p>
        </w:tc>
        <w:tc>
          <w:tcPr>
            <w:tcW w:w="1247" w:type="dxa"/>
            <w:tcBorders>
              <w:top w:val="single" w:sz="4" w:space="0" w:color="auto"/>
              <w:left w:val="single" w:sz="4" w:space="0" w:color="auto"/>
              <w:bottom w:val="single" w:sz="4" w:space="0" w:color="auto"/>
              <w:right w:val="single" w:sz="4" w:space="0" w:color="auto"/>
            </w:tcBorders>
          </w:tcPr>
          <w:p w14:paraId="6DF1D3A6" w14:textId="77777777" w:rsidR="00C4512B" w:rsidRDefault="00C4512B">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Стоимость с налогом</w:t>
            </w:r>
          </w:p>
        </w:tc>
      </w:tr>
      <w:tr w:rsidR="00C4512B" w14:paraId="4C3A1692" w14:textId="77777777" w:rsidTr="00100058">
        <w:tc>
          <w:tcPr>
            <w:tcW w:w="340" w:type="dxa"/>
            <w:tcBorders>
              <w:top w:val="single" w:sz="4" w:space="0" w:color="auto"/>
              <w:left w:val="single" w:sz="4" w:space="0" w:color="auto"/>
              <w:bottom w:val="single" w:sz="4" w:space="0" w:color="auto"/>
              <w:right w:val="single" w:sz="4" w:space="0" w:color="auto"/>
            </w:tcBorders>
          </w:tcPr>
          <w:p w14:paraId="5F413DFA" w14:textId="77777777" w:rsidR="00C4512B" w:rsidRDefault="00C4512B">
            <w:pPr>
              <w:widowControl w:val="0"/>
              <w:autoSpaceDE w:val="0"/>
              <w:autoSpaceDN w:val="0"/>
              <w:adjustRightInd w:val="0"/>
              <w:spacing w:after="0" w:line="240" w:lineRule="auto"/>
              <w:jc w:val="center"/>
              <w:rPr>
                <w:rFonts w:ascii="Times" w:hAnsi="Times" w:cs="Times"/>
                <w:color w:val="000000"/>
                <w:sz w:val="16"/>
                <w:szCs w:val="16"/>
              </w:rPr>
            </w:pPr>
            <w:r>
              <w:rPr>
                <w:rFonts w:ascii="Times" w:hAnsi="Times" w:cs="Times"/>
                <w:color w:val="000000"/>
                <w:sz w:val="16"/>
                <w:szCs w:val="16"/>
              </w:rPr>
              <w:t>1</w:t>
            </w:r>
          </w:p>
        </w:tc>
        <w:tc>
          <w:tcPr>
            <w:tcW w:w="3204" w:type="dxa"/>
            <w:tcBorders>
              <w:top w:val="single" w:sz="4" w:space="0" w:color="auto"/>
              <w:left w:val="single" w:sz="4" w:space="0" w:color="auto"/>
              <w:bottom w:val="single" w:sz="4" w:space="0" w:color="auto"/>
              <w:right w:val="single" w:sz="4" w:space="0" w:color="auto"/>
            </w:tcBorders>
          </w:tcPr>
          <w:p w14:paraId="64F37B28" w14:textId="77777777" w:rsidR="00C4512B" w:rsidRDefault="009E32ED">
            <w:pPr>
              <w:widowControl w:val="0"/>
              <w:autoSpaceDE w:val="0"/>
              <w:autoSpaceDN w:val="0"/>
              <w:adjustRightInd w:val="0"/>
              <w:spacing w:after="0" w:line="240" w:lineRule="auto"/>
              <w:rPr>
                <w:rFonts w:ascii="Times" w:hAnsi="Times" w:cs="Times"/>
                <w:color w:val="000000"/>
                <w:sz w:val="16"/>
                <w:szCs w:val="16"/>
              </w:rPr>
            </w:pPr>
            <w:r w:rsidRPr="009E32ED">
              <w:rPr>
                <w:rFonts w:ascii="Times" w:hAnsi="Times" w:cs="Times"/>
                <w:color w:val="000000"/>
                <w:sz w:val="16"/>
                <w:szCs w:val="16"/>
              </w:rPr>
              <w:t>Услуги по сопровождению программы для ЭВМ «</w:t>
            </w:r>
            <w:proofErr w:type="spellStart"/>
            <w:r w:rsidRPr="009E32ED">
              <w:rPr>
                <w:rFonts w:ascii="Times" w:hAnsi="Times" w:cs="Times"/>
                <w:color w:val="000000"/>
                <w:sz w:val="16"/>
                <w:szCs w:val="16"/>
              </w:rPr>
              <w:t>Контур.Экстерн</w:t>
            </w:r>
            <w:proofErr w:type="spellEnd"/>
            <w:r w:rsidRPr="009E32ED">
              <w:rPr>
                <w:rFonts w:ascii="Times" w:hAnsi="Times" w:cs="Times"/>
                <w:color w:val="000000"/>
                <w:sz w:val="16"/>
                <w:szCs w:val="16"/>
              </w:rPr>
              <w:t>» (техническая поддержка в виде абонентского обслуживания) по тарифному плану «Бюджетник максимальный» на 1 год</w:t>
            </w:r>
            <w:r w:rsidR="00100058">
              <w:rPr>
                <w:rFonts w:ascii="Times" w:hAnsi="Times" w:cs="Times"/>
                <w:color w:val="000000"/>
                <w:sz w:val="16"/>
                <w:szCs w:val="16"/>
              </w:rPr>
              <w:t xml:space="preserve"> (1</w:t>
            </w:r>
            <w:r w:rsidR="00C36FA7">
              <w:rPr>
                <w:rFonts w:ascii="Times" w:hAnsi="Times" w:cs="Times"/>
                <w:color w:val="000000"/>
                <w:sz w:val="16"/>
                <w:szCs w:val="16"/>
              </w:rPr>
              <w:t>7</w:t>
            </w:r>
            <w:r w:rsidR="00100058">
              <w:rPr>
                <w:rFonts w:ascii="Times" w:hAnsi="Times" w:cs="Times"/>
                <w:color w:val="000000"/>
                <w:sz w:val="16"/>
                <w:szCs w:val="16"/>
              </w:rPr>
              <w:t>.09.2026 по 1</w:t>
            </w:r>
            <w:r w:rsidR="00C36FA7">
              <w:rPr>
                <w:rFonts w:ascii="Times" w:hAnsi="Times" w:cs="Times"/>
                <w:color w:val="000000"/>
                <w:sz w:val="16"/>
                <w:szCs w:val="16"/>
              </w:rPr>
              <w:t>6</w:t>
            </w:r>
            <w:r w:rsidR="00100058">
              <w:rPr>
                <w:rFonts w:ascii="Times" w:hAnsi="Times" w:cs="Times"/>
                <w:color w:val="000000"/>
                <w:sz w:val="16"/>
                <w:szCs w:val="16"/>
              </w:rPr>
              <w:t xml:space="preserve">.09.2027) </w:t>
            </w:r>
            <w:r w:rsidRPr="009E32ED">
              <w:rPr>
                <w:rFonts w:ascii="Times" w:hAnsi="Times" w:cs="Times"/>
                <w:color w:val="000000"/>
                <w:sz w:val="16"/>
                <w:szCs w:val="16"/>
              </w:rPr>
              <w:t>– продление</w:t>
            </w:r>
          </w:p>
        </w:tc>
        <w:tc>
          <w:tcPr>
            <w:tcW w:w="650" w:type="dxa"/>
            <w:tcBorders>
              <w:top w:val="single" w:sz="4" w:space="0" w:color="auto"/>
              <w:left w:val="single" w:sz="4" w:space="0" w:color="auto"/>
              <w:bottom w:val="single" w:sz="4" w:space="0" w:color="auto"/>
              <w:right w:val="single" w:sz="4" w:space="0" w:color="auto"/>
            </w:tcBorders>
          </w:tcPr>
          <w:p w14:paraId="6BC8977A" w14:textId="77777777" w:rsidR="00C4512B" w:rsidRDefault="00686D04" w:rsidP="00100058">
            <w:pPr>
              <w:widowControl w:val="0"/>
              <w:autoSpaceDE w:val="0"/>
              <w:autoSpaceDN w:val="0"/>
              <w:adjustRightInd w:val="0"/>
              <w:spacing w:after="0" w:line="240" w:lineRule="auto"/>
              <w:rPr>
                <w:rFonts w:ascii="Times" w:hAnsi="Times" w:cs="Times"/>
                <w:color w:val="000000"/>
                <w:sz w:val="16"/>
                <w:szCs w:val="16"/>
              </w:rPr>
            </w:pPr>
            <w:proofErr w:type="spellStart"/>
            <w:r>
              <w:rPr>
                <w:rFonts w:ascii="Times" w:hAnsi="Times" w:cs="Times"/>
                <w:color w:val="000000"/>
                <w:sz w:val="16"/>
                <w:szCs w:val="16"/>
              </w:rPr>
              <w:t>усл.ед</w:t>
            </w:r>
            <w:proofErr w:type="spellEnd"/>
            <w:r>
              <w:rPr>
                <w:rFonts w:ascii="Times" w:hAnsi="Times" w:cs="Times"/>
                <w:color w:val="000000"/>
                <w:sz w:val="16"/>
                <w:szCs w:val="16"/>
              </w:rPr>
              <w:t>.</w:t>
            </w:r>
          </w:p>
        </w:tc>
        <w:tc>
          <w:tcPr>
            <w:tcW w:w="566" w:type="dxa"/>
            <w:tcBorders>
              <w:top w:val="single" w:sz="4" w:space="0" w:color="auto"/>
              <w:left w:val="single" w:sz="4" w:space="0" w:color="auto"/>
              <w:bottom w:val="single" w:sz="4" w:space="0" w:color="auto"/>
              <w:right w:val="single" w:sz="4" w:space="0" w:color="auto"/>
            </w:tcBorders>
          </w:tcPr>
          <w:p w14:paraId="09681D62" w14:textId="77777777" w:rsidR="00C4512B" w:rsidRDefault="00D57A7A">
            <w:pPr>
              <w:widowControl w:val="0"/>
              <w:autoSpaceDE w:val="0"/>
              <w:autoSpaceDN w:val="0"/>
              <w:adjustRightInd w:val="0"/>
              <w:spacing w:after="0" w:line="240" w:lineRule="auto"/>
              <w:jc w:val="center"/>
              <w:rPr>
                <w:rFonts w:ascii="Times" w:hAnsi="Times" w:cs="Times"/>
                <w:color w:val="000000"/>
                <w:sz w:val="16"/>
                <w:szCs w:val="16"/>
              </w:rPr>
            </w:pPr>
            <w:r>
              <w:rPr>
                <w:rFonts w:ascii="Times" w:hAnsi="Times" w:cs="Times"/>
                <w:color w:val="000000"/>
                <w:sz w:val="16"/>
                <w:szCs w:val="16"/>
              </w:rPr>
              <w:t>1</w:t>
            </w:r>
          </w:p>
        </w:tc>
        <w:tc>
          <w:tcPr>
            <w:tcW w:w="907" w:type="dxa"/>
            <w:tcBorders>
              <w:top w:val="single" w:sz="4" w:space="0" w:color="auto"/>
              <w:left w:val="single" w:sz="4" w:space="0" w:color="auto"/>
              <w:bottom w:val="single" w:sz="4" w:space="0" w:color="auto"/>
              <w:right w:val="single" w:sz="4" w:space="0" w:color="auto"/>
            </w:tcBorders>
          </w:tcPr>
          <w:p w14:paraId="7A3BE807" w14:textId="77777777" w:rsidR="00C4512B" w:rsidRDefault="00C4512B">
            <w:pPr>
              <w:widowControl w:val="0"/>
              <w:autoSpaceDE w:val="0"/>
              <w:autoSpaceDN w:val="0"/>
              <w:adjustRightInd w:val="0"/>
              <w:spacing w:after="0" w:line="240" w:lineRule="auto"/>
              <w:jc w:val="right"/>
              <w:rPr>
                <w:rFonts w:ascii="Times" w:hAnsi="Times" w:cs="Times"/>
                <w:color w:val="000000"/>
                <w:sz w:val="16"/>
                <w:szCs w:val="16"/>
              </w:rPr>
            </w:pPr>
          </w:p>
        </w:tc>
        <w:tc>
          <w:tcPr>
            <w:tcW w:w="1247" w:type="dxa"/>
            <w:tcBorders>
              <w:top w:val="single" w:sz="4" w:space="0" w:color="auto"/>
              <w:left w:val="single" w:sz="4" w:space="0" w:color="auto"/>
              <w:bottom w:val="single" w:sz="4" w:space="0" w:color="auto"/>
              <w:right w:val="single" w:sz="4" w:space="0" w:color="auto"/>
            </w:tcBorders>
          </w:tcPr>
          <w:p w14:paraId="674153EB" w14:textId="77777777" w:rsidR="00C4512B" w:rsidRDefault="00C4512B">
            <w:pPr>
              <w:widowControl w:val="0"/>
              <w:autoSpaceDE w:val="0"/>
              <w:autoSpaceDN w:val="0"/>
              <w:adjustRightInd w:val="0"/>
              <w:spacing w:after="0" w:line="240" w:lineRule="auto"/>
              <w:jc w:val="right"/>
              <w:rPr>
                <w:rFonts w:ascii="Times" w:hAnsi="Times" w:cs="Times"/>
                <w:color w:val="000000"/>
                <w:sz w:val="16"/>
                <w:szCs w:val="16"/>
              </w:rPr>
            </w:pPr>
          </w:p>
        </w:tc>
        <w:tc>
          <w:tcPr>
            <w:tcW w:w="1190" w:type="dxa"/>
            <w:tcBorders>
              <w:top w:val="single" w:sz="4" w:space="0" w:color="auto"/>
              <w:left w:val="single" w:sz="4" w:space="0" w:color="auto"/>
              <w:bottom w:val="single" w:sz="4" w:space="0" w:color="auto"/>
              <w:right w:val="single" w:sz="4" w:space="0" w:color="auto"/>
            </w:tcBorders>
          </w:tcPr>
          <w:p w14:paraId="503D567B" w14:textId="77777777" w:rsidR="00C4512B" w:rsidRDefault="00C4512B">
            <w:pPr>
              <w:widowControl w:val="0"/>
              <w:autoSpaceDE w:val="0"/>
              <w:autoSpaceDN w:val="0"/>
              <w:adjustRightInd w:val="0"/>
              <w:spacing w:after="0" w:line="240" w:lineRule="auto"/>
              <w:jc w:val="center"/>
              <w:rPr>
                <w:rFonts w:ascii="Times" w:hAnsi="Times" w:cs="Times"/>
                <w:color w:val="000000"/>
                <w:sz w:val="16"/>
                <w:szCs w:val="16"/>
              </w:rPr>
            </w:pPr>
          </w:p>
        </w:tc>
        <w:tc>
          <w:tcPr>
            <w:tcW w:w="850" w:type="dxa"/>
            <w:tcBorders>
              <w:top w:val="single" w:sz="4" w:space="0" w:color="auto"/>
              <w:left w:val="single" w:sz="4" w:space="0" w:color="auto"/>
              <w:bottom w:val="single" w:sz="4" w:space="0" w:color="auto"/>
              <w:right w:val="single" w:sz="4" w:space="0" w:color="auto"/>
            </w:tcBorders>
          </w:tcPr>
          <w:p w14:paraId="5C2B8D0A" w14:textId="77777777" w:rsidR="00C4512B" w:rsidRDefault="00C4512B">
            <w:pPr>
              <w:widowControl w:val="0"/>
              <w:autoSpaceDE w:val="0"/>
              <w:autoSpaceDN w:val="0"/>
              <w:adjustRightInd w:val="0"/>
              <w:spacing w:after="0" w:line="240" w:lineRule="auto"/>
              <w:jc w:val="center"/>
              <w:rPr>
                <w:rFonts w:ascii="Times" w:hAnsi="Times" w:cs="Times"/>
                <w:color w:val="000000"/>
                <w:sz w:val="16"/>
                <w:szCs w:val="16"/>
              </w:rPr>
            </w:pPr>
          </w:p>
        </w:tc>
        <w:tc>
          <w:tcPr>
            <w:tcW w:w="1247" w:type="dxa"/>
            <w:tcBorders>
              <w:top w:val="single" w:sz="4" w:space="0" w:color="auto"/>
              <w:left w:val="single" w:sz="4" w:space="0" w:color="auto"/>
              <w:bottom w:val="single" w:sz="4" w:space="0" w:color="auto"/>
              <w:right w:val="single" w:sz="4" w:space="0" w:color="auto"/>
            </w:tcBorders>
          </w:tcPr>
          <w:p w14:paraId="0DCEA91B" w14:textId="77777777" w:rsidR="00C4512B" w:rsidRDefault="00C4512B">
            <w:pPr>
              <w:widowControl w:val="0"/>
              <w:autoSpaceDE w:val="0"/>
              <w:autoSpaceDN w:val="0"/>
              <w:adjustRightInd w:val="0"/>
              <w:spacing w:after="0" w:line="240" w:lineRule="auto"/>
              <w:jc w:val="right"/>
              <w:rPr>
                <w:rFonts w:ascii="Times" w:hAnsi="Times" w:cs="Times"/>
                <w:color w:val="000000"/>
                <w:sz w:val="16"/>
                <w:szCs w:val="16"/>
              </w:rPr>
            </w:pPr>
          </w:p>
        </w:tc>
      </w:tr>
      <w:tr w:rsidR="00C4512B" w14:paraId="09111884" w14:textId="77777777" w:rsidTr="00100058">
        <w:tblPrEx>
          <w:tblCellMar>
            <w:left w:w="0" w:type="dxa"/>
            <w:right w:w="0" w:type="dxa"/>
          </w:tblCellMar>
        </w:tblPrEx>
        <w:tc>
          <w:tcPr>
            <w:tcW w:w="8104" w:type="dxa"/>
            <w:gridSpan w:val="7"/>
            <w:tcBorders>
              <w:top w:val="single" w:sz="4" w:space="0" w:color="auto"/>
              <w:left w:val="single" w:sz="6" w:space="0" w:color="000000"/>
              <w:bottom w:val="single" w:sz="6" w:space="0" w:color="000000"/>
              <w:right w:val="single" w:sz="6" w:space="0" w:color="000000"/>
            </w:tcBorders>
            <w:tcMar>
              <w:top w:w="28" w:type="dxa"/>
              <w:left w:w="56" w:type="dxa"/>
              <w:bottom w:w="28" w:type="dxa"/>
              <w:right w:w="56" w:type="dxa"/>
            </w:tcMar>
            <w:vAlign w:val="center"/>
          </w:tcPr>
          <w:p w14:paraId="6B80CDDB" w14:textId="77777777" w:rsidR="00C4512B" w:rsidRDefault="00C4512B">
            <w:pPr>
              <w:widowControl w:val="0"/>
              <w:autoSpaceDE w:val="0"/>
              <w:autoSpaceDN w:val="0"/>
              <w:adjustRightInd w:val="0"/>
              <w:spacing w:after="0" w:line="240" w:lineRule="auto"/>
              <w:jc w:val="right"/>
              <w:rPr>
                <w:rFonts w:ascii="Times" w:hAnsi="Times" w:cs="Times"/>
                <w:b/>
                <w:bCs/>
                <w:color w:val="000000"/>
                <w:sz w:val="16"/>
                <w:szCs w:val="16"/>
              </w:rPr>
            </w:pPr>
            <w:r>
              <w:rPr>
                <w:rFonts w:ascii="Times" w:hAnsi="Times" w:cs="Times"/>
                <w:b/>
                <w:bCs/>
                <w:color w:val="000000"/>
                <w:sz w:val="16"/>
                <w:szCs w:val="16"/>
              </w:rPr>
              <w:t>ИТОГО:</w:t>
            </w:r>
          </w:p>
        </w:tc>
        <w:tc>
          <w:tcPr>
            <w:tcW w:w="850" w:type="dxa"/>
            <w:tcBorders>
              <w:top w:val="single" w:sz="4" w:space="0" w:color="auto"/>
              <w:left w:val="single" w:sz="6" w:space="0" w:color="000000"/>
              <w:bottom w:val="single" w:sz="6" w:space="0" w:color="000000"/>
              <w:right w:val="single" w:sz="6" w:space="0" w:color="000000"/>
            </w:tcBorders>
            <w:tcMar>
              <w:top w:w="28" w:type="dxa"/>
              <w:left w:w="56" w:type="dxa"/>
              <w:bottom w:w="28" w:type="dxa"/>
              <w:right w:w="56" w:type="dxa"/>
            </w:tcMar>
            <w:vAlign w:val="center"/>
          </w:tcPr>
          <w:p w14:paraId="47663D33" w14:textId="77777777" w:rsidR="00C4512B" w:rsidRDefault="00C4512B">
            <w:pPr>
              <w:widowControl w:val="0"/>
              <w:autoSpaceDE w:val="0"/>
              <w:autoSpaceDN w:val="0"/>
              <w:adjustRightInd w:val="0"/>
              <w:spacing w:after="0" w:line="240" w:lineRule="auto"/>
              <w:jc w:val="right"/>
              <w:rPr>
                <w:rFonts w:ascii="Times" w:hAnsi="Times" w:cs="Times"/>
                <w:b/>
                <w:bCs/>
                <w:color w:val="000000"/>
                <w:sz w:val="16"/>
                <w:szCs w:val="16"/>
              </w:rPr>
            </w:pPr>
          </w:p>
        </w:tc>
        <w:tc>
          <w:tcPr>
            <w:tcW w:w="1247" w:type="dxa"/>
            <w:tcBorders>
              <w:top w:val="single" w:sz="4" w:space="0" w:color="auto"/>
              <w:left w:val="single" w:sz="6" w:space="0" w:color="000000"/>
              <w:bottom w:val="single" w:sz="6" w:space="0" w:color="000000"/>
              <w:right w:val="single" w:sz="6" w:space="0" w:color="000000"/>
            </w:tcBorders>
            <w:tcMar>
              <w:top w:w="28" w:type="dxa"/>
              <w:left w:w="56" w:type="dxa"/>
              <w:bottom w:w="28" w:type="dxa"/>
              <w:right w:w="56" w:type="dxa"/>
            </w:tcMar>
            <w:vAlign w:val="center"/>
          </w:tcPr>
          <w:p w14:paraId="3846A412" w14:textId="77777777" w:rsidR="00C4512B" w:rsidRDefault="00C4512B">
            <w:pPr>
              <w:widowControl w:val="0"/>
              <w:autoSpaceDE w:val="0"/>
              <w:autoSpaceDN w:val="0"/>
              <w:adjustRightInd w:val="0"/>
              <w:spacing w:after="0" w:line="240" w:lineRule="auto"/>
              <w:jc w:val="right"/>
              <w:rPr>
                <w:rFonts w:ascii="Times" w:hAnsi="Times" w:cs="Times"/>
                <w:b/>
                <w:bCs/>
                <w:color w:val="000000"/>
                <w:sz w:val="16"/>
                <w:szCs w:val="16"/>
              </w:rPr>
            </w:pPr>
          </w:p>
        </w:tc>
      </w:tr>
    </w:tbl>
    <w:p w14:paraId="6FE6287D" w14:textId="77777777" w:rsidR="00662B77" w:rsidRDefault="00C4512B" w:rsidP="00662B77">
      <w:pPr>
        <w:widowControl w:val="0"/>
        <w:autoSpaceDE w:val="0"/>
        <w:autoSpaceDN w:val="0"/>
        <w:adjustRightInd w:val="0"/>
        <w:spacing w:before="226" w:after="0" w:line="240" w:lineRule="auto"/>
        <w:rPr>
          <w:rFonts w:ascii="Times" w:hAnsi="Times" w:cs="Times"/>
          <w:color w:val="000000"/>
          <w:sz w:val="17"/>
          <w:szCs w:val="17"/>
        </w:rPr>
      </w:pPr>
      <w:r>
        <w:rPr>
          <w:rFonts w:ascii="Times" w:hAnsi="Times" w:cs="Times"/>
          <w:color w:val="000000"/>
          <w:sz w:val="17"/>
          <w:szCs w:val="17"/>
        </w:rPr>
        <w:t>Общая стоимость Спецификации по п.1 составляет: </w:t>
      </w:r>
      <w:r w:rsidR="00A77AC7" w:rsidRPr="00A77AC7">
        <w:rPr>
          <w:rFonts w:ascii="Times" w:hAnsi="Times" w:cs="Times"/>
          <w:color w:val="000000"/>
          <w:sz w:val="17"/>
          <w:szCs w:val="17"/>
        </w:rPr>
        <w:t>____________</w:t>
      </w:r>
      <w:r>
        <w:rPr>
          <w:rFonts w:ascii="Times" w:hAnsi="Times" w:cs="Times"/>
          <w:color w:val="000000"/>
          <w:sz w:val="17"/>
          <w:szCs w:val="17"/>
        </w:rPr>
        <w:t> руб. (</w:t>
      </w:r>
      <w:r w:rsidR="00A77AC7" w:rsidRPr="00A77AC7">
        <w:rPr>
          <w:rFonts w:ascii="Times" w:hAnsi="Times" w:cs="Times"/>
          <w:color w:val="000000"/>
          <w:sz w:val="17"/>
          <w:szCs w:val="17"/>
        </w:rPr>
        <w:t>____________</w:t>
      </w:r>
      <w:r>
        <w:rPr>
          <w:rFonts w:ascii="Times" w:hAnsi="Times" w:cs="Times"/>
          <w:color w:val="000000"/>
          <w:sz w:val="17"/>
          <w:szCs w:val="17"/>
        </w:rPr>
        <w:t xml:space="preserve"> рублей </w:t>
      </w:r>
      <w:r w:rsidR="00A77AC7" w:rsidRPr="00A77AC7">
        <w:rPr>
          <w:rFonts w:ascii="Times" w:hAnsi="Times" w:cs="Times"/>
          <w:color w:val="000000"/>
          <w:sz w:val="17"/>
          <w:szCs w:val="17"/>
        </w:rPr>
        <w:t>____________</w:t>
      </w:r>
      <w:r>
        <w:rPr>
          <w:rFonts w:ascii="Times" w:hAnsi="Times" w:cs="Times"/>
          <w:color w:val="000000"/>
          <w:sz w:val="17"/>
          <w:szCs w:val="17"/>
        </w:rPr>
        <w:t>копеек), в том числе НДС</w:t>
      </w:r>
      <w:r w:rsidR="00662B77">
        <w:rPr>
          <w:rFonts w:ascii="Times" w:hAnsi="Times" w:cs="Times"/>
          <w:color w:val="000000"/>
          <w:sz w:val="17"/>
          <w:szCs w:val="17"/>
        </w:rPr>
        <w:t>/без НДС</w:t>
      </w:r>
      <w:r>
        <w:rPr>
          <w:rFonts w:ascii="Times" w:hAnsi="Times" w:cs="Times"/>
          <w:color w:val="000000"/>
          <w:sz w:val="17"/>
          <w:szCs w:val="17"/>
        </w:rPr>
        <w:t xml:space="preserve">, </w:t>
      </w:r>
    </w:p>
    <w:p w14:paraId="6BAC2783" w14:textId="77777777" w:rsidR="00662B77" w:rsidRDefault="00662B77" w:rsidP="00662B77">
      <w:pPr>
        <w:widowControl w:val="0"/>
        <w:autoSpaceDE w:val="0"/>
        <w:autoSpaceDN w:val="0"/>
        <w:adjustRightInd w:val="0"/>
        <w:spacing w:before="226" w:after="0" w:line="240" w:lineRule="auto"/>
        <w:rPr>
          <w:rFonts w:ascii="Times" w:hAnsi="Times" w:cs="Times"/>
          <w:color w:val="000000"/>
          <w:sz w:val="17"/>
          <w:szCs w:val="17"/>
        </w:rPr>
      </w:pPr>
    </w:p>
    <w:p w14:paraId="4674C034" w14:textId="77777777" w:rsidR="00662B77" w:rsidRDefault="00662B77" w:rsidP="00662B77">
      <w:pPr>
        <w:widowControl w:val="0"/>
        <w:autoSpaceDE w:val="0"/>
        <w:autoSpaceDN w:val="0"/>
        <w:adjustRightInd w:val="0"/>
        <w:spacing w:before="226" w:after="0" w:line="240" w:lineRule="auto"/>
        <w:rPr>
          <w:rFonts w:ascii="Times" w:hAnsi="Times" w:cs="Times"/>
          <w:color w:val="000000"/>
          <w:sz w:val="17"/>
          <w:szCs w:val="17"/>
        </w:rPr>
      </w:pPr>
    </w:p>
    <w:p w14:paraId="07FE6F39" w14:textId="77777777" w:rsidR="00C4512B" w:rsidRDefault="00C4512B" w:rsidP="00662B77">
      <w:pPr>
        <w:widowControl w:val="0"/>
        <w:autoSpaceDE w:val="0"/>
        <w:autoSpaceDN w:val="0"/>
        <w:adjustRightInd w:val="0"/>
        <w:spacing w:before="226" w:after="0" w:line="240" w:lineRule="auto"/>
        <w:rPr>
          <w:rFonts w:ascii="Times" w:hAnsi="Times" w:cs="Times"/>
          <w:color w:val="000000"/>
          <w:sz w:val="17"/>
          <w:szCs w:val="17"/>
        </w:rPr>
      </w:pPr>
      <w:r>
        <w:rPr>
          <w:rFonts w:ascii="Times" w:hAnsi="Times" w:cs="Times"/>
          <w:color w:val="000000"/>
          <w:sz w:val="17"/>
          <w:szCs w:val="17"/>
        </w:rPr>
        <w:t>  </w:t>
      </w:r>
    </w:p>
    <w:tbl>
      <w:tblPr>
        <w:tblW w:w="0" w:type="auto"/>
        <w:tblLayout w:type="fixed"/>
        <w:tblCellMar>
          <w:left w:w="0" w:type="dxa"/>
          <w:right w:w="0" w:type="dxa"/>
        </w:tblCellMar>
        <w:tblLook w:val="0000" w:firstRow="0" w:lastRow="0" w:firstColumn="0" w:lastColumn="0" w:noHBand="0" w:noVBand="0"/>
      </w:tblPr>
      <w:tblGrid>
        <w:gridCol w:w="2650"/>
        <w:gridCol w:w="2650"/>
        <w:gridCol w:w="2650"/>
        <w:gridCol w:w="2650"/>
      </w:tblGrid>
      <w:tr w:rsidR="00C4512B" w14:paraId="54B427A4" w14:textId="77777777">
        <w:tblPrEx>
          <w:tblCellMar>
            <w:top w:w="0" w:type="dxa"/>
            <w:left w:w="0" w:type="dxa"/>
            <w:bottom w:w="0" w:type="dxa"/>
            <w:right w:w="0" w:type="dxa"/>
          </w:tblCellMar>
        </w:tblPrEx>
        <w:tc>
          <w:tcPr>
            <w:tcW w:w="5300" w:type="dxa"/>
            <w:gridSpan w:val="2"/>
            <w:tcBorders>
              <w:top w:val="nil"/>
              <w:left w:val="nil"/>
              <w:bottom w:val="nil"/>
              <w:right w:val="nil"/>
            </w:tcBorders>
          </w:tcPr>
          <w:p w14:paraId="46FD9980" w14:textId="77777777" w:rsidR="00C4512B" w:rsidRDefault="00C4512B">
            <w:pPr>
              <w:widowControl w:val="0"/>
              <w:autoSpaceDE w:val="0"/>
              <w:autoSpaceDN w:val="0"/>
              <w:adjustRightInd w:val="0"/>
              <w:spacing w:after="0" w:line="240" w:lineRule="auto"/>
              <w:rPr>
                <w:rFonts w:ascii="Times" w:hAnsi="Times" w:cs="Times"/>
                <w:b/>
                <w:bCs/>
                <w:color w:val="000000"/>
                <w:sz w:val="17"/>
                <w:szCs w:val="17"/>
              </w:rPr>
            </w:pPr>
            <w:r>
              <w:rPr>
                <w:rFonts w:ascii="Times" w:hAnsi="Times" w:cs="Times"/>
                <w:b/>
                <w:bCs/>
                <w:color w:val="000000"/>
                <w:sz w:val="17"/>
                <w:szCs w:val="17"/>
              </w:rPr>
              <w:t>ОПЕРАТОР</w:t>
            </w:r>
          </w:p>
        </w:tc>
        <w:tc>
          <w:tcPr>
            <w:tcW w:w="5300" w:type="dxa"/>
            <w:gridSpan w:val="2"/>
            <w:tcBorders>
              <w:top w:val="nil"/>
              <w:left w:val="nil"/>
              <w:bottom w:val="nil"/>
              <w:right w:val="nil"/>
            </w:tcBorders>
          </w:tcPr>
          <w:p w14:paraId="09F69B65" w14:textId="77777777" w:rsidR="00C4512B" w:rsidRDefault="00C4512B">
            <w:pPr>
              <w:widowControl w:val="0"/>
              <w:autoSpaceDE w:val="0"/>
              <w:autoSpaceDN w:val="0"/>
              <w:adjustRightInd w:val="0"/>
              <w:spacing w:after="0" w:line="240" w:lineRule="auto"/>
              <w:rPr>
                <w:rFonts w:ascii="Times" w:hAnsi="Times" w:cs="Times"/>
                <w:b/>
                <w:bCs/>
                <w:color w:val="000000"/>
                <w:sz w:val="17"/>
                <w:szCs w:val="17"/>
              </w:rPr>
            </w:pPr>
            <w:r>
              <w:rPr>
                <w:rFonts w:ascii="Times" w:hAnsi="Times" w:cs="Times"/>
                <w:b/>
                <w:bCs/>
                <w:color w:val="000000"/>
                <w:sz w:val="17"/>
                <w:szCs w:val="17"/>
              </w:rPr>
              <w:t>АБОНЕНТ</w:t>
            </w:r>
          </w:p>
        </w:tc>
      </w:tr>
      <w:tr w:rsidR="00C4512B" w14:paraId="4E02E421" w14:textId="77777777">
        <w:tblPrEx>
          <w:tblCellMar>
            <w:top w:w="0" w:type="dxa"/>
            <w:left w:w="0" w:type="dxa"/>
            <w:bottom w:w="0" w:type="dxa"/>
            <w:right w:w="0" w:type="dxa"/>
          </w:tblCellMar>
        </w:tblPrEx>
        <w:tc>
          <w:tcPr>
            <w:tcW w:w="5300" w:type="dxa"/>
            <w:gridSpan w:val="2"/>
            <w:tcBorders>
              <w:top w:val="nil"/>
              <w:left w:val="nil"/>
              <w:bottom w:val="nil"/>
              <w:right w:val="nil"/>
            </w:tcBorders>
          </w:tcPr>
          <w:p w14:paraId="1E619007" w14:textId="77777777" w:rsidR="00C4512B" w:rsidRDefault="00C4512B">
            <w:pPr>
              <w:widowControl w:val="0"/>
              <w:autoSpaceDE w:val="0"/>
              <w:autoSpaceDN w:val="0"/>
              <w:adjustRightInd w:val="0"/>
              <w:spacing w:after="0" w:line="240" w:lineRule="auto"/>
              <w:rPr>
                <w:rFonts w:ascii="Times" w:hAnsi="Times" w:cs="Times"/>
                <w:color w:val="000000"/>
                <w:sz w:val="17"/>
                <w:szCs w:val="17"/>
              </w:rPr>
            </w:pPr>
          </w:p>
        </w:tc>
        <w:tc>
          <w:tcPr>
            <w:tcW w:w="5300" w:type="dxa"/>
            <w:gridSpan w:val="2"/>
            <w:tcBorders>
              <w:top w:val="nil"/>
              <w:left w:val="nil"/>
              <w:bottom w:val="nil"/>
              <w:right w:val="nil"/>
            </w:tcBorders>
          </w:tcPr>
          <w:p w14:paraId="1FDF2108" w14:textId="77777777" w:rsidR="00C4512B" w:rsidRDefault="00C4512B">
            <w:pPr>
              <w:widowControl w:val="0"/>
              <w:autoSpaceDE w:val="0"/>
              <w:autoSpaceDN w:val="0"/>
              <w:adjustRightInd w:val="0"/>
              <w:spacing w:after="0" w:line="240" w:lineRule="auto"/>
              <w:rPr>
                <w:rFonts w:ascii="Times" w:hAnsi="Times" w:cs="Times"/>
                <w:color w:val="000000"/>
                <w:sz w:val="17"/>
                <w:szCs w:val="17"/>
              </w:rPr>
            </w:pPr>
          </w:p>
        </w:tc>
      </w:tr>
      <w:tr w:rsidR="00C4512B" w14:paraId="40A15E8B" w14:textId="77777777">
        <w:tblPrEx>
          <w:tblCellMar>
            <w:top w:w="0" w:type="dxa"/>
            <w:left w:w="0" w:type="dxa"/>
            <w:bottom w:w="0" w:type="dxa"/>
            <w:right w:w="0" w:type="dxa"/>
          </w:tblCellMar>
        </w:tblPrEx>
        <w:tc>
          <w:tcPr>
            <w:tcW w:w="5300" w:type="dxa"/>
            <w:gridSpan w:val="2"/>
            <w:tcBorders>
              <w:top w:val="nil"/>
              <w:left w:val="nil"/>
              <w:bottom w:val="nil"/>
              <w:right w:val="nil"/>
            </w:tcBorders>
          </w:tcPr>
          <w:p w14:paraId="5FF6B6FB" w14:textId="77777777" w:rsidR="00C4512B" w:rsidRDefault="00C4512B">
            <w:pPr>
              <w:widowControl w:val="0"/>
              <w:autoSpaceDE w:val="0"/>
              <w:autoSpaceDN w:val="0"/>
              <w:adjustRightInd w:val="0"/>
              <w:spacing w:after="0" w:line="240" w:lineRule="auto"/>
              <w:rPr>
                <w:rFonts w:ascii="Times" w:hAnsi="Times" w:cs="Times"/>
                <w:color w:val="000000"/>
                <w:sz w:val="17"/>
                <w:szCs w:val="17"/>
              </w:rPr>
            </w:pPr>
          </w:p>
        </w:tc>
        <w:tc>
          <w:tcPr>
            <w:tcW w:w="5300" w:type="dxa"/>
            <w:gridSpan w:val="2"/>
            <w:tcBorders>
              <w:top w:val="nil"/>
              <w:left w:val="nil"/>
              <w:bottom w:val="nil"/>
              <w:right w:val="nil"/>
            </w:tcBorders>
          </w:tcPr>
          <w:p w14:paraId="16D691BB" w14:textId="77777777" w:rsidR="00C4512B" w:rsidRDefault="00C4512B">
            <w:pPr>
              <w:widowControl w:val="0"/>
              <w:autoSpaceDE w:val="0"/>
              <w:autoSpaceDN w:val="0"/>
              <w:adjustRightInd w:val="0"/>
              <w:spacing w:after="0" w:line="240" w:lineRule="auto"/>
              <w:rPr>
                <w:rFonts w:ascii="Times" w:hAnsi="Times" w:cs="Times"/>
                <w:color w:val="000000"/>
                <w:sz w:val="17"/>
                <w:szCs w:val="17"/>
              </w:rPr>
            </w:pPr>
          </w:p>
        </w:tc>
      </w:tr>
      <w:tr w:rsidR="00C4512B" w14:paraId="4C6C4EE8" w14:textId="77777777">
        <w:tblPrEx>
          <w:tblCellMar>
            <w:top w:w="0" w:type="dxa"/>
            <w:left w:w="0" w:type="dxa"/>
            <w:bottom w:w="0" w:type="dxa"/>
            <w:right w:w="0" w:type="dxa"/>
          </w:tblCellMar>
        </w:tblPrEx>
        <w:tc>
          <w:tcPr>
            <w:tcW w:w="2650" w:type="dxa"/>
            <w:tcBorders>
              <w:top w:val="nil"/>
              <w:left w:val="nil"/>
              <w:bottom w:val="single" w:sz="6" w:space="0" w:color="000000"/>
              <w:right w:val="nil"/>
            </w:tcBorders>
          </w:tcPr>
          <w:p w14:paraId="09B4C966" w14:textId="77777777" w:rsidR="00C4512B" w:rsidRDefault="00C4512B">
            <w:pPr>
              <w:widowControl w:val="0"/>
              <w:autoSpaceDE w:val="0"/>
              <w:autoSpaceDN w:val="0"/>
              <w:adjustRightInd w:val="0"/>
              <w:spacing w:after="0" w:line="240" w:lineRule="auto"/>
              <w:rPr>
                <w:rFonts w:ascii="Times" w:hAnsi="Times" w:cs="Times"/>
                <w:color w:val="000000"/>
                <w:sz w:val="17"/>
                <w:szCs w:val="17"/>
              </w:rPr>
            </w:pPr>
          </w:p>
        </w:tc>
        <w:tc>
          <w:tcPr>
            <w:tcW w:w="2650" w:type="dxa"/>
            <w:tcBorders>
              <w:top w:val="nil"/>
              <w:left w:val="nil"/>
              <w:bottom w:val="nil"/>
              <w:right w:val="nil"/>
            </w:tcBorders>
          </w:tcPr>
          <w:p w14:paraId="779F0BCB" w14:textId="77777777" w:rsidR="00C4512B" w:rsidRDefault="00C4512B">
            <w:pPr>
              <w:widowControl w:val="0"/>
              <w:autoSpaceDE w:val="0"/>
              <w:autoSpaceDN w:val="0"/>
              <w:adjustRightInd w:val="0"/>
              <w:spacing w:after="0" w:line="240" w:lineRule="auto"/>
              <w:rPr>
                <w:rFonts w:ascii="Times" w:hAnsi="Times" w:cs="Times"/>
                <w:color w:val="000000"/>
                <w:sz w:val="17"/>
                <w:szCs w:val="17"/>
              </w:rPr>
            </w:pPr>
          </w:p>
        </w:tc>
        <w:tc>
          <w:tcPr>
            <w:tcW w:w="2650" w:type="dxa"/>
            <w:tcBorders>
              <w:top w:val="nil"/>
              <w:left w:val="nil"/>
              <w:bottom w:val="single" w:sz="6" w:space="0" w:color="000000"/>
              <w:right w:val="nil"/>
            </w:tcBorders>
          </w:tcPr>
          <w:p w14:paraId="2B945E5D" w14:textId="77777777" w:rsidR="00C4512B" w:rsidRDefault="00C4512B">
            <w:pPr>
              <w:widowControl w:val="0"/>
              <w:autoSpaceDE w:val="0"/>
              <w:autoSpaceDN w:val="0"/>
              <w:adjustRightInd w:val="0"/>
              <w:spacing w:after="0" w:line="240" w:lineRule="auto"/>
              <w:rPr>
                <w:rFonts w:ascii="Times" w:hAnsi="Times" w:cs="Times"/>
                <w:color w:val="000000"/>
                <w:sz w:val="17"/>
                <w:szCs w:val="17"/>
              </w:rPr>
            </w:pPr>
          </w:p>
        </w:tc>
        <w:tc>
          <w:tcPr>
            <w:tcW w:w="2650" w:type="dxa"/>
            <w:tcBorders>
              <w:top w:val="nil"/>
              <w:left w:val="nil"/>
              <w:bottom w:val="nil"/>
              <w:right w:val="nil"/>
            </w:tcBorders>
          </w:tcPr>
          <w:p w14:paraId="75F4D3BF" w14:textId="77777777" w:rsidR="00C4512B" w:rsidRDefault="00662B77">
            <w:pPr>
              <w:widowControl w:val="0"/>
              <w:autoSpaceDE w:val="0"/>
              <w:autoSpaceDN w:val="0"/>
              <w:adjustRightInd w:val="0"/>
              <w:spacing w:after="0" w:line="240" w:lineRule="auto"/>
              <w:rPr>
                <w:rFonts w:ascii="Times" w:hAnsi="Times" w:cs="Times"/>
                <w:color w:val="000000"/>
                <w:sz w:val="17"/>
                <w:szCs w:val="17"/>
              </w:rPr>
            </w:pPr>
            <w:r>
              <w:rPr>
                <w:rFonts w:ascii="Times" w:hAnsi="Times" w:cs="Times"/>
                <w:color w:val="000000"/>
                <w:sz w:val="17"/>
                <w:szCs w:val="17"/>
              </w:rPr>
              <w:t>/ Ал. А. Громыко</w:t>
            </w:r>
          </w:p>
        </w:tc>
      </w:tr>
      <w:tr w:rsidR="00C4512B" w14:paraId="4137B815" w14:textId="77777777">
        <w:tblPrEx>
          <w:tblCellMar>
            <w:top w:w="0" w:type="dxa"/>
            <w:left w:w="0" w:type="dxa"/>
            <w:bottom w:w="0" w:type="dxa"/>
            <w:right w:w="0" w:type="dxa"/>
          </w:tblCellMar>
        </w:tblPrEx>
        <w:tc>
          <w:tcPr>
            <w:tcW w:w="2650" w:type="dxa"/>
            <w:tcBorders>
              <w:top w:val="nil"/>
              <w:left w:val="nil"/>
              <w:bottom w:val="nil"/>
              <w:right w:val="nil"/>
            </w:tcBorders>
          </w:tcPr>
          <w:p w14:paraId="721BF252" w14:textId="77777777" w:rsidR="00C4512B" w:rsidRDefault="00C4512B">
            <w:pPr>
              <w:widowControl w:val="0"/>
              <w:autoSpaceDE w:val="0"/>
              <w:autoSpaceDN w:val="0"/>
              <w:adjustRightInd w:val="0"/>
              <w:spacing w:after="0" w:line="240" w:lineRule="auto"/>
              <w:jc w:val="right"/>
              <w:rPr>
                <w:rFonts w:ascii="Times" w:hAnsi="Times" w:cs="Times"/>
                <w:color w:val="000000"/>
                <w:sz w:val="17"/>
                <w:szCs w:val="17"/>
              </w:rPr>
            </w:pPr>
            <w:r>
              <w:rPr>
                <w:rFonts w:ascii="Times" w:hAnsi="Times" w:cs="Times"/>
                <w:color w:val="000000"/>
                <w:sz w:val="17"/>
                <w:szCs w:val="17"/>
              </w:rPr>
              <w:t>М.П.</w:t>
            </w:r>
          </w:p>
        </w:tc>
        <w:tc>
          <w:tcPr>
            <w:tcW w:w="2650" w:type="dxa"/>
            <w:tcBorders>
              <w:top w:val="nil"/>
              <w:left w:val="nil"/>
              <w:bottom w:val="nil"/>
              <w:right w:val="nil"/>
            </w:tcBorders>
          </w:tcPr>
          <w:p w14:paraId="352C1E0A" w14:textId="77777777" w:rsidR="00C4512B" w:rsidRDefault="00C4512B">
            <w:pPr>
              <w:widowControl w:val="0"/>
              <w:autoSpaceDE w:val="0"/>
              <w:autoSpaceDN w:val="0"/>
              <w:adjustRightInd w:val="0"/>
              <w:spacing w:after="0" w:line="240" w:lineRule="auto"/>
              <w:rPr>
                <w:rFonts w:ascii="Times" w:hAnsi="Times" w:cs="Times"/>
                <w:color w:val="000000"/>
                <w:sz w:val="17"/>
                <w:szCs w:val="17"/>
              </w:rPr>
            </w:pPr>
          </w:p>
        </w:tc>
        <w:tc>
          <w:tcPr>
            <w:tcW w:w="2650" w:type="dxa"/>
            <w:tcBorders>
              <w:top w:val="nil"/>
              <w:left w:val="nil"/>
              <w:bottom w:val="nil"/>
              <w:right w:val="nil"/>
            </w:tcBorders>
          </w:tcPr>
          <w:p w14:paraId="78892EFC" w14:textId="77777777" w:rsidR="00C4512B" w:rsidRDefault="00C4512B">
            <w:pPr>
              <w:widowControl w:val="0"/>
              <w:autoSpaceDE w:val="0"/>
              <w:autoSpaceDN w:val="0"/>
              <w:adjustRightInd w:val="0"/>
              <w:spacing w:after="0" w:line="240" w:lineRule="auto"/>
              <w:jc w:val="right"/>
              <w:rPr>
                <w:rFonts w:ascii="Times" w:hAnsi="Times" w:cs="Times"/>
                <w:color w:val="000000"/>
                <w:sz w:val="17"/>
                <w:szCs w:val="17"/>
              </w:rPr>
            </w:pPr>
            <w:r>
              <w:rPr>
                <w:rFonts w:ascii="Times" w:hAnsi="Times" w:cs="Times"/>
                <w:color w:val="000000"/>
                <w:sz w:val="17"/>
                <w:szCs w:val="17"/>
              </w:rPr>
              <w:t>М.П.</w:t>
            </w:r>
          </w:p>
        </w:tc>
        <w:tc>
          <w:tcPr>
            <w:tcW w:w="2650" w:type="dxa"/>
            <w:tcBorders>
              <w:top w:val="nil"/>
              <w:left w:val="nil"/>
              <w:bottom w:val="nil"/>
              <w:right w:val="nil"/>
            </w:tcBorders>
          </w:tcPr>
          <w:p w14:paraId="41DC7315" w14:textId="77777777" w:rsidR="00C4512B" w:rsidRDefault="00C4512B">
            <w:pPr>
              <w:widowControl w:val="0"/>
              <w:autoSpaceDE w:val="0"/>
              <w:autoSpaceDN w:val="0"/>
              <w:adjustRightInd w:val="0"/>
              <w:spacing w:after="0" w:line="240" w:lineRule="auto"/>
              <w:rPr>
                <w:rFonts w:ascii="Times" w:hAnsi="Times" w:cs="Times"/>
                <w:color w:val="000000"/>
                <w:sz w:val="17"/>
                <w:szCs w:val="17"/>
              </w:rPr>
            </w:pPr>
          </w:p>
        </w:tc>
      </w:tr>
    </w:tbl>
    <w:p w14:paraId="119DD419" w14:textId="77777777" w:rsidR="00C4512B" w:rsidRDefault="00C4512B">
      <w:pPr>
        <w:widowControl w:val="0"/>
        <w:autoSpaceDE w:val="0"/>
        <w:autoSpaceDN w:val="0"/>
        <w:adjustRightInd w:val="0"/>
        <w:spacing w:after="0" w:line="240" w:lineRule="auto"/>
        <w:rPr>
          <w:rFonts w:ascii="Arial" w:hAnsi="Arial" w:cs="Arial"/>
          <w:sz w:val="24"/>
          <w:szCs w:val="24"/>
        </w:rPr>
        <w:sectPr w:rsidR="00C4512B">
          <w:pgSz w:w="11905" w:h="16837"/>
          <w:pgMar w:top="623" w:right="623" w:bottom="623" w:left="907" w:header="720" w:footer="720" w:gutter="0"/>
          <w:cols w:space="720"/>
          <w:noEndnote/>
        </w:sectPr>
      </w:pPr>
    </w:p>
    <w:p w14:paraId="6EDE8E15" w14:textId="77777777" w:rsidR="00C4512B" w:rsidRDefault="00C4512B">
      <w:pPr>
        <w:widowControl w:val="0"/>
        <w:autoSpaceDE w:val="0"/>
        <w:autoSpaceDN w:val="0"/>
        <w:adjustRightInd w:val="0"/>
        <w:spacing w:after="0" w:line="240" w:lineRule="auto"/>
        <w:jc w:val="right"/>
        <w:rPr>
          <w:rFonts w:ascii="Times" w:hAnsi="Times" w:cs="Times"/>
          <w:color w:val="000000"/>
          <w:sz w:val="18"/>
          <w:szCs w:val="18"/>
        </w:rPr>
      </w:pPr>
      <w:r>
        <w:rPr>
          <w:rFonts w:ascii="Times" w:hAnsi="Times" w:cs="Times"/>
          <w:color w:val="000000"/>
          <w:sz w:val="18"/>
          <w:szCs w:val="18"/>
        </w:rPr>
        <w:t>Приложение 2</w:t>
      </w:r>
    </w:p>
    <w:p w14:paraId="6AFDB503" w14:textId="77777777" w:rsidR="00C4512B" w:rsidRDefault="00C4512B">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 xml:space="preserve">ЛИЦЕНЗИОННЫЙ ДОГОВОР № </w:t>
      </w:r>
      <w:r w:rsidR="00A77AC7">
        <w:rPr>
          <w:rFonts w:ascii="Times" w:hAnsi="Times" w:cs="Times"/>
          <w:b/>
          <w:bCs/>
          <w:color w:val="000000"/>
          <w:sz w:val="18"/>
          <w:szCs w:val="18"/>
        </w:rPr>
        <w:t>____________</w:t>
      </w:r>
    </w:p>
    <w:tbl>
      <w:tblPr>
        <w:tblW w:w="0" w:type="auto"/>
        <w:tblLayout w:type="fixed"/>
        <w:tblCellMar>
          <w:left w:w="0" w:type="dxa"/>
          <w:right w:w="0" w:type="dxa"/>
        </w:tblCellMar>
        <w:tblLook w:val="0000" w:firstRow="0" w:lastRow="0" w:firstColumn="0" w:lastColumn="0" w:noHBand="0" w:noVBand="0"/>
      </w:tblPr>
      <w:tblGrid>
        <w:gridCol w:w="8277"/>
        <w:gridCol w:w="2097"/>
      </w:tblGrid>
      <w:tr w:rsidR="00C4512B" w14:paraId="4851AC2E" w14:textId="77777777">
        <w:tblPrEx>
          <w:tblCellMar>
            <w:top w:w="0" w:type="dxa"/>
            <w:left w:w="0" w:type="dxa"/>
            <w:bottom w:w="0" w:type="dxa"/>
            <w:right w:w="0" w:type="dxa"/>
          </w:tblCellMar>
        </w:tblPrEx>
        <w:tc>
          <w:tcPr>
            <w:tcW w:w="8277" w:type="dxa"/>
            <w:tcBorders>
              <w:top w:val="nil"/>
              <w:left w:val="nil"/>
              <w:bottom w:val="nil"/>
              <w:right w:val="nil"/>
            </w:tcBorders>
          </w:tcPr>
          <w:p w14:paraId="221617D2" w14:textId="77777777" w:rsidR="00C4512B" w:rsidRDefault="00A77AC7">
            <w:pPr>
              <w:widowControl w:val="0"/>
              <w:autoSpaceDE w:val="0"/>
              <w:autoSpaceDN w:val="0"/>
              <w:adjustRightInd w:val="0"/>
              <w:spacing w:after="0" w:line="240" w:lineRule="auto"/>
              <w:rPr>
                <w:rFonts w:ascii="Times" w:hAnsi="Times" w:cs="Times"/>
                <w:color w:val="000000"/>
                <w:sz w:val="16"/>
                <w:szCs w:val="16"/>
              </w:rPr>
            </w:pPr>
            <w:r w:rsidRPr="00A77AC7">
              <w:rPr>
                <w:rFonts w:ascii="Times" w:hAnsi="Times" w:cs="Times"/>
                <w:color w:val="000000"/>
                <w:sz w:val="16"/>
                <w:szCs w:val="16"/>
              </w:rPr>
              <w:t>____________</w:t>
            </w:r>
          </w:p>
        </w:tc>
        <w:tc>
          <w:tcPr>
            <w:tcW w:w="2097" w:type="dxa"/>
            <w:tcBorders>
              <w:top w:val="nil"/>
              <w:left w:val="nil"/>
              <w:bottom w:val="nil"/>
              <w:right w:val="nil"/>
            </w:tcBorders>
          </w:tcPr>
          <w:p w14:paraId="449CA423" w14:textId="77777777" w:rsidR="00C4512B" w:rsidRDefault="00A77AC7">
            <w:pPr>
              <w:widowControl w:val="0"/>
              <w:autoSpaceDE w:val="0"/>
              <w:autoSpaceDN w:val="0"/>
              <w:adjustRightInd w:val="0"/>
              <w:spacing w:after="0" w:line="240" w:lineRule="auto"/>
              <w:jc w:val="right"/>
              <w:rPr>
                <w:rFonts w:ascii="Times" w:hAnsi="Times" w:cs="Times"/>
                <w:color w:val="000000"/>
                <w:sz w:val="16"/>
                <w:szCs w:val="16"/>
              </w:rPr>
            </w:pPr>
            <w:r>
              <w:rPr>
                <w:rFonts w:ascii="Times" w:hAnsi="Times" w:cs="Times"/>
                <w:color w:val="000000"/>
                <w:sz w:val="16"/>
                <w:szCs w:val="16"/>
              </w:rPr>
              <w:t>_</w:t>
            </w:r>
            <w:proofErr w:type="gramStart"/>
            <w:r>
              <w:rPr>
                <w:rFonts w:ascii="Times" w:hAnsi="Times" w:cs="Times"/>
                <w:color w:val="000000"/>
                <w:sz w:val="16"/>
                <w:szCs w:val="16"/>
              </w:rPr>
              <w:t>_._</w:t>
            </w:r>
            <w:proofErr w:type="gramEnd"/>
            <w:r>
              <w:rPr>
                <w:rFonts w:ascii="Times" w:hAnsi="Times" w:cs="Times"/>
                <w:color w:val="000000"/>
                <w:sz w:val="16"/>
                <w:szCs w:val="16"/>
              </w:rPr>
              <w:t>_.20__</w:t>
            </w:r>
          </w:p>
        </w:tc>
      </w:tr>
    </w:tbl>
    <w:p w14:paraId="004735E9" w14:textId="77777777"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Лицензионный договор является офертой </w:t>
      </w:r>
      <w:r w:rsidR="00023A82">
        <w:rPr>
          <w:rFonts w:ascii="Times" w:hAnsi="Times" w:cs="Times"/>
          <w:b/>
          <w:bCs/>
          <w:color w:val="000000"/>
        </w:rPr>
        <w:t>____________</w:t>
      </w:r>
      <w:r>
        <w:rPr>
          <w:rFonts w:ascii="Times" w:hAnsi="Times" w:cs="Times"/>
          <w:color w:val="000000"/>
          <w:sz w:val="18"/>
          <w:szCs w:val="18"/>
        </w:rPr>
        <w:t xml:space="preserve">, именуемого в дальнейшем Лицензиар, Пользователю − юридическому лицу, именуемому </w:t>
      </w:r>
      <w:proofErr w:type="gramStart"/>
      <w:r>
        <w:rPr>
          <w:rFonts w:ascii="Times" w:hAnsi="Times" w:cs="Times"/>
          <w:color w:val="000000"/>
          <w:sz w:val="18"/>
          <w:szCs w:val="18"/>
        </w:rPr>
        <w:t>в дальнейшем</w:t>
      </w:r>
      <w:proofErr w:type="gramEnd"/>
      <w:r>
        <w:rPr>
          <w:rFonts w:ascii="Times" w:hAnsi="Times" w:cs="Times"/>
          <w:color w:val="000000"/>
          <w:sz w:val="18"/>
          <w:szCs w:val="18"/>
        </w:rPr>
        <w:t xml:space="preserve"> Лицензиат, заключающему с </w:t>
      </w:r>
      <w:r w:rsidR="00023A82">
        <w:rPr>
          <w:rFonts w:ascii="Times" w:hAnsi="Times" w:cs="Times"/>
          <w:b/>
          <w:bCs/>
          <w:color w:val="000000"/>
        </w:rPr>
        <w:t xml:space="preserve">____________ </w:t>
      </w:r>
      <w:r>
        <w:rPr>
          <w:rFonts w:ascii="Times" w:hAnsi="Times" w:cs="Times"/>
          <w:color w:val="000000"/>
          <w:sz w:val="18"/>
          <w:szCs w:val="18"/>
        </w:rPr>
        <w:t>Контракт на право использования программы для ЭВМ «</w:t>
      </w:r>
      <w:proofErr w:type="spellStart"/>
      <w:r>
        <w:rPr>
          <w:rFonts w:ascii="Times" w:hAnsi="Times" w:cs="Times"/>
          <w:color w:val="000000"/>
          <w:sz w:val="18"/>
          <w:szCs w:val="18"/>
        </w:rPr>
        <w:t>Контур.Экстерн</w:t>
      </w:r>
      <w:proofErr w:type="spellEnd"/>
      <w:r>
        <w:rPr>
          <w:rFonts w:ascii="Times" w:hAnsi="Times" w:cs="Times"/>
          <w:color w:val="000000"/>
          <w:sz w:val="18"/>
          <w:szCs w:val="18"/>
        </w:rPr>
        <w:t>» и оказание услуг по сопровождению (технической поддержке) (далее – Контракт). Лицензионный договор признается заключенным с момента его акцепта Лицензиатом. Под акцептом в целях Лицензионного договора признается факт начала использования Продукта или факт оплаты вознаграждения по Контракту, в зависимости от того, какое событие наступит раньше.</w:t>
      </w:r>
    </w:p>
    <w:p w14:paraId="46EBCCEA" w14:textId="77777777" w:rsidR="00C4512B" w:rsidRDefault="00C4512B">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1. Термины и определения</w:t>
      </w:r>
    </w:p>
    <w:p w14:paraId="5F20F95C" w14:textId="77777777"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1.1. </w:t>
      </w:r>
      <w:proofErr w:type="spellStart"/>
      <w:r>
        <w:rPr>
          <w:rFonts w:ascii="Times" w:hAnsi="Times" w:cs="Times"/>
          <w:color w:val="000000"/>
          <w:sz w:val="18"/>
          <w:szCs w:val="18"/>
        </w:rPr>
        <w:t>Контур.Экстерн</w:t>
      </w:r>
      <w:proofErr w:type="spellEnd"/>
      <w:r>
        <w:rPr>
          <w:rFonts w:ascii="Times" w:hAnsi="Times" w:cs="Times"/>
          <w:color w:val="000000"/>
          <w:sz w:val="18"/>
          <w:szCs w:val="18"/>
        </w:rPr>
        <w:t xml:space="preserve"> – результат интеллектуальной деятельности – программа для ЭВМ «</w:t>
      </w:r>
      <w:proofErr w:type="spellStart"/>
      <w:r>
        <w:rPr>
          <w:rFonts w:ascii="Times" w:hAnsi="Times" w:cs="Times"/>
          <w:color w:val="000000"/>
          <w:sz w:val="18"/>
          <w:szCs w:val="18"/>
        </w:rPr>
        <w:t>Контур.Экстерн</w:t>
      </w:r>
      <w:proofErr w:type="spellEnd"/>
      <w:r>
        <w:rPr>
          <w:rFonts w:ascii="Times" w:hAnsi="Times" w:cs="Times"/>
          <w:color w:val="000000"/>
          <w:sz w:val="18"/>
          <w:szCs w:val="18"/>
        </w:rPr>
        <w:t xml:space="preserve">» (в том числе интеграционные и иные Модули, предусмотренные Прайс-листом и позволяющие Лицензиату использовать дополнительную функциональность </w:t>
      </w:r>
      <w:proofErr w:type="spellStart"/>
      <w:r>
        <w:rPr>
          <w:rFonts w:ascii="Times" w:hAnsi="Times" w:cs="Times"/>
          <w:color w:val="000000"/>
          <w:sz w:val="18"/>
          <w:szCs w:val="18"/>
        </w:rPr>
        <w:t>Контур.Экстерна</w:t>
      </w:r>
      <w:proofErr w:type="spellEnd"/>
      <w:r>
        <w:rPr>
          <w:rFonts w:ascii="Times" w:hAnsi="Times" w:cs="Times"/>
          <w:color w:val="000000"/>
          <w:sz w:val="18"/>
          <w:szCs w:val="18"/>
        </w:rPr>
        <w:t>) (далее – Продукт), предназначенная для формирования и представления отчетности, организации электронного документооборота и иных целей.</w:t>
      </w:r>
    </w:p>
    <w:p w14:paraId="0F0B2A2C" w14:textId="77777777" w:rsidR="00C4512B" w:rsidRDefault="00C4512B">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2. Предмет Лицензионного договора</w:t>
      </w:r>
    </w:p>
    <w:p w14:paraId="3A5D951A" w14:textId="77777777"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2.1. Лицензиар предоставляет Лицензиату право использования Продукта на условиях простой (неисключительной) лицензии.</w:t>
      </w:r>
    </w:p>
    <w:p w14:paraId="332DEC59" w14:textId="77777777" w:rsidR="00C4512B" w:rsidRDefault="00C4512B">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3. Исключительные права</w:t>
      </w:r>
    </w:p>
    <w:p w14:paraId="03D0ED60" w14:textId="77777777"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3.1. Исключительные права на Продукт принадлежат Лицензиару и охраняются как объект интеллектуальной собственности.</w:t>
      </w:r>
    </w:p>
    <w:p w14:paraId="012F2397" w14:textId="77777777"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3.2. Право использования Продукта предоставляется исключительно Лицензиату без права передачи третьим лицам, исключительно в объеме, установленном Лицензионным договором, если нет письменного согласия Лицензиара на иное.</w:t>
      </w:r>
    </w:p>
    <w:p w14:paraId="087515AD" w14:textId="77777777"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3.3. Свидетельство о государственной регистрации прав на Продукт официально публикуется на сайте Лицензиара </w:t>
      </w:r>
      <w:r w:rsidR="00023A82">
        <w:rPr>
          <w:rFonts w:ascii="Times" w:hAnsi="Times" w:cs="Times"/>
          <w:b/>
          <w:bCs/>
          <w:color w:val="000000"/>
        </w:rPr>
        <w:t>____________</w:t>
      </w:r>
      <w:r>
        <w:rPr>
          <w:rFonts w:ascii="Times" w:hAnsi="Times" w:cs="Times"/>
          <w:color w:val="000000"/>
          <w:sz w:val="18"/>
          <w:szCs w:val="18"/>
        </w:rPr>
        <w:t>.</w:t>
      </w:r>
    </w:p>
    <w:p w14:paraId="0ECD3BB5" w14:textId="77777777"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3.4. Продукт внесен в единый реестр российских программ для электронных вычислительных машин и баз данных 29.04.2016, регистрационный номер 523.</w:t>
      </w:r>
    </w:p>
    <w:p w14:paraId="72785406" w14:textId="77777777"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3.5. Продукт передается Лицензиату «как есть», и Лицензиар не гарантирует, что функциональные возможности Продукта будут полностью отвечать ожиданиям, потребностям и представлениям Лицензиата.</w:t>
      </w:r>
    </w:p>
    <w:p w14:paraId="0D3C5465" w14:textId="77777777"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3.6. Лицензиар гарантирует, что Продукт не содержит вредоносных, шпионских элементов и программного кода, созданных для вывода из строя, нарушения работы или выполнения несанкционированных действий в компьютерной системе или для передачи каких-либо данных с компьютера пользователя без его предварительного уведомления и согласия.</w:t>
      </w:r>
    </w:p>
    <w:p w14:paraId="5E7E5944" w14:textId="77777777" w:rsidR="00C4512B" w:rsidRDefault="00C4512B">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4. Гарантии Лицензиара. Условия использования (объем предоставляемых прав)</w:t>
      </w:r>
    </w:p>
    <w:p w14:paraId="303376D9" w14:textId="77777777"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 Лицензиар гарантирует:</w:t>
      </w:r>
    </w:p>
    <w:p w14:paraId="416320F3" w14:textId="77777777"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4.1.1. что является обладателем исключительных прав на Продукт, и что в Продукте не используются никакие элементы в нарушение прав третьих лиц. В случае если эти гарантии будут нарушены, Лицензиар обязуется принять меры, которые обеспечат Лицензиату беспрепятственное использование прав, передаваемых по Лицензионному договору;</w:t>
      </w:r>
    </w:p>
    <w:p w14:paraId="12F3D403" w14:textId="77777777"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4.1.2. что Продукт сертифицирован в соответствии с законодательством Российской Федерации. Данные по сертификации расположены на сайте по адресу </w:t>
      </w:r>
      <w:r w:rsidR="00023A82">
        <w:rPr>
          <w:rFonts w:ascii="Times" w:hAnsi="Times" w:cs="Times"/>
          <w:b/>
          <w:bCs/>
          <w:color w:val="000000"/>
        </w:rPr>
        <w:t>____________</w:t>
      </w:r>
      <w:r>
        <w:rPr>
          <w:rFonts w:ascii="Times" w:hAnsi="Times" w:cs="Times"/>
          <w:color w:val="000000"/>
          <w:sz w:val="18"/>
          <w:szCs w:val="18"/>
        </w:rPr>
        <w:t>;</w:t>
      </w:r>
    </w:p>
    <w:p w14:paraId="2F192060" w14:textId="77777777"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4.1.3. что Продукт будет соответствовать функциональности, описанной в Пользовательской документации, публикуемой на сайте </w:t>
      </w:r>
      <w:r w:rsidR="00023A82">
        <w:rPr>
          <w:rFonts w:ascii="Times" w:hAnsi="Times" w:cs="Times"/>
          <w:b/>
          <w:bCs/>
          <w:color w:val="000000"/>
        </w:rPr>
        <w:t>____________</w:t>
      </w:r>
      <w:r>
        <w:rPr>
          <w:rFonts w:ascii="Times" w:hAnsi="Times" w:cs="Times"/>
          <w:color w:val="000000"/>
          <w:sz w:val="18"/>
          <w:szCs w:val="18"/>
        </w:rPr>
        <w:t>;</w:t>
      </w:r>
    </w:p>
    <w:p w14:paraId="71FBDFEF" w14:textId="77777777"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4.1.4. защиту информации, обрабатываемой на сервере Лицензиара, от несанкционированного доступа;</w:t>
      </w:r>
    </w:p>
    <w:p w14:paraId="66CAC497" w14:textId="77777777"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4.1.5. своевременное обновление вспомогательного программного обеспечения на сервере Лицензиара;</w:t>
      </w:r>
    </w:p>
    <w:p w14:paraId="0BE4BCEF" w14:textId="77777777"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4.1.6. круглосуточную доступность сервера Лицензиара, за исключением времени проведения профилактических работ.</w:t>
      </w:r>
    </w:p>
    <w:p w14:paraId="6130DBC3" w14:textId="77777777"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 Лицензиату предоставляется право не отправлять отчеты об использовании Продукта Лицензиару.</w:t>
      </w:r>
    </w:p>
    <w:p w14:paraId="2A6BB7DC" w14:textId="77777777" w:rsidR="00C4512B" w:rsidRDefault="00C4512B">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5. Порядок предоставления доступа и способы использования</w:t>
      </w:r>
    </w:p>
    <w:p w14:paraId="01793B9B" w14:textId="77777777"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5.1. Неисключительное право использования Продукта предоставляется Лицензиату путем открытия доступа к серверу Лицензиара и необходимым для функционирования Продукта дистрибутивам программных компонентов на срок, установленный оплаченным Тарифным планом.</w:t>
      </w:r>
    </w:p>
    <w:p w14:paraId="22F06421" w14:textId="77777777"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При этом Лицензиат может использовать Продукт следующими способами:</w:t>
      </w:r>
    </w:p>
    <w:p w14:paraId="7B3E1004" w14:textId="77777777"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круглосуточно получать доступ к серверу Лицензиара, за исключением времени проведения профилактических работ, и воспроизводить графическую часть (рабочий интерфейс) на экране персонального компьютера;</w:t>
      </w:r>
    </w:p>
    <w:p w14:paraId="16F9607B" w14:textId="77777777"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самостоятельно осуществлять интеграцию информационных систем Лицензиата с Продуктом с использованием API;</w:t>
      </w:r>
    </w:p>
    <w:p w14:paraId="77F703A8" w14:textId="77777777"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использовать все функциональные возможности Продукта, описанные Тарифным планом в Прайс-листе Лицензиара;</w:t>
      </w:r>
    </w:p>
    <w:p w14:paraId="5A542DFB" w14:textId="77777777"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размножать Пользовательскую документацию Продукта для личного использования;</w:t>
      </w:r>
    </w:p>
    <w:p w14:paraId="6A74CA07" w14:textId="77777777"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использовать Продукт для оказания собственных услуг третьим лицам при условии приобретения Тарифного плана, предусматривающего такую возможность.</w:t>
      </w:r>
    </w:p>
    <w:p w14:paraId="1D775233" w14:textId="77777777"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5.2. Лицензиат не вправе:</w:t>
      </w:r>
    </w:p>
    <w:p w14:paraId="05993856" w14:textId="77777777"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использовать Продукт в нарушение законодательства;</w:t>
      </w:r>
    </w:p>
    <w:p w14:paraId="6212EB7F" w14:textId="77777777"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 копировать, модифицировать, </w:t>
      </w:r>
      <w:proofErr w:type="spellStart"/>
      <w:r>
        <w:rPr>
          <w:rFonts w:ascii="Times" w:hAnsi="Times" w:cs="Times"/>
          <w:color w:val="000000"/>
          <w:sz w:val="18"/>
          <w:szCs w:val="18"/>
        </w:rPr>
        <w:t>декомпилировать</w:t>
      </w:r>
      <w:proofErr w:type="spellEnd"/>
      <w:r>
        <w:rPr>
          <w:rFonts w:ascii="Times" w:hAnsi="Times" w:cs="Times"/>
          <w:color w:val="000000"/>
          <w:sz w:val="18"/>
          <w:szCs w:val="18"/>
        </w:rPr>
        <w:t>, деассемблировать Продукт;</w:t>
      </w:r>
    </w:p>
    <w:p w14:paraId="0AE14015" w14:textId="77777777"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использовать Продукт в нарушение Пользовательской документации;</w:t>
      </w:r>
    </w:p>
    <w:p w14:paraId="7E640A0A" w14:textId="77777777"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предоставлять Продукт в прокат, в аренду или во временное пользование третьим лицам с целью извлечения прибыли, а также совершать относительно Продукта другие действия, нарушающие российские и международные нормы по авторскому праву и использованию программных средств.</w:t>
      </w:r>
    </w:p>
    <w:p w14:paraId="5EE22C79" w14:textId="77777777" w:rsidR="00C4512B" w:rsidRDefault="00C4512B">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6. Территория действия Лицензионного договора</w:t>
      </w:r>
    </w:p>
    <w:p w14:paraId="25D10E20" w14:textId="77777777"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6.1. Лицензионный договор действует на всей территории Российской Федерации.</w:t>
      </w:r>
    </w:p>
    <w:p w14:paraId="6017B83E" w14:textId="77777777" w:rsidR="00C4512B" w:rsidRDefault="00C4512B">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7. Срок действия Лицензионного договора</w:t>
      </w:r>
    </w:p>
    <w:p w14:paraId="0903FB78" w14:textId="77777777"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 Лицензионный договор действует с момента его акцепта Лицензиатом в течение срока действия Контракта на право использования программы для ЭВМ «</w:t>
      </w:r>
      <w:proofErr w:type="spellStart"/>
      <w:r>
        <w:rPr>
          <w:rFonts w:ascii="Times" w:hAnsi="Times" w:cs="Times"/>
          <w:color w:val="000000"/>
          <w:sz w:val="18"/>
          <w:szCs w:val="18"/>
        </w:rPr>
        <w:t>Контур.Экстерн</w:t>
      </w:r>
      <w:proofErr w:type="spellEnd"/>
      <w:r>
        <w:rPr>
          <w:rFonts w:ascii="Times" w:hAnsi="Times" w:cs="Times"/>
          <w:color w:val="000000"/>
          <w:sz w:val="18"/>
          <w:szCs w:val="18"/>
        </w:rPr>
        <w:t>» и оказание услуг по сопровождению (технической поддержке).</w:t>
      </w:r>
    </w:p>
    <w:p w14:paraId="78D2CF01" w14:textId="77777777" w:rsidR="00C4512B" w:rsidRDefault="00C4512B">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8. Вознаграждение</w:t>
      </w:r>
    </w:p>
    <w:p w14:paraId="4A5C6435" w14:textId="77777777"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8.1. Лицензиат уплачивает по Лицензионному договору вознаграждение Лицензиару в размере и на условиях согласно Контракту на право использования программы для ЭВМ «</w:t>
      </w:r>
      <w:proofErr w:type="spellStart"/>
      <w:r>
        <w:rPr>
          <w:rFonts w:ascii="Times" w:hAnsi="Times" w:cs="Times"/>
          <w:color w:val="000000"/>
          <w:sz w:val="18"/>
          <w:szCs w:val="18"/>
        </w:rPr>
        <w:t>Контур.Экстерн</w:t>
      </w:r>
      <w:proofErr w:type="spellEnd"/>
      <w:r>
        <w:rPr>
          <w:rFonts w:ascii="Times" w:hAnsi="Times" w:cs="Times"/>
          <w:color w:val="000000"/>
          <w:sz w:val="18"/>
          <w:szCs w:val="18"/>
        </w:rPr>
        <w:t>» и оказание услуг по сопровождению (технической поддержке).</w:t>
      </w:r>
    </w:p>
    <w:p w14:paraId="557D0F0F" w14:textId="77777777" w:rsidR="00C4512B" w:rsidRDefault="00C4512B">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9. Прочие условия</w:t>
      </w:r>
    </w:p>
    <w:p w14:paraId="39B78911" w14:textId="77777777"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9.1. Все иные условия, не урегулированные Лицензионным договором, регулируются Контрактом на право использования программы для ЭВМ «</w:t>
      </w:r>
      <w:proofErr w:type="spellStart"/>
      <w:r>
        <w:rPr>
          <w:rFonts w:ascii="Times" w:hAnsi="Times" w:cs="Times"/>
          <w:color w:val="000000"/>
          <w:sz w:val="18"/>
          <w:szCs w:val="18"/>
        </w:rPr>
        <w:t>Контур.Экстерн</w:t>
      </w:r>
      <w:proofErr w:type="spellEnd"/>
      <w:r>
        <w:rPr>
          <w:rFonts w:ascii="Times" w:hAnsi="Times" w:cs="Times"/>
          <w:color w:val="000000"/>
          <w:sz w:val="18"/>
          <w:szCs w:val="18"/>
        </w:rPr>
        <w:t>» и оказание услуг по сопровождению (технической поддержке).</w:t>
      </w:r>
    </w:p>
    <w:p w14:paraId="51122A1D" w14:textId="77777777" w:rsidR="00C4512B" w:rsidRDefault="00C4512B">
      <w:pPr>
        <w:widowControl w:val="0"/>
        <w:autoSpaceDE w:val="0"/>
        <w:autoSpaceDN w:val="0"/>
        <w:adjustRightInd w:val="0"/>
        <w:spacing w:after="0" w:line="240" w:lineRule="auto"/>
        <w:rPr>
          <w:rFonts w:ascii="Arial" w:hAnsi="Arial" w:cs="Arial"/>
          <w:sz w:val="24"/>
          <w:szCs w:val="24"/>
        </w:rPr>
        <w:sectPr w:rsidR="00C4512B">
          <w:pgSz w:w="11905" w:h="16837"/>
          <w:pgMar w:top="623" w:right="623" w:bottom="623" w:left="907" w:header="720" w:footer="720" w:gutter="0"/>
          <w:cols w:space="720"/>
          <w:noEndnote/>
        </w:sectPr>
      </w:pPr>
    </w:p>
    <w:p w14:paraId="40E68BAD" w14:textId="77777777" w:rsidR="00C4512B" w:rsidRDefault="00C4512B">
      <w:pPr>
        <w:widowControl w:val="0"/>
        <w:autoSpaceDE w:val="0"/>
        <w:autoSpaceDN w:val="0"/>
        <w:adjustRightInd w:val="0"/>
        <w:spacing w:after="0" w:line="240" w:lineRule="auto"/>
        <w:jc w:val="right"/>
        <w:rPr>
          <w:rFonts w:ascii="Times" w:hAnsi="Times" w:cs="Times"/>
          <w:color w:val="000000"/>
          <w:sz w:val="18"/>
          <w:szCs w:val="18"/>
        </w:rPr>
      </w:pPr>
      <w:r>
        <w:rPr>
          <w:rFonts w:ascii="Times" w:hAnsi="Times" w:cs="Times"/>
          <w:color w:val="000000"/>
          <w:sz w:val="18"/>
          <w:szCs w:val="18"/>
        </w:rPr>
        <w:t>Приложение 3</w:t>
      </w:r>
    </w:p>
    <w:p w14:paraId="67895053" w14:textId="77777777" w:rsidR="00C4512B" w:rsidRDefault="00C4512B">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 xml:space="preserve">СУБЛИЦЕНЗИОННЫЙ ДОГОВОР № </w:t>
      </w:r>
      <w:r w:rsidR="00A77AC7">
        <w:rPr>
          <w:rFonts w:ascii="Times" w:hAnsi="Times" w:cs="Times"/>
          <w:b/>
          <w:bCs/>
          <w:color w:val="000000"/>
          <w:sz w:val="18"/>
          <w:szCs w:val="18"/>
        </w:rPr>
        <w:t>____________</w:t>
      </w:r>
    </w:p>
    <w:p w14:paraId="19DB703F" w14:textId="77777777" w:rsidR="00C4512B" w:rsidRDefault="00C4512B">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на использование программы для ЭВМ СКЗИ «КриптоПро»</w:t>
      </w:r>
    </w:p>
    <w:tbl>
      <w:tblPr>
        <w:tblW w:w="0" w:type="auto"/>
        <w:tblLayout w:type="fixed"/>
        <w:tblCellMar>
          <w:left w:w="0" w:type="dxa"/>
          <w:right w:w="0" w:type="dxa"/>
        </w:tblCellMar>
        <w:tblLook w:val="0000" w:firstRow="0" w:lastRow="0" w:firstColumn="0" w:lastColumn="0" w:noHBand="0" w:noVBand="0"/>
      </w:tblPr>
      <w:tblGrid>
        <w:gridCol w:w="8277"/>
        <w:gridCol w:w="2097"/>
      </w:tblGrid>
      <w:tr w:rsidR="00C4512B" w14:paraId="1DA779C9" w14:textId="77777777">
        <w:tblPrEx>
          <w:tblCellMar>
            <w:top w:w="0" w:type="dxa"/>
            <w:left w:w="0" w:type="dxa"/>
            <w:bottom w:w="0" w:type="dxa"/>
            <w:right w:w="0" w:type="dxa"/>
          </w:tblCellMar>
        </w:tblPrEx>
        <w:tc>
          <w:tcPr>
            <w:tcW w:w="8277" w:type="dxa"/>
            <w:tcBorders>
              <w:top w:val="nil"/>
              <w:left w:val="nil"/>
              <w:bottom w:val="nil"/>
              <w:right w:val="nil"/>
            </w:tcBorders>
          </w:tcPr>
          <w:p w14:paraId="126DF08A" w14:textId="77777777" w:rsidR="00C4512B" w:rsidRDefault="00A77AC7">
            <w:pPr>
              <w:widowControl w:val="0"/>
              <w:autoSpaceDE w:val="0"/>
              <w:autoSpaceDN w:val="0"/>
              <w:adjustRightInd w:val="0"/>
              <w:spacing w:after="0" w:line="240" w:lineRule="auto"/>
              <w:rPr>
                <w:rFonts w:ascii="Times" w:hAnsi="Times" w:cs="Times"/>
                <w:color w:val="000000"/>
                <w:sz w:val="16"/>
                <w:szCs w:val="16"/>
              </w:rPr>
            </w:pPr>
            <w:r w:rsidRPr="00A77AC7">
              <w:rPr>
                <w:rFonts w:ascii="Times" w:hAnsi="Times" w:cs="Times"/>
                <w:color w:val="000000"/>
                <w:sz w:val="16"/>
                <w:szCs w:val="16"/>
              </w:rPr>
              <w:t>____________</w:t>
            </w:r>
          </w:p>
        </w:tc>
        <w:tc>
          <w:tcPr>
            <w:tcW w:w="2097" w:type="dxa"/>
            <w:tcBorders>
              <w:top w:val="nil"/>
              <w:left w:val="nil"/>
              <w:bottom w:val="nil"/>
              <w:right w:val="nil"/>
            </w:tcBorders>
          </w:tcPr>
          <w:p w14:paraId="1EB194D5" w14:textId="77777777" w:rsidR="00C4512B" w:rsidRDefault="00A77AC7">
            <w:pPr>
              <w:widowControl w:val="0"/>
              <w:autoSpaceDE w:val="0"/>
              <w:autoSpaceDN w:val="0"/>
              <w:adjustRightInd w:val="0"/>
              <w:spacing w:after="0" w:line="240" w:lineRule="auto"/>
              <w:jc w:val="right"/>
              <w:rPr>
                <w:rFonts w:ascii="Times" w:hAnsi="Times" w:cs="Times"/>
                <w:color w:val="000000"/>
                <w:sz w:val="16"/>
                <w:szCs w:val="16"/>
              </w:rPr>
            </w:pPr>
            <w:r>
              <w:rPr>
                <w:rFonts w:ascii="Times" w:hAnsi="Times" w:cs="Times"/>
                <w:color w:val="000000"/>
                <w:sz w:val="16"/>
                <w:szCs w:val="16"/>
              </w:rPr>
              <w:t>_</w:t>
            </w:r>
            <w:proofErr w:type="gramStart"/>
            <w:r>
              <w:rPr>
                <w:rFonts w:ascii="Times" w:hAnsi="Times" w:cs="Times"/>
                <w:color w:val="000000"/>
                <w:sz w:val="16"/>
                <w:szCs w:val="16"/>
              </w:rPr>
              <w:t>_._</w:t>
            </w:r>
            <w:proofErr w:type="gramEnd"/>
            <w:r>
              <w:rPr>
                <w:rFonts w:ascii="Times" w:hAnsi="Times" w:cs="Times"/>
                <w:color w:val="000000"/>
                <w:sz w:val="16"/>
                <w:szCs w:val="16"/>
              </w:rPr>
              <w:t>_.20__</w:t>
            </w:r>
          </w:p>
        </w:tc>
      </w:tr>
    </w:tbl>
    <w:p w14:paraId="3CF7D5A8" w14:textId="77777777"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Сублицензионный договор является офертой </w:t>
      </w:r>
      <w:r w:rsidR="00023A82">
        <w:rPr>
          <w:rFonts w:ascii="Times" w:hAnsi="Times" w:cs="Times"/>
          <w:b/>
          <w:bCs/>
          <w:color w:val="000000"/>
        </w:rPr>
        <w:t>____________</w:t>
      </w:r>
      <w:r>
        <w:rPr>
          <w:rFonts w:ascii="Times" w:hAnsi="Times" w:cs="Times"/>
          <w:color w:val="000000"/>
          <w:sz w:val="18"/>
          <w:szCs w:val="18"/>
        </w:rPr>
        <w:t xml:space="preserve"> именуемого в дальнейшем Лицензиат, Пользователю − физическому или юридическому лицу, именуемому </w:t>
      </w:r>
      <w:proofErr w:type="gramStart"/>
      <w:r>
        <w:rPr>
          <w:rFonts w:ascii="Times" w:hAnsi="Times" w:cs="Times"/>
          <w:color w:val="000000"/>
          <w:sz w:val="18"/>
          <w:szCs w:val="18"/>
        </w:rPr>
        <w:t>в дальнейшем</w:t>
      </w:r>
      <w:proofErr w:type="gramEnd"/>
      <w:r>
        <w:rPr>
          <w:rFonts w:ascii="Times" w:hAnsi="Times" w:cs="Times"/>
          <w:color w:val="000000"/>
          <w:sz w:val="18"/>
          <w:szCs w:val="18"/>
        </w:rPr>
        <w:t xml:space="preserve"> Сублицензиат, заключающему с </w:t>
      </w:r>
      <w:r w:rsidR="00023A82">
        <w:rPr>
          <w:rFonts w:ascii="Times" w:hAnsi="Times" w:cs="Times"/>
          <w:b/>
          <w:bCs/>
          <w:color w:val="000000"/>
        </w:rPr>
        <w:t>____________</w:t>
      </w:r>
      <w:r>
        <w:rPr>
          <w:rFonts w:ascii="Times" w:hAnsi="Times" w:cs="Times"/>
          <w:color w:val="000000"/>
          <w:sz w:val="18"/>
          <w:szCs w:val="18"/>
        </w:rPr>
        <w:t xml:space="preserve"> Контракт на право использования программы для ЭВМ «</w:t>
      </w:r>
      <w:proofErr w:type="spellStart"/>
      <w:r>
        <w:rPr>
          <w:rFonts w:ascii="Times" w:hAnsi="Times" w:cs="Times"/>
          <w:color w:val="000000"/>
          <w:sz w:val="18"/>
          <w:szCs w:val="18"/>
        </w:rPr>
        <w:t>Контур.Экстерн</w:t>
      </w:r>
      <w:proofErr w:type="spellEnd"/>
      <w:r>
        <w:rPr>
          <w:rFonts w:ascii="Times" w:hAnsi="Times" w:cs="Times"/>
          <w:color w:val="000000"/>
          <w:sz w:val="18"/>
          <w:szCs w:val="18"/>
        </w:rPr>
        <w:t>» и оказание услуг по сопровождению (технической поддержке) (далее – Контракт). Сублицензионный договор признается заключенным с момента его акцепта Сублицензиатом. Под акцептом в целях Сублицензионного договора признается факт оплаты вознаграждения по Контракту, либо факт получения сертификата ключа проверки электронной подписи, в составе которого имеется лицензия на использование программы для ЭВМ СКЗИ «КриптоПро», либо факт передачи Лицензиатом Сублицензиату лицензии на использование программы для ЭВМ СКЗИ «КриптоПро», в зависимости от того какое событие наступит раньше.</w:t>
      </w:r>
    </w:p>
    <w:p w14:paraId="0ACC6C5F" w14:textId="77777777" w:rsidR="00C4512B" w:rsidRDefault="00C4512B">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1. Термины и определения</w:t>
      </w:r>
    </w:p>
    <w:p w14:paraId="5F661FEC" w14:textId="77777777"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 СКЗИ − программа для ЭВМ, средства криптографической защиты информации (средства электронной подписи), включая носители и документацию, или иные программы для ЭВМ, исключительные права на которую принадлежат ООО «Крипто-Про» (далее − Правообладатель). Точное наименование программ устанавливается в Спецификации в случае, если в период действия Контракта Стороны согласовывают финансовые условия путем подписания Спецификаций, и/или в выставленном Лицензиатом счете.</w:t>
      </w:r>
    </w:p>
    <w:p w14:paraId="6BE38F67" w14:textId="77777777"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1.2. Документация − печатные материалы и носители, содержащие документы в электронном виде. Документация является неотъемлемой частью СКЗИ.</w:t>
      </w:r>
    </w:p>
    <w:p w14:paraId="14014720" w14:textId="77777777"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1.3. Сертификат ключа – сертификат ключа проверки электронной подписи.</w:t>
      </w:r>
    </w:p>
    <w:p w14:paraId="10124EE6" w14:textId="77777777"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1.4. Бланк лицензии – документ с указанием серийного номера (лицензионного ключа), предоставляющий право использования СКЗИ на одном рабочем месте с указанием срока действия лицензии.</w:t>
      </w:r>
    </w:p>
    <w:p w14:paraId="296990D8" w14:textId="77777777"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1.5. Лицензия в составе сертификата ключа – программные алгоритмы, встроенные в сертификат ключа, позволяющие активировать СКЗИ, установленное на рабочем месте. Не сопровождается бланком лицензии.</w:t>
      </w:r>
    </w:p>
    <w:p w14:paraId="51E6664A" w14:textId="77777777"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1.6. Лицензия, встроенная в ключевой контейнер, − серийный номер, привязанный к ключевому контейнеру, позволяющий активировать СКЗИ, установленные на рабочем месте. Не сопровождается бланком лицензии.</w:t>
      </w:r>
    </w:p>
    <w:p w14:paraId="0EEF0B17" w14:textId="77777777" w:rsidR="00C4512B" w:rsidRDefault="00C4512B">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2. Предмет Сублицензионного договора</w:t>
      </w:r>
    </w:p>
    <w:p w14:paraId="03891B8B" w14:textId="77777777"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2.1. Предметом Сублицензионного договора является возмездная передача Лицензиатом неисключительных прав использования СКЗИ Сублицензиату (простая (неисключительная) лицензия). Сублицензиат не имеет права передавать третьим лицам права, принадлежащие ему на основании Сублицензионного договора.</w:t>
      </w:r>
    </w:p>
    <w:p w14:paraId="3DF26116" w14:textId="77777777"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2.2. Право использования СКЗИ предоставляется только Сублицензиату (и никаким иным третьим лицам), за исключением случаев, когда Контрактом предусмотрено наличие Конечных пользователей, список которых устанавливается в указанном Контракте или приложении к нему. В таких случаях право использования СКЗИ предоставляется также Конечным пользователям.</w:t>
      </w:r>
    </w:p>
    <w:p w14:paraId="16836EAC" w14:textId="77777777" w:rsidR="00C4512B" w:rsidRDefault="00C4512B">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3. Исключительные права</w:t>
      </w:r>
    </w:p>
    <w:p w14:paraId="4B39829E" w14:textId="77777777"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3.1. СКЗИ является результатом интеллектуальной деятельности Правообладателя и защищается законодательством Российской Федерации об авторском праве.</w:t>
      </w:r>
    </w:p>
    <w:p w14:paraId="7854C1D5" w14:textId="77777777"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3.2. Средство криптографической защиты информации «КриптоПро CSP» (версия 4.0) внесено в единый реестр российских программ для электронных вычислительных машин и баз данных 29.04.2016, регистрационный номер 515. Средство криптографической защиты информации «КриптоПро CSP» (версия 5.0) внесено в единый реестр российских программ для электронных вычислительных машин и баз данных 29.03.2018, регистрационный номер 4332. Лицензия в составе сертификата ключа позволяет Сублицензиату активировать СКЗИ версии 4.0 либо версии 5.0, установленное на рабочем месте Сублицензиата.</w:t>
      </w:r>
    </w:p>
    <w:p w14:paraId="669D11CC" w14:textId="77777777"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3.3. Право использования СКЗИ предоставляется Сублицензиату исключительно в объеме, оговоренном Сублицензионным договором, если нет письменного согласия Правообладателя на иное.</w:t>
      </w:r>
    </w:p>
    <w:p w14:paraId="32C09E0B" w14:textId="77777777" w:rsidR="00C4512B" w:rsidRDefault="00C4512B">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4. Условия использования СКЗИ</w:t>
      </w:r>
    </w:p>
    <w:p w14:paraId="227BEB28" w14:textId="77777777"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 Сублицензиат имеет право использовать СКЗИ на одном рабочем месте (или сервере) в соответствии с объемом и типом приобретенных Лицензий, назначением и правилами пользования, изложенными в эксплуатационной документации, следующими способами: хранить и устанавливать СКЗИ в память ЭВМ, воспроизводить СКЗИ путем его записи в память ЭВМ.</w:t>
      </w:r>
    </w:p>
    <w:p w14:paraId="06F92B3C" w14:textId="77777777"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 Сублицензиат обязуется не распространять СКЗИ третьим лицам путем продажи, проката, сдачи внаем, предоставления взаймы или иными другими способами отчуждения.</w:t>
      </w:r>
    </w:p>
    <w:p w14:paraId="1FFC5E23" w14:textId="77777777"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4.3. Сублицензиат не имеет права осуществлять следующую деятельность:</w:t>
      </w:r>
    </w:p>
    <w:p w14:paraId="2FB4272D" w14:textId="77777777"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допускать использование СКЗИ лицами, не имеющими прав на такое использование;</w:t>
      </w:r>
    </w:p>
    <w:p w14:paraId="2D4FC79C" w14:textId="77777777"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 дизассемблировать (анализировать и исследовать объектный код), </w:t>
      </w:r>
      <w:proofErr w:type="spellStart"/>
      <w:r>
        <w:rPr>
          <w:rFonts w:ascii="Times" w:hAnsi="Times" w:cs="Times"/>
          <w:color w:val="000000"/>
          <w:sz w:val="18"/>
          <w:szCs w:val="18"/>
        </w:rPr>
        <w:t>декомпилировать</w:t>
      </w:r>
      <w:proofErr w:type="spellEnd"/>
      <w:r>
        <w:rPr>
          <w:rFonts w:ascii="Times" w:hAnsi="Times" w:cs="Times"/>
          <w:color w:val="000000"/>
          <w:sz w:val="18"/>
          <w:szCs w:val="18"/>
        </w:rPr>
        <w:t xml:space="preserve"> (преобразовывать объектный код в исходный текст), адаптировать и модифицировать СКЗИ;</w:t>
      </w:r>
    </w:p>
    <w:p w14:paraId="68A9727A" w14:textId="77777777"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вносить какие-либо изменения в объектный код программ за исключением тех, которые вносятся средствами, включенными в комплект СКЗИ, и описанными в документации;</w:t>
      </w:r>
    </w:p>
    <w:p w14:paraId="4799A51C" w14:textId="77777777"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совершать относительно СКЗИ другие действия, нарушающие российские и международные нормы по авторскому праву и использованию программных средств.</w:t>
      </w:r>
    </w:p>
    <w:p w14:paraId="6C600780" w14:textId="77777777" w:rsidR="00C4512B" w:rsidRDefault="00C4512B">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5. Территория действия Сублицензионного договора</w:t>
      </w:r>
    </w:p>
    <w:p w14:paraId="3B0C9BA8" w14:textId="77777777"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5.1. Сублицензионный договор действует на территории всего мира.</w:t>
      </w:r>
    </w:p>
    <w:p w14:paraId="6DBC5412" w14:textId="77777777" w:rsidR="00C4512B" w:rsidRDefault="00C4512B">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6. Срок действия Сублицензионного договора и передаваемых прав использования (лицензии)</w:t>
      </w:r>
    </w:p>
    <w:p w14:paraId="6CF220C9" w14:textId="77777777"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6.1. Сублицензионный договор вступает в силу с момента его акцепта Сублицензиатом и действует в течение срока, установленного заключенным между Лицензиатом и </w:t>
      </w:r>
      <w:proofErr w:type="gramStart"/>
      <w:r>
        <w:rPr>
          <w:rFonts w:ascii="Times" w:hAnsi="Times" w:cs="Times"/>
          <w:color w:val="000000"/>
          <w:sz w:val="18"/>
          <w:szCs w:val="18"/>
        </w:rPr>
        <w:t>Сублицензиатом Контрактом</w:t>
      </w:r>
      <w:proofErr w:type="gramEnd"/>
      <w:r>
        <w:rPr>
          <w:rFonts w:ascii="Times" w:hAnsi="Times" w:cs="Times"/>
          <w:color w:val="000000"/>
          <w:sz w:val="18"/>
          <w:szCs w:val="18"/>
        </w:rPr>
        <w:t xml:space="preserve"> и автоматически пролонгируется на срок и по условиям пролонгации Контракта.</w:t>
      </w:r>
    </w:p>
    <w:p w14:paraId="1FE0AEBD" w14:textId="77777777"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6.2. Передача бессрочных лицензий осуществляется на весь период действия исключительного права Правообладателя.</w:t>
      </w:r>
    </w:p>
    <w:p w14:paraId="099C5BE9" w14:textId="77777777"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6.3. Передача лицензий в составе сертификата ключа осуществляется на срок, указанный в таком сертификате. В случае досрочного прекращения срока действия сертификата ключа по любой причине – досрочно прекращается срок действия лицензии.</w:t>
      </w:r>
    </w:p>
    <w:p w14:paraId="4E7EA58D" w14:textId="77777777"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6.4. После окончания срока действия сертификата ключа при условии сохранения ключа электронной подписи (закрытого ключа) лицензия в составе сертификата ключа позволяет производить операции расшифрования и проверки электронной подписи.</w:t>
      </w:r>
    </w:p>
    <w:p w14:paraId="6BA1FCFE" w14:textId="77777777"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6.5. Передача лицензий, встроенных в ключевой контейнер, осуществляется на срок, указанный в сертификате, привязанном к ключевому контейнеру. В случае досрочного прекращения срока действия сертификата ключа по любой причине – досрочно прекращается срок действия лицензии.</w:t>
      </w:r>
    </w:p>
    <w:p w14:paraId="40739642" w14:textId="77777777"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6.6. После окончания срока действия сертификата ключа при условии сохранения ключевого контейнера лицензия, встроенная в ключевой контейнер, позволяет производить операции расшифрования и проверки электронной подписи.</w:t>
      </w:r>
    </w:p>
    <w:p w14:paraId="2D5830BA" w14:textId="77777777"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6.7. В случае нарушения условий Сублицензионного договора или неспособности далее выполнять его условия, все компоненты СКЗИ (включая печатные материалы, магнитные носители, файлы с информацией, архивные копии) должны быть уничтожены, бланки лицензий возвращены.</w:t>
      </w:r>
    </w:p>
    <w:p w14:paraId="2B5225BD" w14:textId="77777777" w:rsidR="00C4512B" w:rsidRDefault="00C4512B">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7. Вознаграждение</w:t>
      </w:r>
    </w:p>
    <w:p w14:paraId="097E9928" w14:textId="77777777"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 Сублицензиат уплачивает Лицензиату по Сублицензионному договору вознаграждение в размере и на условиях согласно заключенному между Лицензиатом и Сублицензиатом Контракту.</w:t>
      </w:r>
    </w:p>
    <w:p w14:paraId="58C650AC" w14:textId="77777777"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7.2. Общий размер лицензионного вознаграждения определяется объемом и типом (количеством) приобретаемых Лицензий и/или Лицензий в составе сертификата ключа.</w:t>
      </w:r>
    </w:p>
    <w:p w14:paraId="4B11B8B7" w14:textId="77777777"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7.3. Количество лицензий и общий размер лицензионного вознаграждения устанавливаются Лицензиатом в Контракте.</w:t>
      </w:r>
    </w:p>
    <w:p w14:paraId="01E82358" w14:textId="77777777" w:rsidR="00C4512B" w:rsidRDefault="00C4512B">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8. Ответственность</w:t>
      </w:r>
    </w:p>
    <w:p w14:paraId="41A098CC" w14:textId="77777777"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8.1. Сублицензиат приобретает право использования СКЗИ в объеме, оговоренном Сублицензионным договором, и несет ответственность за его использование в соответствии с рекомендациями, изложенными в эксплуатационной документации, и действующим законодательством Российской Федерации.</w:t>
      </w:r>
    </w:p>
    <w:p w14:paraId="49129BEF" w14:textId="77777777"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8.2. Незаконное использование СКЗИ является нарушением законодательства Российской Федерации и преследуется по закону.</w:t>
      </w:r>
    </w:p>
    <w:p w14:paraId="69F4F7CA" w14:textId="77777777" w:rsidR="00C4512B" w:rsidRDefault="00C4512B">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9. Гарантии изготовителя (Правообладателя)</w:t>
      </w:r>
    </w:p>
    <w:p w14:paraId="75D2E3A9" w14:textId="77777777"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9.1. Правообладатель СКЗИ гарантирует работоспособность СКЗИ при условии его эксплуатации на оборудовании, соответствующем техническим требованиям, изложенным в эксплуатационной документации, и отсутствия несанкционированного вмешательства в работу СКЗИ на низком уровне.</w:t>
      </w:r>
    </w:p>
    <w:p w14:paraId="3674BE16" w14:textId="77777777"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9.2. Гарантийный срок эксплуатации СКЗИ устанавливается 12 (двенадцать) месяцев с момента установки СКЗИ на рабочем месте пользователя СКЗИ при условии наличия у него лицензии на использование СКЗИ.</w:t>
      </w:r>
    </w:p>
    <w:sectPr w:rsidR="00C4512B">
      <w:pgSz w:w="11905" w:h="16837"/>
      <w:pgMar w:top="623" w:right="623" w:bottom="623" w:left="907"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altName w:val="Segoe UI"/>
    <w:panose1 w:val="020B0502040204020203"/>
    <w:charset w:val="CC"/>
    <w:family w:val="swiss"/>
    <w:pitch w:val="variable"/>
    <w:sig w:usb0="E4002EFF" w:usb1="C000E47F" w:usb2="00000009" w:usb3="00000000" w:csb0="000001FF" w:csb1="00000000"/>
  </w:font>
  <w:font w:name="Times">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trackRevision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AC7"/>
    <w:rsid w:val="00011EAF"/>
    <w:rsid w:val="00023A82"/>
    <w:rsid w:val="00100058"/>
    <w:rsid w:val="001F05EA"/>
    <w:rsid w:val="00246B0D"/>
    <w:rsid w:val="00267515"/>
    <w:rsid w:val="00662B77"/>
    <w:rsid w:val="00686D04"/>
    <w:rsid w:val="00775269"/>
    <w:rsid w:val="007A3C14"/>
    <w:rsid w:val="00877121"/>
    <w:rsid w:val="008A14D2"/>
    <w:rsid w:val="008A1B8C"/>
    <w:rsid w:val="009D6A5B"/>
    <w:rsid w:val="009E32ED"/>
    <w:rsid w:val="00A10576"/>
    <w:rsid w:val="00A25417"/>
    <w:rsid w:val="00A77AC7"/>
    <w:rsid w:val="00AA7CA8"/>
    <w:rsid w:val="00B914C7"/>
    <w:rsid w:val="00C36FA7"/>
    <w:rsid w:val="00C4512B"/>
    <w:rsid w:val="00D53116"/>
    <w:rsid w:val="00D57A7A"/>
    <w:rsid w:val="00F1363D"/>
    <w:rsid w:val="00F24A10"/>
    <w:rsid w:val="00FF42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3B9B1D9"/>
  <w14:defaultImageDpi w14:val="0"/>
  <w15:docId w15:val="{743218BA-A00E-40BC-A6BC-B7644C1CB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77AC7"/>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locked/>
    <w:rsid w:val="00A77AC7"/>
    <w:rPr>
      <w:rFonts w:ascii="Segoe UI" w:hAnsi="Segoe UI" w:cs="Segoe UI"/>
      <w:sz w:val="18"/>
      <w:szCs w:val="18"/>
    </w:rPr>
  </w:style>
  <w:style w:type="paragraph" w:styleId="a5">
    <w:name w:val="Revision"/>
    <w:hidden/>
    <w:uiPriority w:val="99"/>
    <w:semiHidden/>
    <w:rsid w:val="00A77AC7"/>
    <w:pPr>
      <w:spacing w:after="0" w:line="240" w:lineRule="auto"/>
    </w:pPr>
  </w:style>
  <w:style w:type="character" w:styleId="a6">
    <w:name w:val="annotation reference"/>
    <w:basedOn w:val="a0"/>
    <w:uiPriority w:val="99"/>
    <w:semiHidden/>
    <w:unhideWhenUsed/>
    <w:rsid w:val="009D6A5B"/>
    <w:rPr>
      <w:rFonts w:cs="Times New Roman"/>
      <w:sz w:val="16"/>
      <w:szCs w:val="16"/>
    </w:rPr>
  </w:style>
  <w:style w:type="paragraph" w:styleId="a7">
    <w:name w:val="annotation text"/>
    <w:basedOn w:val="a"/>
    <w:link w:val="a8"/>
    <w:uiPriority w:val="99"/>
    <w:semiHidden/>
    <w:unhideWhenUsed/>
    <w:rsid w:val="009D6A5B"/>
    <w:rPr>
      <w:sz w:val="20"/>
      <w:szCs w:val="20"/>
    </w:rPr>
  </w:style>
  <w:style w:type="character" w:customStyle="1" w:styleId="a8">
    <w:name w:val="Текст примечания Знак"/>
    <w:basedOn w:val="a0"/>
    <w:link w:val="a7"/>
    <w:uiPriority w:val="99"/>
    <w:semiHidden/>
    <w:locked/>
    <w:rsid w:val="009D6A5B"/>
    <w:rPr>
      <w:rFonts w:cs="Times New Roman"/>
      <w:sz w:val="20"/>
      <w:szCs w:val="20"/>
    </w:rPr>
  </w:style>
  <w:style w:type="paragraph" w:styleId="a9">
    <w:name w:val="annotation subject"/>
    <w:basedOn w:val="a7"/>
    <w:next w:val="a7"/>
    <w:link w:val="aa"/>
    <w:uiPriority w:val="99"/>
    <w:semiHidden/>
    <w:unhideWhenUsed/>
    <w:rsid w:val="009D6A5B"/>
    <w:rPr>
      <w:b/>
      <w:bCs/>
    </w:rPr>
  </w:style>
  <w:style w:type="character" w:customStyle="1" w:styleId="aa">
    <w:name w:val="Тема примечания Знак"/>
    <w:basedOn w:val="a8"/>
    <w:link w:val="a9"/>
    <w:uiPriority w:val="99"/>
    <w:semiHidden/>
    <w:locked/>
    <w:rsid w:val="009D6A5B"/>
    <w:rPr>
      <w:rFonts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10</Pages>
  <Words>7269</Words>
  <Characters>41436</Characters>
  <Application>Microsoft Office Word</Application>
  <DocSecurity>0</DocSecurity>
  <Lines>345</Lines>
  <Paragraphs>97</Paragraphs>
  <ScaleCrop>false</ScaleCrop>
  <Company/>
  <LinksUpToDate>false</LinksUpToDate>
  <CharactersWithSpaces>48608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Slesarenko</dc:creator>
  <cp:keywords/>
  <dc:description/>
  <cp:lastModifiedBy>Maria Slesarenko</cp:lastModifiedBy>
  <cp:revision>2</cp:revision>
  <dcterms:created xsi:type="dcterms:W3CDTF">2026-08-31T07:06:00Z</dcterms:created>
  <dcterms:modified xsi:type="dcterms:W3CDTF">2026-08-31T07:06:00Z</dcterms:modified>
</cp:coreProperties>
</file>