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1B8" w:rsidRDefault="006A01B8" w:rsidP="006A01B8">
      <w:pPr>
        <w:tabs>
          <w:tab w:val="left" w:pos="10957"/>
        </w:tabs>
        <w:rPr>
          <w:b/>
          <w:sz w:val="22"/>
          <w:szCs w:val="22"/>
        </w:rPr>
      </w:pPr>
      <w:r>
        <w:rPr>
          <w:b/>
          <w:sz w:val="22"/>
          <w:szCs w:val="22"/>
        </w:rPr>
        <w:tab/>
        <w:t>Приложение 1</w:t>
      </w:r>
    </w:p>
    <w:p w:rsidR="006A01B8" w:rsidRDefault="006A01B8" w:rsidP="007E6D56">
      <w:pPr>
        <w:jc w:val="center"/>
        <w:rPr>
          <w:b/>
          <w:sz w:val="22"/>
          <w:szCs w:val="22"/>
        </w:rPr>
      </w:pPr>
    </w:p>
    <w:p w:rsidR="006A01B8" w:rsidRDefault="006A01B8" w:rsidP="007E6D56">
      <w:pPr>
        <w:jc w:val="center"/>
        <w:rPr>
          <w:b/>
          <w:sz w:val="22"/>
          <w:szCs w:val="22"/>
        </w:rPr>
      </w:pPr>
    </w:p>
    <w:p w:rsidR="00897714" w:rsidRPr="004974A1" w:rsidRDefault="00BA5E36" w:rsidP="007E6D56">
      <w:pPr>
        <w:jc w:val="center"/>
        <w:rPr>
          <w:b/>
          <w:sz w:val="22"/>
          <w:szCs w:val="22"/>
        </w:rPr>
      </w:pPr>
      <w:r w:rsidRPr="004974A1">
        <w:rPr>
          <w:b/>
          <w:sz w:val="22"/>
          <w:szCs w:val="22"/>
        </w:rPr>
        <w:t>Описание объекта закупки</w:t>
      </w:r>
    </w:p>
    <w:p w:rsidR="00897714" w:rsidRDefault="00897714" w:rsidP="00B41089">
      <w:pPr>
        <w:shd w:val="clear" w:color="auto" w:fill="FFFFFF"/>
        <w:jc w:val="both"/>
        <w:textAlignment w:val="baseline"/>
        <w:rPr>
          <w:sz w:val="22"/>
          <w:szCs w:val="22"/>
        </w:rPr>
      </w:pPr>
      <w:r w:rsidRPr="004974A1">
        <w:rPr>
          <w:b/>
          <w:sz w:val="22"/>
          <w:szCs w:val="22"/>
        </w:rPr>
        <w:t xml:space="preserve">Наименование закупки: </w:t>
      </w:r>
      <w:r w:rsidR="00FC65DE" w:rsidRPr="004974A1">
        <w:rPr>
          <w:sz w:val="22"/>
          <w:szCs w:val="22"/>
        </w:rPr>
        <w:t>Прочая закупка товаров, работ и услуг (</w:t>
      </w:r>
      <w:r w:rsidR="006A6AA8">
        <w:rPr>
          <w:sz w:val="22"/>
          <w:szCs w:val="22"/>
        </w:rPr>
        <w:t>п</w:t>
      </w:r>
      <w:r w:rsidR="006A6AA8" w:rsidRPr="006A6AA8">
        <w:rPr>
          <w:sz w:val="22"/>
          <w:szCs w:val="22"/>
        </w:rPr>
        <w:t>оставка средств индивидуальной защиты</w:t>
      </w:r>
      <w:r w:rsidR="00906553">
        <w:rPr>
          <w:sz w:val="22"/>
          <w:szCs w:val="22"/>
        </w:rPr>
        <w:t xml:space="preserve"> головы и органов слуха</w:t>
      </w:r>
      <w:r w:rsidR="00FC65DE" w:rsidRPr="004974A1">
        <w:rPr>
          <w:sz w:val="22"/>
          <w:szCs w:val="22"/>
        </w:rPr>
        <w:t>)</w:t>
      </w:r>
      <w:r w:rsidR="009D0788" w:rsidRPr="004974A1">
        <w:rPr>
          <w:sz w:val="22"/>
          <w:szCs w:val="22"/>
        </w:rPr>
        <w:t>.</w:t>
      </w:r>
    </w:p>
    <w:p w:rsidR="00C4500D" w:rsidRPr="00A85E1F" w:rsidRDefault="00C4500D" w:rsidP="00C4500D">
      <w:pPr>
        <w:shd w:val="clear" w:color="auto" w:fill="FFFFFF"/>
        <w:jc w:val="both"/>
        <w:textAlignment w:val="baseline"/>
        <w:rPr>
          <w:color w:val="000000"/>
          <w:sz w:val="22"/>
          <w:szCs w:val="22"/>
        </w:rPr>
      </w:pPr>
      <w:r w:rsidRPr="00C4500D">
        <w:rPr>
          <w:b/>
          <w:color w:val="000000"/>
          <w:sz w:val="22"/>
          <w:szCs w:val="22"/>
        </w:rPr>
        <w:t xml:space="preserve">Начальная (максимальная) цена контракта: </w:t>
      </w:r>
      <w:r w:rsidR="00CC3AF3">
        <w:rPr>
          <w:color w:val="000000"/>
          <w:sz w:val="22"/>
          <w:szCs w:val="22"/>
        </w:rPr>
        <w:t xml:space="preserve">100 836,00 рублей </w:t>
      </w:r>
      <w:r w:rsidR="00CC3AF3" w:rsidRPr="00CC3AF3">
        <w:rPr>
          <w:color w:val="000000"/>
          <w:sz w:val="22"/>
          <w:szCs w:val="22"/>
        </w:rPr>
        <w:t>(сто тысяч восемьсот тридцать шесть рублей 00 копеек)</w:t>
      </w:r>
      <w:r w:rsidR="00A85E1F" w:rsidRPr="00A85E1F">
        <w:rPr>
          <w:color w:val="000000"/>
          <w:sz w:val="22"/>
          <w:szCs w:val="22"/>
        </w:rPr>
        <w:t>.</w:t>
      </w:r>
    </w:p>
    <w:p w:rsidR="00C4500D" w:rsidRPr="00C4500D" w:rsidRDefault="00C4500D" w:rsidP="00C4500D">
      <w:pPr>
        <w:shd w:val="clear" w:color="auto" w:fill="FFFFFF"/>
        <w:jc w:val="both"/>
        <w:textAlignment w:val="baseline"/>
        <w:rPr>
          <w:b/>
          <w:color w:val="000000"/>
          <w:sz w:val="22"/>
          <w:szCs w:val="22"/>
        </w:rPr>
      </w:pPr>
      <w:r w:rsidRPr="00C4500D">
        <w:rPr>
          <w:b/>
          <w:color w:val="000000"/>
          <w:sz w:val="22"/>
          <w:szCs w:val="22"/>
        </w:rPr>
        <w:t>Идентификационный код закупки:</w:t>
      </w:r>
      <w:r w:rsidR="00A85E1F">
        <w:rPr>
          <w:b/>
          <w:color w:val="000000"/>
          <w:sz w:val="22"/>
          <w:szCs w:val="22"/>
        </w:rPr>
        <w:t xml:space="preserve"> </w:t>
      </w:r>
      <w:r w:rsidR="00A85E1F" w:rsidRPr="00A85E1F">
        <w:rPr>
          <w:color w:val="000000"/>
          <w:sz w:val="22"/>
          <w:szCs w:val="22"/>
        </w:rPr>
        <w:t>261165611422916840100100420000000244</w:t>
      </w:r>
    </w:p>
    <w:p w:rsidR="001C68F1" w:rsidRPr="004974A1" w:rsidRDefault="00A57836" w:rsidP="00B41089">
      <w:pPr>
        <w:tabs>
          <w:tab w:val="num" w:pos="227"/>
        </w:tabs>
        <w:jc w:val="both"/>
        <w:rPr>
          <w:sz w:val="22"/>
          <w:szCs w:val="22"/>
        </w:rPr>
      </w:pPr>
      <w:r>
        <w:rPr>
          <w:b/>
          <w:sz w:val="22"/>
          <w:szCs w:val="22"/>
        </w:rPr>
        <w:t>Грузополучатель и адрес поставки</w:t>
      </w:r>
      <w:r w:rsidR="00897714" w:rsidRPr="004974A1">
        <w:rPr>
          <w:b/>
          <w:sz w:val="22"/>
          <w:szCs w:val="22"/>
        </w:rPr>
        <w:t xml:space="preserve">: </w:t>
      </w:r>
      <w:r w:rsidRPr="00A57836">
        <w:rPr>
          <w:sz w:val="22"/>
          <w:szCs w:val="22"/>
        </w:rPr>
        <w:t>Отряд федеральной противопожарной службы Государственной противопожарной службы - Нижнекамский филиал ФГБУ «Управление ДП ФПС по Республике Татарстан», 423570, РТ, Нижнекамский район город Нижнекамск территория "</w:t>
      </w:r>
      <w:proofErr w:type="spellStart"/>
      <w:r w:rsidRPr="00A57836">
        <w:rPr>
          <w:sz w:val="22"/>
          <w:szCs w:val="22"/>
        </w:rPr>
        <w:t>Промзона</w:t>
      </w:r>
      <w:proofErr w:type="spellEnd"/>
      <w:r w:rsidRPr="00A57836">
        <w:rPr>
          <w:sz w:val="22"/>
          <w:szCs w:val="22"/>
        </w:rPr>
        <w:t>"</w:t>
      </w:r>
    </w:p>
    <w:p w:rsidR="00897714" w:rsidRDefault="00897714" w:rsidP="00B41089">
      <w:pPr>
        <w:pStyle w:val="ad"/>
        <w:jc w:val="both"/>
        <w:rPr>
          <w:rFonts w:ascii="Times New Roman" w:hAnsi="Times New Roman"/>
          <w:bCs/>
        </w:rPr>
      </w:pPr>
      <w:r w:rsidRPr="004974A1">
        <w:rPr>
          <w:rFonts w:ascii="Times New Roman" w:hAnsi="Times New Roman"/>
          <w:b/>
        </w:rPr>
        <w:t xml:space="preserve">Срок поставки товара: </w:t>
      </w:r>
      <w:r w:rsidRPr="004974A1">
        <w:rPr>
          <w:rFonts w:ascii="Times New Roman" w:hAnsi="Times New Roman"/>
          <w:bCs/>
        </w:rPr>
        <w:t xml:space="preserve">силами Поставщика </w:t>
      </w:r>
      <w:r w:rsidR="003573EA" w:rsidRPr="004974A1">
        <w:rPr>
          <w:rFonts w:ascii="Times New Roman" w:hAnsi="Times New Roman"/>
          <w:bCs/>
        </w:rPr>
        <w:t xml:space="preserve">в течение </w:t>
      </w:r>
      <w:r w:rsidR="002058A5" w:rsidRPr="004974A1">
        <w:rPr>
          <w:rFonts w:ascii="Times New Roman" w:hAnsi="Times New Roman"/>
          <w:bCs/>
        </w:rPr>
        <w:t>3</w:t>
      </w:r>
      <w:r w:rsidR="00E82497" w:rsidRPr="004974A1">
        <w:rPr>
          <w:rFonts w:ascii="Times New Roman" w:hAnsi="Times New Roman"/>
          <w:bCs/>
        </w:rPr>
        <w:t xml:space="preserve">0 </w:t>
      </w:r>
      <w:r w:rsidR="003573EA" w:rsidRPr="004974A1">
        <w:rPr>
          <w:rFonts w:ascii="Times New Roman" w:hAnsi="Times New Roman"/>
          <w:bCs/>
        </w:rPr>
        <w:t>(</w:t>
      </w:r>
      <w:r w:rsidR="002058A5" w:rsidRPr="004974A1">
        <w:rPr>
          <w:rFonts w:ascii="Times New Roman" w:hAnsi="Times New Roman"/>
          <w:bCs/>
        </w:rPr>
        <w:t>тридцати</w:t>
      </w:r>
      <w:r w:rsidRPr="004974A1">
        <w:rPr>
          <w:rFonts w:ascii="Times New Roman" w:hAnsi="Times New Roman"/>
          <w:bCs/>
        </w:rPr>
        <w:t>) календарных дней с момента заключения государственного контракта.</w:t>
      </w:r>
    </w:p>
    <w:p w:rsidR="00A85E1F" w:rsidRPr="00A85E1F" w:rsidRDefault="00A85E1F" w:rsidP="00A85E1F">
      <w:pPr>
        <w:tabs>
          <w:tab w:val="left" w:pos="935"/>
        </w:tabs>
        <w:autoSpaceDE w:val="0"/>
        <w:autoSpaceDN w:val="0"/>
        <w:adjustRightInd w:val="0"/>
        <w:jc w:val="both"/>
        <w:rPr>
          <w:bCs/>
          <w:sz w:val="22"/>
          <w:szCs w:val="22"/>
        </w:rPr>
      </w:pPr>
      <w:r w:rsidRPr="00A85E1F">
        <w:rPr>
          <w:b/>
          <w:bCs/>
          <w:sz w:val="22"/>
          <w:szCs w:val="22"/>
        </w:rPr>
        <w:t xml:space="preserve">Порядок оплаты: </w:t>
      </w:r>
      <w:r w:rsidRPr="00A85E1F">
        <w:rPr>
          <w:bCs/>
          <w:sz w:val="22"/>
          <w:szCs w:val="22"/>
        </w:rPr>
        <w:t>Оплата осуществляется единовременно в течение 7 (семи) рабочих дней со дня подписания Заказчиком Акта приемки товаров, работ, услуг (форма по ОКУД 0510452). Оплата по Контракту осуществляется в рублях, по безналичному расчету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7F56A5" w:rsidRDefault="00A85E1F" w:rsidP="00A85E1F">
      <w:pPr>
        <w:tabs>
          <w:tab w:val="left" w:pos="935"/>
        </w:tabs>
        <w:autoSpaceDE w:val="0"/>
        <w:autoSpaceDN w:val="0"/>
        <w:adjustRightInd w:val="0"/>
        <w:jc w:val="both"/>
        <w:rPr>
          <w:bCs/>
          <w:sz w:val="22"/>
          <w:szCs w:val="22"/>
        </w:rPr>
      </w:pPr>
      <w:r w:rsidRPr="00A85E1F">
        <w:rPr>
          <w:b/>
          <w:bCs/>
          <w:sz w:val="22"/>
          <w:szCs w:val="22"/>
        </w:rPr>
        <w:t xml:space="preserve">Порядок приемки: </w:t>
      </w:r>
      <w:r w:rsidRPr="00A85E1F">
        <w:rPr>
          <w:bCs/>
          <w:sz w:val="22"/>
          <w:szCs w:val="22"/>
        </w:rPr>
        <w:t xml:space="preserve">Приемка товара осуществляется Заказчиком в течение 7 рабочих дней со дня получения документов, подтверждающих поставку товара Поставщиком, и оформляется Актом приемки товаров, работ, услуг (форма по ОКУД 0510452), утверждаемым Заказчиком. </w:t>
      </w:r>
      <w:r w:rsidR="007F56A5" w:rsidRPr="007F56A5">
        <w:rPr>
          <w:bCs/>
          <w:sz w:val="22"/>
          <w:szCs w:val="22"/>
        </w:rPr>
        <w:t xml:space="preserve">Приемка </w:t>
      </w:r>
      <w:r w:rsidR="00AA04F3">
        <w:rPr>
          <w:bCs/>
          <w:sz w:val="22"/>
          <w:szCs w:val="22"/>
        </w:rPr>
        <w:t>товара</w:t>
      </w:r>
      <w:r w:rsidR="007F56A5" w:rsidRPr="007F56A5">
        <w:rPr>
          <w:bCs/>
          <w:sz w:val="22"/>
          <w:szCs w:val="22"/>
        </w:rPr>
        <w:t xml:space="preserve"> осуществляется без участия </w:t>
      </w:r>
      <w:r w:rsidR="00AA04F3">
        <w:rPr>
          <w:bCs/>
          <w:sz w:val="22"/>
          <w:szCs w:val="22"/>
        </w:rPr>
        <w:t>Поставщика</w:t>
      </w:r>
      <w:r w:rsidR="007F56A5" w:rsidRPr="007F56A5">
        <w:rPr>
          <w:bCs/>
          <w:sz w:val="22"/>
          <w:szCs w:val="22"/>
        </w:rPr>
        <w:t xml:space="preserve"> и подписание Акта приемки товара, работ, услуг (форма 0510452) </w:t>
      </w:r>
      <w:r w:rsidR="00AA04F3">
        <w:rPr>
          <w:bCs/>
          <w:sz w:val="22"/>
          <w:szCs w:val="22"/>
        </w:rPr>
        <w:t>Поставщиком</w:t>
      </w:r>
      <w:r w:rsidR="007F56A5" w:rsidRPr="007F56A5">
        <w:rPr>
          <w:bCs/>
          <w:sz w:val="22"/>
          <w:szCs w:val="22"/>
        </w:rPr>
        <w:t xml:space="preserve"> не требуется.</w:t>
      </w:r>
    </w:p>
    <w:p w:rsidR="00A85E1F" w:rsidRPr="00A85E1F" w:rsidRDefault="00A85E1F" w:rsidP="00A85E1F">
      <w:pPr>
        <w:tabs>
          <w:tab w:val="left" w:pos="935"/>
        </w:tabs>
        <w:autoSpaceDE w:val="0"/>
        <w:autoSpaceDN w:val="0"/>
        <w:adjustRightInd w:val="0"/>
        <w:jc w:val="both"/>
        <w:rPr>
          <w:bCs/>
          <w:sz w:val="22"/>
          <w:szCs w:val="22"/>
        </w:rPr>
      </w:pPr>
      <w:r w:rsidRPr="00A85E1F">
        <w:rPr>
          <w:bCs/>
          <w:sz w:val="22"/>
          <w:szCs w:val="22"/>
        </w:rPr>
        <w:t>В случае принятия решения о проведении независимой экспертизы, приемка товара продлевается на время проведения экспертизы.</w:t>
      </w:r>
    </w:p>
    <w:p w:rsidR="00A85E1F" w:rsidRPr="00A85E1F" w:rsidRDefault="00A85E1F" w:rsidP="00A85E1F">
      <w:pPr>
        <w:tabs>
          <w:tab w:val="left" w:pos="935"/>
        </w:tabs>
        <w:autoSpaceDE w:val="0"/>
        <w:autoSpaceDN w:val="0"/>
        <w:adjustRightInd w:val="0"/>
        <w:jc w:val="both"/>
        <w:rPr>
          <w:bCs/>
          <w:sz w:val="22"/>
          <w:szCs w:val="22"/>
        </w:rPr>
      </w:pPr>
      <w:r w:rsidRPr="00A85E1F">
        <w:rPr>
          <w:bCs/>
          <w:sz w:val="22"/>
          <w:szCs w:val="22"/>
        </w:rPr>
        <w:t xml:space="preserve">Товар считается принятым </w:t>
      </w:r>
      <w:proofErr w:type="gramStart"/>
      <w:r w:rsidRPr="00A85E1F">
        <w:rPr>
          <w:bCs/>
          <w:sz w:val="22"/>
          <w:szCs w:val="22"/>
        </w:rPr>
        <w:t>с даты подписания</w:t>
      </w:r>
      <w:proofErr w:type="gramEnd"/>
      <w:r w:rsidRPr="00A85E1F">
        <w:rPr>
          <w:bCs/>
          <w:sz w:val="22"/>
          <w:szCs w:val="22"/>
        </w:rPr>
        <w:t xml:space="preserve"> Заказчиком Акта приемки товаров, работ, услуг (форма по ОКУД 0510452) и подлежат оплате в соответствии с условиями настоящего Контракта.</w:t>
      </w:r>
    </w:p>
    <w:p w:rsidR="00022A93" w:rsidRDefault="00A85E1F" w:rsidP="00A85E1F">
      <w:pPr>
        <w:tabs>
          <w:tab w:val="left" w:pos="935"/>
        </w:tabs>
        <w:autoSpaceDE w:val="0"/>
        <w:autoSpaceDN w:val="0"/>
        <w:adjustRightInd w:val="0"/>
        <w:jc w:val="both"/>
        <w:rPr>
          <w:bCs/>
          <w:sz w:val="22"/>
          <w:szCs w:val="22"/>
        </w:rPr>
      </w:pPr>
      <w:r w:rsidRPr="00A85E1F">
        <w:rPr>
          <w:bCs/>
          <w:sz w:val="22"/>
          <w:szCs w:val="22"/>
        </w:rPr>
        <w:t>По письменному запросу Поставщика Заказчик в течение пяти рабочих дней направляет в его адрес скан-копию подписанного Акта приемки товаров, работ, услуг (форма по ОКУД 0510452).</w:t>
      </w:r>
    </w:p>
    <w:p w:rsidR="00F827F9" w:rsidRPr="00022A93" w:rsidRDefault="00897714" w:rsidP="00A85E1F">
      <w:pPr>
        <w:tabs>
          <w:tab w:val="left" w:pos="935"/>
        </w:tabs>
        <w:autoSpaceDE w:val="0"/>
        <w:autoSpaceDN w:val="0"/>
        <w:adjustRightInd w:val="0"/>
        <w:jc w:val="both"/>
        <w:rPr>
          <w:b/>
          <w:sz w:val="22"/>
          <w:szCs w:val="22"/>
        </w:rPr>
      </w:pPr>
      <w:r w:rsidRPr="00022A93">
        <w:rPr>
          <w:rFonts w:eastAsia="Calibri"/>
          <w:b/>
          <w:iCs/>
          <w:sz w:val="22"/>
          <w:szCs w:val="22"/>
        </w:rPr>
        <w:t>Требования, предъявляемые к товару</w:t>
      </w:r>
      <w:r w:rsidRPr="00022A93">
        <w:rPr>
          <w:b/>
          <w:sz w:val="22"/>
          <w:szCs w:val="22"/>
        </w:rPr>
        <w:t>:</w:t>
      </w:r>
    </w:p>
    <w:tbl>
      <w:tblPr>
        <w:tblW w:w="145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1761"/>
        <w:gridCol w:w="1418"/>
        <w:gridCol w:w="2410"/>
        <w:gridCol w:w="3118"/>
        <w:gridCol w:w="1276"/>
        <w:gridCol w:w="1967"/>
        <w:gridCol w:w="1089"/>
        <w:gridCol w:w="1088"/>
      </w:tblGrid>
      <w:tr w:rsidR="00C374C7" w:rsidRPr="002B4EAB" w:rsidTr="00774745">
        <w:trPr>
          <w:trHeight w:val="1216"/>
        </w:trPr>
        <w:tc>
          <w:tcPr>
            <w:tcW w:w="409" w:type="dxa"/>
            <w:shd w:val="clear" w:color="auto" w:fill="auto"/>
            <w:vAlign w:val="center"/>
            <w:hideMark/>
          </w:tcPr>
          <w:p w:rsidR="00C374C7" w:rsidRPr="002B4EAB" w:rsidRDefault="00C374C7" w:rsidP="003C4F7B">
            <w:pPr>
              <w:jc w:val="center"/>
              <w:rPr>
                <w:b/>
                <w:bCs/>
                <w:color w:val="000000"/>
                <w:sz w:val="20"/>
                <w:szCs w:val="20"/>
              </w:rPr>
            </w:pPr>
            <w:r w:rsidRPr="002B4EAB">
              <w:rPr>
                <w:b/>
                <w:bCs/>
                <w:color w:val="000000"/>
                <w:sz w:val="20"/>
                <w:szCs w:val="20"/>
              </w:rPr>
              <w:t xml:space="preserve">№ </w:t>
            </w:r>
            <w:proofErr w:type="gramStart"/>
            <w:r w:rsidRPr="002B4EAB">
              <w:rPr>
                <w:b/>
                <w:bCs/>
                <w:color w:val="000000"/>
                <w:sz w:val="20"/>
                <w:szCs w:val="20"/>
              </w:rPr>
              <w:t>п</w:t>
            </w:r>
            <w:proofErr w:type="gramEnd"/>
            <w:r w:rsidRPr="002B4EAB">
              <w:rPr>
                <w:b/>
                <w:bCs/>
                <w:color w:val="000000"/>
                <w:sz w:val="20"/>
                <w:szCs w:val="20"/>
              </w:rPr>
              <w:t>/п</w:t>
            </w:r>
          </w:p>
        </w:tc>
        <w:tc>
          <w:tcPr>
            <w:tcW w:w="1761" w:type="dxa"/>
            <w:shd w:val="clear" w:color="auto" w:fill="auto"/>
            <w:vAlign w:val="center"/>
            <w:hideMark/>
          </w:tcPr>
          <w:p w:rsidR="00C374C7" w:rsidRPr="002B4EAB" w:rsidRDefault="00C374C7" w:rsidP="003C4F7B">
            <w:pPr>
              <w:jc w:val="center"/>
              <w:rPr>
                <w:b/>
                <w:bCs/>
                <w:color w:val="000000"/>
                <w:sz w:val="20"/>
                <w:szCs w:val="20"/>
              </w:rPr>
            </w:pPr>
            <w:r w:rsidRPr="002B4EAB">
              <w:rPr>
                <w:b/>
                <w:bCs/>
                <w:color w:val="000000"/>
                <w:sz w:val="20"/>
                <w:szCs w:val="20"/>
              </w:rPr>
              <w:t xml:space="preserve">Наименование товара </w:t>
            </w:r>
            <w:r w:rsidRPr="002B4EAB">
              <w:rPr>
                <w:b/>
                <w:bCs/>
                <w:color w:val="000000"/>
                <w:sz w:val="20"/>
                <w:szCs w:val="20"/>
              </w:rPr>
              <w:br/>
            </w:r>
          </w:p>
        </w:tc>
        <w:tc>
          <w:tcPr>
            <w:tcW w:w="1418" w:type="dxa"/>
            <w:vAlign w:val="center"/>
          </w:tcPr>
          <w:p w:rsidR="00C374C7" w:rsidRPr="002B4EAB" w:rsidRDefault="00C374C7" w:rsidP="003C4F7B">
            <w:pPr>
              <w:jc w:val="center"/>
              <w:rPr>
                <w:b/>
                <w:bCs/>
                <w:color w:val="000000"/>
                <w:sz w:val="20"/>
                <w:szCs w:val="20"/>
              </w:rPr>
            </w:pPr>
            <w:r w:rsidRPr="002B4EAB">
              <w:rPr>
                <w:b/>
                <w:bCs/>
                <w:color w:val="000000"/>
                <w:sz w:val="20"/>
                <w:szCs w:val="20"/>
              </w:rPr>
              <w:t>Код позиции КТРУ / ОКПД 2</w:t>
            </w:r>
          </w:p>
        </w:tc>
        <w:tc>
          <w:tcPr>
            <w:tcW w:w="2410" w:type="dxa"/>
            <w:shd w:val="clear" w:color="auto" w:fill="auto"/>
            <w:vAlign w:val="center"/>
            <w:hideMark/>
          </w:tcPr>
          <w:p w:rsidR="00C374C7" w:rsidRPr="002B4EAB" w:rsidRDefault="00C374C7" w:rsidP="003C4F7B">
            <w:pPr>
              <w:jc w:val="center"/>
              <w:rPr>
                <w:b/>
                <w:bCs/>
                <w:color w:val="000000"/>
                <w:sz w:val="20"/>
                <w:szCs w:val="20"/>
              </w:rPr>
            </w:pPr>
            <w:r w:rsidRPr="002B4EAB">
              <w:rPr>
                <w:b/>
                <w:bCs/>
                <w:color w:val="000000"/>
                <w:sz w:val="20"/>
                <w:szCs w:val="20"/>
              </w:rPr>
              <w:t>Наименование характеристики, единица измерения</w:t>
            </w:r>
          </w:p>
        </w:tc>
        <w:tc>
          <w:tcPr>
            <w:tcW w:w="3118" w:type="dxa"/>
            <w:shd w:val="clear" w:color="auto" w:fill="auto"/>
            <w:vAlign w:val="center"/>
            <w:hideMark/>
          </w:tcPr>
          <w:p w:rsidR="00C374C7" w:rsidRPr="002B4EAB" w:rsidRDefault="00C374C7" w:rsidP="003C4F7B">
            <w:pPr>
              <w:jc w:val="center"/>
              <w:rPr>
                <w:b/>
                <w:bCs/>
                <w:color w:val="000000"/>
                <w:sz w:val="20"/>
                <w:szCs w:val="20"/>
              </w:rPr>
            </w:pPr>
            <w:r w:rsidRPr="002B4EAB">
              <w:rPr>
                <w:b/>
                <w:bCs/>
                <w:color w:val="000000"/>
                <w:sz w:val="20"/>
                <w:szCs w:val="20"/>
              </w:rPr>
              <w:t>Значение характеристики</w:t>
            </w:r>
          </w:p>
        </w:tc>
        <w:tc>
          <w:tcPr>
            <w:tcW w:w="1276" w:type="dxa"/>
            <w:vAlign w:val="center"/>
          </w:tcPr>
          <w:p w:rsidR="00C374C7" w:rsidRPr="002B4EAB" w:rsidRDefault="00C374C7" w:rsidP="003C4F7B">
            <w:pPr>
              <w:jc w:val="center"/>
              <w:rPr>
                <w:b/>
                <w:bCs/>
                <w:color w:val="000000"/>
                <w:sz w:val="20"/>
                <w:szCs w:val="20"/>
              </w:rPr>
            </w:pPr>
            <w:r w:rsidRPr="002B4EAB">
              <w:rPr>
                <w:b/>
                <w:bCs/>
                <w:color w:val="000000"/>
                <w:sz w:val="20"/>
                <w:szCs w:val="20"/>
              </w:rPr>
              <w:t>Единица измерения характеристики</w:t>
            </w:r>
          </w:p>
        </w:tc>
        <w:tc>
          <w:tcPr>
            <w:tcW w:w="1967" w:type="dxa"/>
            <w:shd w:val="clear" w:color="auto" w:fill="auto"/>
            <w:vAlign w:val="center"/>
            <w:hideMark/>
          </w:tcPr>
          <w:p w:rsidR="00C374C7" w:rsidRPr="002B4EAB" w:rsidRDefault="00C374C7" w:rsidP="003C4F7B">
            <w:pPr>
              <w:jc w:val="center"/>
              <w:rPr>
                <w:b/>
                <w:bCs/>
                <w:color w:val="000000"/>
                <w:sz w:val="20"/>
                <w:szCs w:val="20"/>
              </w:rPr>
            </w:pPr>
            <w:r w:rsidRPr="002B4EAB">
              <w:rPr>
                <w:b/>
                <w:bCs/>
                <w:color w:val="000000"/>
                <w:sz w:val="20"/>
                <w:szCs w:val="20"/>
              </w:rPr>
              <w:t>Инструкция к заполнению</w:t>
            </w:r>
          </w:p>
        </w:tc>
        <w:tc>
          <w:tcPr>
            <w:tcW w:w="1089" w:type="dxa"/>
            <w:vAlign w:val="center"/>
          </w:tcPr>
          <w:p w:rsidR="00C374C7" w:rsidRPr="002B4EAB" w:rsidRDefault="00C374C7" w:rsidP="003C4F7B">
            <w:pPr>
              <w:jc w:val="center"/>
              <w:rPr>
                <w:b/>
                <w:bCs/>
                <w:color w:val="000000"/>
                <w:sz w:val="20"/>
                <w:szCs w:val="20"/>
              </w:rPr>
            </w:pPr>
            <w:r w:rsidRPr="002B4EAB">
              <w:rPr>
                <w:b/>
                <w:bCs/>
                <w:color w:val="000000"/>
                <w:sz w:val="20"/>
                <w:szCs w:val="20"/>
              </w:rPr>
              <w:t>Количество товара</w:t>
            </w:r>
          </w:p>
        </w:tc>
        <w:tc>
          <w:tcPr>
            <w:tcW w:w="1088" w:type="dxa"/>
            <w:vAlign w:val="center"/>
          </w:tcPr>
          <w:p w:rsidR="00C374C7" w:rsidRPr="002B4EAB" w:rsidRDefault="00C374C7" w:rsidP="003C4F7B">
            <w:pPr>
              <w:jc w:val="center"/>
              <w:rPr>
                <w:b/>
                <w:bCs/>
                <w:color w:val="000000"/>
                <w:sz w:val="20"/>
                <w:szCs w:val="20"/>
              </w:rPr>
            </w:pPr>
            <w:r w:rsidRPr="002B4EAB">
              <w:rPr>
                <w:b/>
                <w:bCs/>
                <w:color w:val="000000"/>
                <w:sz w:val="20"/>
                <w:szCs w:val="20"/>
              </w:rPr>
              <w:t>Единица  измерения</w:t>
            </w:r>
          </w:p>
        </w:tc>
      </w:tr>
      <w:tr w:rsidR="00C374C7" w:rsidRPr="002B4EAB" w:rsidTr="00774745">
        <w:trPr>
          <w:trHeight w:val="728"/>
        </w:trPr>
        <w:tc>
          <w:tcPr>
            <w:tcW w:w="409" w:type="dxa"/>
            <w:vMerge w:val="restart"/>
            <w:shd w:val="clear" w:color="auto" w:fill="auto"/>
            <w:vAlign w:val="center"/>
          </w:tcPr>
          <w:p w:rsidR="00C374C7" w:rsidRPr="00222D7C" w:rsidRDefault="00C374C7" w:rsidP="003C4F7B">
            <w:pPr>
              <w:jc w:val="center"/>
              <w:rPr>
                <w:color w:val="000000"/>
                <w:sz w:val="20"/>
                <w:szCs w:val="20"/>
              </w:rPr>
            </w:pPr>
            <w:r w:rsidRPr="002B4EAB">
              <w:rPr>
                <w:color w:val="000000"/>
                <w:sz w:val="20"/>
                <w:szCs w:val="20"/>
                <w:lang w:val="en-US"/>
              </w:rPr>
              <w:t>1</w:t>
            </w:r>
            <w:r w:rsidR="00222D7C">
              <w:rPr>
                <w:color w:val="000000"/>
                <w:sz w:val="20"/>
                <w:szCs w:val="20"/>
              </w:rPr>
              <w:t>.</w:t>
            </w:r>
          </w:p>
        </w:tc>
        <w:tc>
          <w:tcPr>
            <w:tcW w:w="1761" w:type="dxa"/>
            <w:vMerge w:val="restart"/>
            <w:shd w:val="clear" w:color="auto" w:fill="auto"/>
            <w:vAlign w:val="center"/>
          </w:tcPr>
          <w:p w:rsidR="00C374C7" w:rsidRPr="002B4EAB" w:rsidRDefault="00C374C7" w:rsidP="00774745">
            <w:pPr>
              <w:jc w:val="center"/>
              <w:rPr>
                <w:color w:val="000000"/>
                <w:sz w:val="20"/>
                <w:szCs w:val="20"/>
              </w:rPr>
            </w:pPr>
            <w:r w:rsidRPr="002B4EAB">
              <w:rPr>
                <w:color w:val="000000"/>
                <w:sz w:val="20"/>
                <w:szCs w:val="20"/>
              </w:rPr>
              <w:t>Каска строительная</w:t>
            </w:r>
          </w:p>
        </w:tc>
        <w:tc>
          <w:tcPr>
            <w:tcW w:w="1418" w:type="dxa"/>
            <w:vMerge w:val="restart"/>
            <w:vAlign w:val="center"/>
          </w:tcPr>
          <w:p w:rsidR="00C374C7" w:rsidRPr="002B4EAB" w:rsidRDefault="00C374C7" w:rsidP="00774745">
            <w:pPr>
              <w:jc w:val="center"/>
              <w:rPr>
                <w:color w:val="000000"/>
                <w:sz w:val="20"/>
                <w:szCs w:val="20"/>
              </w:rPr>
            </w:pPr>
            <w:r w:rsidRPr="002B4EAB">
              <w:rPr>
                <w:color w:val="000000"/>
                <w:sz w:val="20"/>
                <w:szCs w:val="20"/>
              </w:rPr>
              <w:t>Код КТРУ: 32.99.11.160-0000000</w:t>
            </w:r>
            <w:r w:rsidR="00A57836" w:rsidRPr="002B4EAB">
              <w:rPr>
                <w:color w:val="000000"/>
                <w:sz w:val="20"/>
                <w:szCs w:val="20"/>
              </w:rPr>
              <w:t>3</w:t>
            </w:r>
          </w:p>
        </w:tc>
        <w:tc>
          <w:tcPr>
            <w:tcW w:w="2410" w:type="dxa"/>
            <w:shd w:val="clear" w:color="auto" w:fill="auto"/>
            <w:vAlign w:val="center"/>
          </w:tcPr>
          <w:p w:rsidR="00C374C7" w:rsidRPr="002B4EAB" w:rsidRDefault="00C374C7" w:rsidP="003C4F7B">
            <w:pPr>
              <w:jc w:val="center"/>
              <w:rPr>
                <w:color w:val="000000"/>
                <w:sz w:val="20"/>
                <w:szCs w:val="20"/>
              </w:rPr>
            </w:pPr>
            <w:r w:rsidRPr="002B4EAB">
              <w:rPr>
                <w:color w:val="000000"/>
                <w:sz w:val="20"/>
                <w:szCs w:val="20"/>
              </w:rPr>
              <w:t>Назначение</w:t>
            </w:r>
          </w:p>
        </w:tc>
        <w:tc>
          <w:tcPr>
            <w:tcW w:w="3118" w:type="dxa"/>
            <w:shd w:val="clear" w:color="auto" w:fill="auto"/>
            <w:vAlign w:val="center"/>
          </w:tcPr>
          <w:p w:rsidR="00C374C7" w:rsidRPr="002B4EAB" w:rsidRDefault="00C374C7" w:rsidP="003C4F7B">
            <w:pPr>
              <w:jc w:val="center"/>
              <w:rPr>
                <w:color w:val="000000"/>
                <w:sz w:val="20"/>
                <w:szCs w:val="20"/>
              </w:rPr>
            </w:pPr>
            <w:proofErr w:type="gramStart"/>
            <w:r w:rsidRPr="002B4EAB">
              <w:rPr>
                <w:color w:val="000000"/>
                <w:sz w:val="20"/>
                <w:szCs w:val="20"/>
              </w:rPr>
              <w:t>Предназначена</w:t>
            </w:r>
            <w:proofErr w:type="gramEnd"/>
            <w:r w:rsidRPr="002B4EAB">
              <w:rPr>
                <w:color w:val="000000"/>
                <w:sz w:val="20"/>
                <w:szCs w:val="20"/>
              </w:rPr>
              <w:t xml:space="preserve"> для защиты головы от механических повреждений, влаги, брызг агрессивных жидкостей, искр и брызг металла.</w:t>
            </w:r>
          </w:p>
        </w:tc>
        <w:tc>
          <w:tcPr>
            <w:tcW w:w="1276" w:type="dxa"/>
            <w:vAlign w:val="center"/>
          </w:tcPr>
          <w:p w:rsidR="00C374C7" w:rsidRPr="002B4EAB" w:rsidRDefault="00C374C7" w:rsidP="003C4F7B">
            <w:pPr>
              <w:jc w:val="center"/>
              <w:rPr>
                <w:color w:val="000000"/>
                <w:sz w:val="20"/>
                <w:szCs w:val="20"/>
              </w:rPr>
            </w:pPr>
          </w:p>
        </w:tc>
        <w:tc>
          <w:tcPr>
            <w:tcW w:w="1967" w:type="dxa"/>
            <w:shd w:val="clear" w:color="auto" w:fill="auto"/>
            <w:vAlign w:val="center"/>
          </w:tcPr>
          <w:p w:rsidR="00C374C7" w:rsidRPr="002B4EAB" w:rsidRDefault="00C374C7" w:rsidP="003C4F7B">
            <w:pPr>
              <w:jc w:val="center"/>
              <w:rPr>
                <w:color w:val="000000"/>
                <w:sz w:val="20"/>
                <w:szCs w:val="20"/>
              </w:rPr>
            </w:pPr>
            <w:r w:rsidRPr="002B4EAB">
              <w:rPr>
                <w:color w:val="000000"/>
                <w:sz w:val="20"/>
                <w:szCs w:val="20"/>
              </w:rPr>
              <w:t>Значение характеристики не может изменяться участником закупки</w:t>
            </w:r>
          </w:p>
        </w:tc>
        <w:tc>
          <w:tcPr>
            <w:tcW w:w="1089" w:type="dxa"/>
            <w:vMerge w:val="restart"/>
            <w:vAlign w:val="center"/>
          </w:tcPr>
          <w:p w:rsidR="00C374C7" w:rsidRPr="002B4EAB" w:rsidRDefault="002D4307" w:rsidP="003C4F7B">
            <w:pPr>
              <w:jc w:val="center"/>
              <w:rPr>
                <w:color w:val="000000"/>
                <w:sz w:val="20"/>
                <w:szCs w:val="20"/>
              </w:rPr>
            </w:pPr>
            <w:r w:rsidRPr="002B4EAB">
              <w:rPr>
                <w:color w:val="000000"/>
                <w:sz w:val="20"/>
                <w:szCs w:val="20"/>
              </w:rPr>
              <w:t>60</w:t>
            </w:r>
          </w:p>
        </w:tc>
        <w:tc>
          <w:tcPr>
            <w:tcW w:w="1088" w:type="dxa"/>
            <w:vMerge w:val="restart"/>
            <w:vAlign w:val="center"/>
          </w:tcPr>
          <w:p w:rsidR="00C374C7" w:rsidRPr="002B4EAB" w:rsidRDefault="00C374C7" w:rsidP="003C4F7B">
            <w:pPr>
              <w:jc w:val="center"/>
              <w:rPr>
                <w:color w:val="000000"/>
                <w:sz w:val="20"/>
                <w:szCs w:val="20"/>
              </w:rPr>
            </w:pPr>
            <w:r w:rsidRPr="002B4EAB">
              <w:rPr>
                <w:color w:val="000000"/>
                <w:sz w:val="20"/>
                <w:szCs w:val="20"/>
              </w:rPr>
              <w:t>Штука</w:t>
            </w:r>
          </w:p>
        </w:tc>
      </w:tr>
      <w:tr w:rsidR="00C374C7" w:rsidRPr="002B4EAB" w:rsidTr="00774745">
        <w:trPr>
          <w:trHeight w:val="728"/>
        </w:trPr>
        <w:tc>
          <w:tcPr>
            <w:tcW w:w="409" w:type="dxa"/>
            <w:vMerge/>
            <w:shd w:val="clear" w:color="auto" w:fill="auto"/>
            <w:vAlign w:val="center"/>
          </w:tcPr>
          <w:p w:rsidR="00C374C7" w:rsidRPr="002B4EAB" w:rsidRDefault="00C374C7" w:rsidP="003C4F7B">
            <w:pPr>
              <w:jc w:val="center"/>
              <w:rPr>
                <w:color w:val="000000"/>
                <w:sz w:val="20"/>
                <w:szCs w:val="20"/>
                <w:lang w:val="en-US"/>
              </w:rPr>
            </w:pPr>
          </w:p>
        </w:tc>
        <w:tc>
          <w:tcPr>
            <w:tcW w:w="1761" w:type="dxa"/>
            <w:vMerge/>
            <w:shd w:val="clear" w:color="auto" w:fill="auto"/>
            <w:vAlign w:val="center"/>
          </w:tcPr>
          <w:p w:rsidR="00C374C7" w:rsidRPr="002B4EAB" w:rsidRDefault="00C374C7" w:rsidP="003C4F7B">
            <w:pPr>
              <w:jc w:val="center"/>
              <w:rPr>
                <w:color w:val="000000"/>
                <w:sz w:val="20"/>
                <w:szCs w:val="20"/>
              </w:rPr>
            </w:pPr>
          </w:p>
        </w:tc>
        <w:tc>
          <w:tcPr>
            <w:tcW w:w="1418" w:type="dxa"/>
            <w:vMerge/>
            <w:vAlign w:val="center"/>
          </w:tcPr>
          <w:p w:rsidR="00C374C7" w:rsidRPr="002B4EAB" w:rsidRDefault="00C374C7" w:rsidP="003C4F7B">
            <w:pPr>
              <w:jc w:val="center"/>
              <w:rPr>
                <w:color w:val="000000"/>
                <w:sz w:val="20"/>
                <w:szCs w:val="20"/>
              </w:rPr>
            </w:pPr>
          </w:p>
        </w:tc>
        <w:tc>
          <w:tcPr>
            <w:tcW w:w="2410" w:type="dxa"/>
            <w:shd w:val="clear" w:color="auto" w:fill="auto"/>
            <w:vAlign w:val="center"/>
          </w:tcPr>
          <w:p w:rsidR="00C374C7" w:rsidRPr="002B4EAB" w:rsidRDefault="00C374C7" w:rsidP="003C4F7B">
            <w:pPr>
              <w:jc w:val="center"/>
              <w:rPr>
                <w:color w:val="000000"/>
                <w:sz w:val="20"/>
                <w:szCs w:val="20"/>
              </w:rPr>
            </w:pPr>
            <w:r w:rsidRPr="002B4EAB">
              <w:rPr>
                <w:color w:val="000000"/>
                <w:sz w:val="20"/>
                <w:szCs w:val="20"/>
              </w:rPr>
              <w:t>Категория качества каски</w:t>
            </w:r>
          </w:p>
        </w:tc>
        <w:tc>
          <w:tcPr>
            <w:tcW w:w="3118" w:type="dxa"/>
            <w:shd w:val="clear" w:color="auto" w:fill="auto"/>
            <w:vAlign w:val="center"/>
          </w:tcPr>
          <w:p w:rsidR="00C374C7" w:rsidRPr="002B4EAB" w:rsidRDefault="009535BC" w:rsidP="003C4F7B">
            <w:pPr>
              <w:jc w:val="center"/>
              <w:rPr>
                <w:color w:val="000000"/>
                <w:sz w:val="20"/>
                <w:szCs w:val="20"/>
              </w:rPr>
            </w:pPr>
            <w:r w:rsidRPr="002B4EAB">
              <w:rPr>
                <w:color w:val="000000"/>
                <w:sz w:val="20"/>
                <w:szCs w:val="20"/>
              </w:rPr>
              <w:t>Высшая</w:t>
            </w:r>
          </w:p>
        </w:tc>
        <w:tc>
          <w:tcPr>
            <w:tcW w:w="1276" w:type="dxa"/>
            <w:vAlign w:val="center"/>
          </w:tcPr>
          <w:p w:rsidR="00C374C7" w:rsidRPr="002B4EAB" w:rsidRDefault="00C374C7" w:rsidP="003C4F7B">
            <w:pPr>
              <w:jc w:val="center"/>
              <w:rPr>
                <w:color w:val="000000"/>
                <w:sz w:val="20"/>
                <w:szCs w:val="20"/>
              </w:rPr>
            </w:pPr>
          </w:p>
        </w:tc>
        <w:tc>
          <w:tcPr>
            <w:tcW w:w="1967" w:type="dxa"/>
            <w:shd w:val="clear" w:color="auto" w:fill="auto"/>
            <w:vAlign w:val="center"/>
          </w:tcPr>
          <w:p w:rsidR="00C374C7" w:rsidRPr="002B4EAB" w:rsidRDefault="00C374C7" w:rsidP="003C4F7B">
            <w:pPr>
              <w:jc w:val="center"/>
              <w:rPr>
                <w:color w:val="000000"/>
                <w:sz w:val="20"/>
                <w:szCs w:val="20"/>
              </w:rPr>
            </w:pPr>
            <w:r w:rsidRPr="002B4EAB">
              <w:rPr>
                <w:color w:val="000000"/>
                <w:sz w:val="20"/>
                <w:szCs w:val="20"/>
              </w:rPr>
              <w:t>Значение характеристики не может изменяться участником закупки</w:t>
            </w:r>
          </w:p>
        </w:tc>
        <w:tc>
          <w:tcPr>
            <w:tcW w:w="1089" w:type="dxa"/>
            <w:vMerge/>
            <w:vAlign w:val="center"/>
          </w:tcPr>
          <w:p w:rsidR="00C374C7" w:rsidRPr="002B4EAB" w:rsidRDefault="00C374C7" w:rsidP="003C4F7B">
            <w:pPr>
              <w:jc w:val="center"/>
              <w:rPr>
                <w:color w:val="000000"/>
                <w:sz w:val="20"/>
                <w:szCs w:val="20"/>
              </w:rPr>
            </w:pPr>
          </w:p>
        </w:tc>
        <w:tc>
          <w:tcPr>
            <w:tcW w:w="1088" w:type="dxa"/>
            <w:vMerge/>
            <w:vAlign w:val="center"/>
          </w:tcPr>
          <w:p w:rsidR="00C374C7" w:rsidRPr="002B4EAB" w:rsidRDefault="00C374C7" w:rsidP="003C4F7B">
            <w:pPr>
              <w:jc w:val="center"/>
              <w:rPr>
                <w:color w:val="000000"/>
                <w:sz w:val="20"/>
                <w:szCs w:val="20"/>
              </w:rPr>
            </w:pPr>
          </w:p>
        </w:tc>
      </w:tr>
      <w:tr w:rsidR="00C374C7" w:rsidRPr="002B4EAB" w:rsidTr="00774745">
        <w:trPr>
          <w:trHeight w:val="728"/>
        </w:trPr>
        <w:tc>
          <w:tcPr>
            <w:tcW w:w="409" w:type="dxa"/>
            <w:vMerge/>
            <w:shd w:val="clear" w:color="auto" w:fill="auto"/>
            <w:vAlign w:val="center"/>
          </w:tcPr>
          <w:p w:rsidR="00C374C7" w:rsidRPr="002B4EAB" w:rsidRDefault="00C374C7" w:rsidP="003C4F7B">
            <w:pPr>
              <w:jc w:val="center"/>
              <w:rPr>
                <w:color w:val="000000"/>
                <w:sz w:val="20"/>
                <w:szCs w:val="20"/>
              </w:rPr>
            </w:pPr>
          </w:p>
        </w:tc>
        <w:tc>
          <w:tcPr>
            <w:tcW w:w="1761" w:type="dxa"/>
            <w:vMerge/>
            <w:shd w:val="clear" w:color="auto" w:fill="auto"/>
            <w:vAlign w:val="center"/>
          </w:tcPr>
          <w:p w:rsidR="00C374C7" w:rsidRPr="002B4EAB" w:rsidRDefault="00C374C7" w:rsidP="003C4F7B">
            <w:pPr>
              <w:jc w:val="center"/>
              <w:rPr>
                <w:color w:val="000000"/>
                <w:sz w:val="20"/>
                <w:szCs w:val="20"/>
              </w:rPr>
            </w:pPr>
          </w:p>
        </w:tc>
        <w:tc>
          <w:tcPr>
            <w:tcW w:w="1418" w:type="dxa"/>
            <w:vMerge/>
            <w:vAlign w:val="center"/>
          </w:tcPr>
          <w:p w:rsidR="00C374C7" w:rsidRPr="002B4EAB" w:rsidRDefault="00C374C7" w:rsidP="003C4F7B">
            <w:pPr>
              <w:jc w:val="center"/>
              <w:rPr>
                <w:color w:val="000000"/>
                <w:sz w:val="20"/>
                <w:szCs w:val="20"/>
              </w:rPr>
            </w:pPr>
          </w:p>
        </w:tc>
        <w:tc>
          <w:tcPr>
            <w:tcW w:w="2410" w:type="dxa"/>
            <w:shd w:val="clear" w:color="auto" w:fill="auto"/>
            <w:vAlign w:val="center"/>
          </w:tcPr>
          <w:p w:rsidR="00C374C7" w:rsidRPr="002B4EAB" w:rsidRDefault="00C374C7" w:rsidP="003C4F7B">
            <w:pPr>
              <w:jc w:val="center"/>
              <w:rPr>
                <w:color w:val="000000"/>
                <w:sz w:val="20"/>
                <w:szCs w:val="20"/>
              </w:rPr>
            </w:pPr>
            <w:r w:rsidRPr="002B4EAB">
              <w:rPr>
                <w:color w:val="000000"/>
                <w:sz w:val="20"/>
                <w:szCs w:val="20"/>
              </w:rPr>
              <w:t>Комплектация</w:t>
            </w:r>
          </w:p>
        </w:tc>
        <w:tc>
          <w:tcPr>
            <w:tcW w:w="3118" w:type="dxa"/>
            <w:shd w:val="clear" w:color="auto" w:fill="auto"/>
            <w:vAlign w:val="center"/>
          </w:tcPr>
          <w:p w:rsidR="00C374C7" w:rsidRPr="002B4EAB" w:rsidRDefault="00C374C7" w:rsidP="003C4F7B">
            <w:pPr>
              <w:jc w:val="center"/>
              <w:rPr>
                <w:color w:val="000000"/>
                <w:sz w:val="20"/>
                <w:szCs w:val="20"/>
              </w:rPr>
            </w:pPr>
            <w:r w:rsidRPr="002B4EAB">
              <w:rPr>
                <w:color w:val="000000"/>
                <w:sz w:val="20"/>
                <w:szCs w:val="20"/>
              </w:rPr>
              <w:t>Комплект</w:t>
            </w:r>
            <w:proofErr w:type="gramStart"/>
            <w:r w:rsidRPr="002B4EAB">
              <w:rPr>
                <w:color w:val="000000"/>
                <w:sz w:val="20"/>
                <w:szCs w:val="20"/>
              </w:rPr>
              <w:t xml:space="preserve"> А</w:t>
            </w:r>
            <w:proofErr w:type="gramEnd"/>
            <w:r w:rsidRPr="002B4EAB">
              <w:rPr>
                <w:color w:val="000000"/>
                <w:sz w:val="20"/>
                <w:szCs w:val="20"/>
              </w:rPr>
              <w:t xml:space="preserve"> (каска)</w:t>
            </w:r>
          </w:p>
        </w:tc>
        <w:tc>
          <w:tcPr>
            <w:tcW w:w="1276" w:type="dxa"/>
            <w:vAlign w:val="center"/>
          </w:tcPr>
          <w:p w:rsidR="00C374C7" w:rsidRPr="002B4EAB" w:rsidRDefault="00C374C7" w:rsidP="003C4F7B">
            <w:pPr>
              <w:jc w:val="center"/>
              <w:rPr>
                <w:color w:val="000000"/>
                <w:sz w:val="20"/>
                <w:szCs w:val="20"/>
              </w:rPr>
            </w:pPr>
          </w:p>
        </w:tc>
        <w:tc>
          <w:tcPr>
            <w:tcW w:w="1967" w:type="dxa"/>
            <w:shd w:val="clear" w:color="auto" w:fill="auto"/>
            <w:vAlign w:val="center"/>
          </w:tcPr>
          <w:p w:rsidR="00C374C7" w:rsidRPr="002B4EAB" w:rsidRDefault="00C374C7" w:rsidP="003C4F7B">
            <w:pPr>
              <w:jc w:val="center"/>
              <w:rPr>
                <w:color w:val="000000"/>
                <w:sz w:val="20"/>
                <w:szCs w:val="20"/>
              </w:rPr>
            </w:pPr>
            <w:r w:rsidRPr="002B4EAB">
              <w:rPr>
                <w:color w:val="000000"/>
                <w:sz w:val="20"/>
                <w:szCs w:val="20"/>
              </w:rPr>
              <w:t>Значение характеристики не может изменяться участником закупки</w:t>
            </w:r>
          </w:p>
        </w:tc>
        <w:tc>
          <w:tcPr>
            <w:tcW w:w="1089" w:type="dxa"/>
            <w:vMerge/>
            <w:vAlign w:val="center"/>
          </w:tcPr>
          <w:p w:rsidR="00C374C7" w:rsidRPr="002B4EAB" w:rsidRDefault="00C374C7" w:rsidP="003C4F7B">
            <w:pPr>
              <w:jc w:val="center"/>
              <w:rPr>
                <w:color w:val="000000"/>
                <w:sz w:val="20"/>
                <w:szCs w:val="20"/>
              </w:rPr>
            </w:pPr>
          </w:p>
        </w:tc>
        <w:tc>
          <w:tcPr>
            <w:tcW w:w="1088" w:type="dxa"/>
            <w:vMerge/>
            <w:vAlign w:val="center"/>
          </w:tcPr>
          <w:p w:rsidR="00C374C7" w:rsidRPr="002B4EAB" w:rsidRDefault="00C374C7" w:rsidP="003C4F7B">
            <w:pPr>
              <w:jc w:val="center"/>
              <w:rPr>
                <w:color w:val="000000"/>
                <w:sz w:val="20"/>
                <w:szCs w:val="20"/>
              </w:rPr>
            </w:pPr>
          </w:p>
        </w:tc>
      </w:tr>
      <w:tr w:rsidR="00C374C7" w:rsidRPr="002B4EAB" w:rsidTr="00774745">
        <w:trPr>
          <w:trHeight w:val="728"/>
        </w:trPr>
        <w:tc>
          <w:tcPr>
            <w:tcW w:w="409" w:type="dxa"/>
            <w:vMerge/>
            <w:shd w:val="clear" w:color="auto" w:fill="auto"/>
            <w:vAlign w:val="center"/>
          </w:tcPr>
          <w:p w:rsidR="00C374C7" w:rsidRPr="002B4EAB" w:rsidRDefault="00C374C7" w:rsidP="003C4F7B">
            <w:pPr>
              <w:jc w:val="center"/>
              <w:rPr>
                <w:color w:val="000000" w:themeColor="text1"/>
                <w:sz w:val="20"/>
                <w:szCs w:val="20"/>
              </w:rPr>
            </w:pPr>
          </w:p>
        </w:tc>
        <w:tc>
          <w:tcPr>
            <w:tcW w:w="1761" w:type="dxa"/>
            <w:vMerge/>
            <w:shd w:val="clear" w:color="auto" w:fill="auto"/>
            <w:vAlign w:val="center"/>
          </w:tcPr>
          <w:p w:rsidR="00C374C7" w:rsidRPr="002B4EAB" w:rsidRDefault="00C374C7" w:rsidP="003C4F7B">
            <w:pPr>
              <w:jc w:val="center"/>
              <w:rPr>
                <w:color w:val="000000" w:themeColor="text1"/>
                <w:sz w:val="20"/>
                <w:szCs w:val="20"/>
              </w:rPr>
            </w:pPr>
          </w:p>
        </w:tc>
        <w:tc>
          <w:tcPr>
            <w:tcW w:w="1418" w:type="dxa"/>
            <w:vMerge/>
            <w:vAlign w:val="center"/>
          </w:tcPr>
          <w:p w:rsidR="00C374C7" w:rsidRPr="002B4EAB" w:rsidRDefault="00C374C7" w:rsidP="003C4F7B">
            <w:pPr>
              <w:jc w:val="center"/>
              <w:rPr>
                <w:color w:val="000000" w:themeColor="text1"/>
                <w:sz w:val="20"/>
                <w:szCs w:val="20"/>
              </w:rPr>
            </w:pPr>
          </w:p>
        </w:tc>
        <w:tc>
          <w:tcPr>
            <w:tcW w:w="2410" w:type="dxa"/>
            <w:shd w:val="clear" w:color="auto" w:fill="auto"/>
            <w:vAlign w:val="center"/>
          </w:tcPr>
          <w:p w:rsidR="00C374C7" w:rsidRPr="002B4EAB" w:rsidRDefault="00C374C7" w:rsidP="003C4F7B">
            <w:pPr>
              <w:jc w:val="center"/>
              <w:rPr>
                <w:color w:val="000000" w:themeColor="text1"/>
                <w:sz w:val="20"/>
                <w:szCs w:val="20"/>
              </w:rPr>
            </w:pPr>
          </w:p>
          <w:p w:rsidR="00C374C7" w:rsidRPr="002B4EAB" w:rsidRDefault="00C374C7" w:rsidP="003C4F7B">
            <w:pPr>
              <w:jc w:val="center"/>
              <w:rPr>
                <w:color w:val="000000" w:themeColor="text1"/>
                <w:sz w:val="20"/>
                <w:szCs w:val="20"/>
              </w:rPr>
            </w:pPr>
            <w:r w:rsidRPr="002B4EAB">
              <w:rPr>
                <w:color w:val="000000" w:themeColor="text1"/>
                <w:sz w:val="20"/>
                <w:szCs w:val="20"/>
              </w:rPr>
              <w:t>Размер максимальный</w:t>
            </w:r>
          </w:p>
        </w:tc>
        <w:tc>
          <w:tcPr>
            <w:tcW w:w="3118" w:type="dxa"/>
            <w:shd w:val="clear" w:color="auto" w:fill="auto"/>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 65</w:t>
            </w:r>
          </w:p>
        </w:tc>
        <w:tc>
          <w:tcPr>
            <w:tcW w:w="1276" w:type="dxa"/>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Сантиметр</w:t>
            </w:r>
          </w:p>
        </w:tc>
        <w:tc>
          <w:tcPr>
            <w:tcW w:w="1967" w:type="dxa"/>
            <w:shd w:val="clear" w:color="auto" w:fill="auto"/>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Участник закупки указывает в заявке конкретное значение характеристики</w:t>
            </w:r>
          </w:p>
        </w:tc>
        <w:tc>
          <w:tcPr>
            <w:tcW w:w="1089" w:type="dxa"/>
            <w:vMerge/>
            <w:vAlign w:val="center"/>
          </w:tcPr>
          <w:p w:rsidR="00C374C7" w:rsidRPr="002B4EAB" w:rsidRDefault="00C374C7" w:rsidP="003C4F7B">
            <w:pPr>
              <w:jc w:val="center"/>
              <w:rPr>
                <w:color w:val="000000" w:themeColor="text1"/>
                <w:sz w:val="20"/>
                <w:szCs w:val="20"/>
              </w:rPr>
            </w:pPr>
          </w:p>
        </w:tc>
        <w:tc>
          <w:tcPr>
            <w:tcW w:w="1088" w:type="dxa"/>
            <w:vMerge/>
            <w:vAlign w:val="center"/>
          </w:tcPr>
          <w:p w:rsidR="00C374C7" w:rsidRPr="002B4EAB" w:rsidRDefault="00C374C7" w:rsidP="003C4F7B">
            <w:pPr>
              <w:jc w:val="center"/>
              <w:rPr>
                <w:color w:val="000000" w:themeColor="text1"/>
                <w:sz w:val="20"/>
                <w:szCs w:val="20"/>
              </w:rPr>
            </w:pPr>
          </w:p>
        </w:tc>
      </w:tr>
      <w:tr w:rsidR="00C374C7" w:rsidRPr="002B4EAB" w:rsidTr="00774745">
        <w:trPr>
          <w:trHeight w:val="728"/>
        </w:trPr>
        <w:tc>
          <w:tcPr>
            <w:tcW w:w="409" w:type="dxa"/>
            <w:vMerge/>
            <w:shd w:val="clear" w:color="auto" w:fill="auto"/>
            <w:vAlign w:val="center"/>
          </w:tcPr>
          <w:p w:rsidR="00C374C7" w:rsidRPr="002B4EAB" w:rsidRDefault="00C374C7" w:rsidP="003C4F7B">
            <w:pPr>
              <w:jc w:val="center"/>
              <w:rPr>
                <w:color w:val="000000" w:themeColor="text1"/>
                <w:sz w:val="20"/>
                <w:szCs w:val="20"/>
              </w:rPr>
            </w:pPr>
          </w:p>
        </w:tc>
        <w:tc>
          <w:tcPr>
            <w:tcW w:w="1761" w:type="dxa"/>
            <w:vMerge/>
            <w:shd w:val="clear" w:color="auto" w:fill="auto"/>
            <w:vAlign w:val="center"/>
          </w:tcPr>
          <w:p w:rsidR="00C374C7" w:rsidRPr="002B4EAB" w:rsidRDefault="00C374C7" w:rsidP="003C4F7B">
            <w:pPr>
              <w:jc w:val="center"/>
              <w:rPr>
                <w:color w:val="000000" w:themeColor="text1"/>
                <w:sz w:val="20"/>
                <w:szCs w:val="20"/>
              </w:rPr>
            </w:pPr>
          </w:p>
        </w:tc>
        <w:tc>
          <w:tcPr>
            <w:tcW w:w="1418" w:type="dxa"/>
            <w:vMerge/>
            <w:vAlign w:val="center"/>
          </w:tcPr>
          <w:p w:rsidR="00C374C7" w:rsidRPr="002B4EAB" w:rsidRDefault="00C374C7" w:rsidP="003C4F7B">
            <w:pPr>
              <w:jc w:val="center"/>
              <w:rPr>
                <w:color w:val="000000" w:themeColor="text1"/>
                <w:sz w:val="20"/>
                <w:szCs w:val="20"/>
              </w:rPr>
            </w:pPr>
          </w:p>
        </w:tc>
        <w:tc>
          <w:tcPr>
            <w:tcW w:w="2410" w:type="dxa"/>
            <w:shd w:val="clear" w:color="auto" w:fill="auto"/>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Размер минимальный</w:t>
            </w:r>
          </w:p>
        </w:tc>
        <w:tc>
          <w:tcPr>
            <w:tcW w:w="3118" w:type="dxa"/>
            <w:shd w:val="clear" w:color="auto" w:fill="auto"/>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&lt; 54</w:t>
            </w:r>
          </w:p>
        </w:tc>
        <w:tc>
          <w:tcPr>
            <w:tcW w:w="1276" w:type="dxa"/>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Сантиметр</w:t>
            </w:r>
          </w:p>
        </w:tc>
        <w:tc>
          <w:tcPr>
            <w:tcW w:w="1967" w:type="dxa"/>
            <w:shd w:val="clear" w:color="auto" w:fill="auto"/>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Участник закупки указывает в заявке конкретное значение характеристики</w:t>
            </w:r>
          </w:p>
        </w:tc>
        <w:tc>
          <w:tcPr>
            <w:tcW w:w="1089" w:type="dxa"/>
            <w:vMerge/>
            <w:vAlign w:val="center"/>
          </w:tcPr>
          <w:p w:rsidR="00C374C7" w:rsidRPr="002B4EAB" w:rsidRDefault="00C374C7" w:rsidP="003C4F7B">
            <w:pPr>
              <w:jc w:val="center"/>
              <w:rPr>
                <w:color w:val="000000" w:themeColor="text1"/>
                <w:sz w:val="20"/>
                <w:szCs w:val="20"/>
              </w:rPr>
            </w:pPr>
          </w:p>
        </w:tc>
        <w:tc>
          <w:tcPr>
            <w:tcW w:w="1088" w:type="dxa"/>
            <w:vMerge/>
            <w:vAlign w:val="center"/>
          </w:tcPr>
          <w:p w:rsidR="00C374C7" w:rsidRPr="002B4EAB" w:rsidRDefault="00C374C7" w:rsidP="003C4F7B">
            <w:pPr>
              <w:jc w:val="center"/>
              <w:rPr>
                <w:color w:val="000000" w:themeColor="text1"/>
                <w:sz w:val="20"/>
                <w:szCs w:val="20"/>
              </w:rPr>
            </w:pPr>
          </w:p>
        </w:tc>
      </w:tr>
      <w:tr w:rsidR="002D4307" w:rsidRPr="002B4EAB" w:rsidTr="00774745">
        <w:trPr>
          <w:trHeight w:val="728"/>
        </w:trPr>
        <w:tc>
          <w:tcPr>
            <w:tcW w:w="409" w:type="dxa"/>
            <w:vMerge/>
            <w:shd w:val="clear" w:color="auto" w:fill="auto"/>
            <w:vAlign w:val="center"/>
          </w:tcPr>
          <w:p w:rsidR="002D4307" w:rsidRPr="002B4EAB" w:rsidRDefault="002D4307" w:rsidP="003C4F7B">
            <w:pPr>
              <w:jc w:val="center"/>
              <w:rPr>
                <w:color w:val="000000" w:themeColor="text1"/>
                <w:sz w:val="20"/>
                <w:szCs w:val="20"/>
              </w:rPr>
            </w:pPr>
          </w:p>
        </w:tc>
        <w:tc>
          <w:tcPr>
            <w:tcW w:w="1761" w:type="dxa"/>
            <w:vMerge/>
            <w:shd w:val="clear" w:color="auto" w:fill="auto"/>
            <w:vAlign w:val="center"/>
          </w:tcPr>
          <w:p w:rsidR="002D4307" w:rsidRPr="002B4EAB" w:rsidRDefault="002D4307" w:rsidP="003C4F7B">
            <w:pPr>
              <w:jc w:val="center"/>
              <w:rPr>
                <w:color w:val="000000" w:themeColor="text1"/>
                <w:sz w:val="20"/>
                <w:szCs w:val="20"/>
              </w:rPr>
            </w:pPr>
          </w:p>
        </w:tc>
        <w:tc>
          <w:tcPr>
            <w:tcW w:w="1418" w:type="dxa"/>
            <w:vMerge/>
            <w:vAlign w:val="center"/>
          </w:tcPr>
          <w:p w:rsidR="002D4307" w:rsidRPr="002B4EAB" w:rsidRDefault="002D4307" w:rsidP="003C4F7B">
            <w:pPr>
              <w:jc w:val="center"/>
              <w:rPr>
                <w:color w:val="000000" w:themeColor="text1"/>
                <w:sz w:val="20"/>
                <w:szCs w:val="20"/>
              </w:rPr>
            </w:pPr>
          </w:p>
        </w:tc>
        <w:tc>
          <w:tcPr>
            <w:tcW w:w="8771" w:type="dxa"/>
            <w:gridSpan w:val="4"/>
            <w:shd w:val="clear" w:color="auto" w:fill="auto"/>
            <w:vAlign w:val="center"/>
          </w:tcPr>
          <w:p w:rsidR="002D4307" w:rsidRPr="002B4EAB" w:rsidRDefault="002D4307" w:rsidP="002D4307">
            <w:pPr>
              <w:jc w:val="center"/>
              <w:rPr>
                <w:b/>
                <w:color w:val="000000" w:themeColor="text1"/>
                <w:sz w:val="20"/>
                <w:szCs w:val="20"/>
              </w:rPr>
            </w:pPr>
            <w:r w:rsidRPr="002B4EAB">
              <w:rPr>
                <w:b/>
                <w:color w:val="000000" w:themeColor="text1"/>
                <w:sz w:val="20"/>
                <w:szCs w:val="20"/>
              </w:rPr>
              <w:t>Дополнительные характеристики*</w:t>
            </w:r>
          </w:p>
          <w:p w:rsidR="002D4307" w:rsidRPr="002B4EAB" w:rsidRDefault="002D4307" w:rsidP="002D4307">
            <w:pPr>
              <w:jc w:val="center"/>
              <w:rPr>
                <w:color w:val="000000" w:themeColor="text1"/>
                <w:sz w:val="20"/>
                <w:szCs w:val="20"/>
              </w:rPr>
            </w:pPr>
            <w:r w:rsidRPr="002B4EAB">
              <w:rPr>
                <w:b/>
                <w:color w:val="000000" w:themeColor="text1"/>
                <w:sz w:val="20"/>
                <w:szCs w:val="20"/>
              </w:rPr>
              <w:t>Обоснование включения дополнительной информации в сведения о товаре, работе, услуге применены в связи с тем, что характеристики, указанные в каталоге и являющиеся обязательными для применения, не позволяют описать товар, соответствующий потребности заказчика, а также идентифицировать товар при приемке.</w:t>
            </w:r>
          </w:p>
        </w:tc>
        <w:tc>
          <w:tcPr>
            <w:tcW w:w="1089" w:type="dxa"/>
            <w:vMerge/>
            <w:vAlign w:val="center"/>
          </w:tcPr>
          <w:p w:rsidR="002D4307" w:rsidRPr="002B4EAB" w:rsidRDefault="002D4307" w:rsidP="003C4F7B">
            <w:pPr>
              <w:jc w:val="center"/>
              <w:rPr>
                <w:color w:val="000000" w:themeColor="text1"/>
                <w:sz w:val="20"/>
                <w:szCs w:val="20"/>
              </w:rPr>
            </w:pPr>
          </w:p>
        </w:tc>
        <w:tc>
          <w:tcPr>
            <w:tcW w:w="1088" w:type="dxa"/>
            <w:vMerge/>
            <w:vAlign w:val="center"/>
          </w:tcPr>
          <w:p w:rsidR="002D4307" w:rsidRPr="002B4EAB" w:rsidRDefault="002D4307" w:rsidP="003C4F7B">
            <w:pPr>
              <w:jc w:val="center"/>
              <w:rPr>
                <w:color w:val="000000" w:themeColor="text1"/>
                <w:sz w:val="20"/>
                <w:szCs w:val="20"/>
              </w:rPr>
            </w:pPr>
          </w:p>
        </w:tc>
      </w:tr>
      <w:tr w:rsidR="00C374C7" w:rsidRPr="002B4EAB" w:rsidTr="00774745">
        <w:trPr>
          <w:trHeight w:val="400"/>
        </w:trPr>
        <w:tc>
          <w:tcPr>
            <w:tcW w:w="409" w:type="dxa"/>
            <w:vMerge/>
            <w:shd w:val="clear" w:color="auto" w:fill="auto"/>
            <w:vAlign w:val="center"/>
          </w:tcPr>
          <w:p w:rsidR="00C374C7" w:rsidRPr="002B4EAB" w:rsidRDefault="00C374C7" w:rsidP="003C4F7B">
            <w:pPr>
              <w:jc w:val="center"/>
              <w:rPr>
                <w:color w:val="000000" w:themeColor="text1"/>
                <w:sz w:val="20"/>
                <w:szCs w:val="20"/>
              </w:rPr>
            </w:pPr>
          </w:p>
        </w:tc>
        <w:tc>
          <w:tcPr>
            <w:tcW w:w="1761" w:type="dxa"/>
            <w:vMerge/>
            <w:shd w:val="clear" w:color="auto" w:fill="auto"/>
            <w:vAlign w:val="center"/>
          </w:tcPr>
          <w:p w:rsidR="00C374C7" w:rsidRPr="002B4EAB" w:rsidRDefault="00C374C7" w:rsidP="003C4F7B">
            <w:pPr>
              <w:jc w:val="center"/>
              <w:rPr>
                <w:color w:val="000000" w:themeColor="text1"/>
                <w:sz w:val="20"/>
                <w:szCs w:val="20"/>
              </w:rPr>
            </w:pPr>
          </w:p>
        </w:tc>
        <w:tc>
          <w:tcPr>
            <w:tcW w:w="1418" w:type="dxa"/>
            <w:vMerge/>
            <w:vAlign w:val="center"/>
          </w:tcPr>
          <w:p w:rsidR="00C374C7" w:rsidRPr="002B4EAB" w:rsidRDefault="00C374C7" w:rsidP="003C4F7B">
            <w:pPr>
              <w:jc w:val="center"/>
              <w:rPr>
                <w:color w:val="000000" w:themeColor="text1"/>
                <w:sz w:val="20"/>
                <w:szCs w:val="20"/>
              </w:rPr>
            </w:pPr>
          </w:p>
        </w:tc>
        <w:tc>
          <w:tcPr>
            <w:tcW w:w="2410" w:type="dxa"/>
            <w:shd w:val="clear" w:color="auto" w:fill="auto"/>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Температурный режим</w:t>
            </w:r>
          </w:p>
        </w:tc>
        <w:tc>
          <w:tcPr>
            <w:tcW w:w="3118" w:type="dxa"/>
            <w:shd w:val="clear" w:color="auto" w:fill="auto"/>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от -30 до +50</w:t>
            </w:r>
          </w:p>
        </w:tc>
        <w:tc>
          <w:tcPr>
            <w:tcW w:w="1276" w:type="dxa"/>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Градусов Цельсия</w:t>
            </w:r>
          </w:p>
        </w:tc>
        <w:tc>
          <w:tcPr>
            <w:tcW w:w="1967" w:type="dxa"/>
            <w:shd w:val="clear" w:color="auto" w:fill="auto"/>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Значение характеристики не может изменяться участником закупки</w:t>
            </w:r>
          </w:p>
        </w:tc>
        <w:tc>
          <w:tcPr>
            <w:tcW w:w="1089" w:type="dxa"/>
            <w:vMerge/>
            <w:vAlign w:val="center"/>
          </w:tcPr>
          <w:p w:rsidR="00C374C7" w:rsidRPr="002B4EAB" w:rsidRDefault="00C374C7" w:rsidP="003C4F7B">
            <w:pPr>
              <w:jc w:val="center"/>
              <w:rPr>
                <w:color w:val="000000" w:themeColor="text1"/>
                <w:sz w:val="20"/>
                <w:szCs w:val="20"/>
              </w:rPr>
            </w:pPr>
          </w:p>
        </w:tc>
        <w:tc>
          <w:tcPr>
            <w:tcW w:w="1088" w:type="dxa"/>
            <w:vMerge/>
            <w:vAlign w:val="center"/>
          </w:tcPr>
          <w:p w:rsidR="00C374C7" w:rsidRPr="002B4EAB" w:rsidRDefault="00C374C7" w:rsidP="003C4F7B">
            <w:pPr>
              <w:jc w:val="center"/>
              <w:rPr>
                <w:color w:val="000000" w:themeColor="text1"/>
                <w:sz w:val="20"/>
                <w:szCs w:val="20"/>
              </w:rPr>
            </w:pPr>
          </w:p>
        </w:tc>
      </w:tr>
      <w:tr w:rsidR="00C374C7" w:rsidRPr="002B4EAB" w:rsidTr="00774745">
        <w:trPr>
          <w:trHeight w:val="392"/>
        </w:trPr>
        <w:tc>
          <w:tcPr>
            <w:tcW w:w="409" w:type="dxa"/>
            <w:vMerge/>
            <w:vAlign w:val="center"/>
            <w:hideMark/>
          </w:tcPr>
          <w:p w:rsidR="00C374C7" w:rsidRPr="002B4EAB" w:rsidRDefault="00C374C7" w:rsidP="003C4F7B">
            <w:pPr>
              <w:jc w:val="center"/>
              <w:rPr>
                <w:color w:val="000000" w:themeColor="text1"/>
                <w:sz w:val="20"/>
                <w:szCs w:val="20"/>
              </w:rPr>
            </w:pPr>
          </w:p>
        </w:tc>
        <w:tc>
          <w:tcPr>
            <w:tcW w:w="1761" w:type="dxa"/>
            <w:vMerge/>
            <w:vAlign w:val="center"/>
          </w:tcPr>
          <w:p w:rsidR="00C374C7" w:rsidRPr="002B4EAB" w:rsidRDefault="00C374C7" w:rsidP="003C4F7B">
            <w:pPr>
              <w:jc w:val="center"/>
              <w:rPr>
                <w:color w:val="000000" w:themeColor="text1"/>
                <w:sz w:val="20"/>
                <w:szCs w:val="20"/>
              </w:rPr>
            </w:pPr>
          </w:p>
        </w:tc>
        <w:tc>
          <w:tcPr>
            <w:tcW w:w="1418" w:type="dxa"/>
            <w:vMerge/>
            <w:vAlign w:val="center"/>
          </w:tcPr>
          <w:p w:rsidR="00C374C7" w:rsidRPr="002B4EAB" w:rsidRDefault="00C374C7" w:rsidP="003C4F7B">
            <w:pPr>
              <w:jc w:val="center"/>
              <w:rPr>
                <w:color w:val="000000" w:themeColor="text1"/>
                <w:sz w:val="20"/>
                <w:szCs w:val="20"/>
              </w:rPr>
            </w:pPr>
          </w:p>
        </w:tc>
        <w:tc>
          <w:tcPr>
            <w:tcW w:w="2410" w:type="dxa"/>
            <w:shd w:val="clear" w:color="auto" w:fill="auto"/>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Цвет</w:t>
            </w:r>
          </w:p>
        </w:tc>
        <w:tc>
          <w:tcPr>
            <w:tcW w:w="3118" w:type="dxa"/>
            <w:shd w:val="clear" w:color="auto" w:fill="auto"/>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Белый</w:t>
            </w:r>
          </w:p>
        </w:tc>
        <w:tc>
          <w:tcPr>
            <w:tcW w:w="1276" w:type="dxa"/>
            <w:vAlign w:val="center"/>
          </w:tcPr>
          <w:p w:rsidR="00C374C7" w:rsidRPr="002B4EAB" w:rsidRDefault="00C374C7" w:rsidP="003C4F7B">
            <w:pPr>
              <w:jc w:val="center"/>
              <w:rPr>
                <w:color w:val="000000" w:themeColor="text1"/>
                <w:sz w:val="20"/>
                <w:szCs w:val="20"/>
              </w:rPr>
            </w:pPr>
          </w:p>
        </w:tc>
        <w:tc>
          <w:tcPr>
            <w:tcW w:w="1967" w:type="dxa"/>
            <w:shd w:val="clear" w:color="auto" w:fill="auto"/>
            <w:vAlign w:val="center"/>
          </w:tcPr>
          <w:p w:rsidR="00C374C7" w:rsidRPr="002B4EAB" w:rsidRDefault="00C374C7" w:rsidP="003C4F7B">
            <w:pPr>
              <w:jc w:val="center"/>
              <w:rPr>
                <w:color w:val="000000" w:themeColor="text1"/>
                <w:sz w:val="20"/>
                <w:szCs w:val="20"/>
              </w:rPr>
            </w:pPr>
            <w:r w:rsidRPr="002B4EAB">
              <w:rPr>
                <w:color w:val="000000" w:themeColor="text1"/>
                <w:sz w:val="20"/>
                <w:szCs w:val="20"/>
              </w:rPr>
              <w:t>Значение характеристики не может изменяться участником закупки</w:t>
            </w:r>
          </w:p>
        </w:tc>
        <w:tc>
          <w:tcPr>
            <w:tcW w:w="1089" w:type="dxa"/>
            <w:vMerge/>
            <w:vAlign w:val="center"/>
          </w:tcPr>
          <w:p w:rsidR="00C374C7" w:rsidRPr="002B4EAB" w:rsidRDefault="00C374C7" w:rsidP="003C4F7B">
            <w:pPr>
              <w:jc w:val="center"/>
              <w:rPr>
                <w:color w:val="000000" w:themeColor="text1"/>
                <w:sz w:val="20"/>
                <w:szCs w:val="20"/>
              </w:rPr>
            </w:pPr>
          </w:p>
        </w:tc>
        <w:tc>
          <w:tcPr>
            <w:tcW w:w="1088" w:type="dxa"/>
            <w:vMerge/>
            <w:vAlign w:val="center"/>
          </w:tcPr>
          <w:p w:rsidR="00C374C7" w:rsidRPr="002B4EAB" w:rsidRDefault="00C374C7" w:rsidP="003C4F7B">
            <w:pPr>
              <w:jc w:val="center"/>
              <w:rPr>
                <w:color w:val="000000" w:themeColor="text1"/>
                <w:sz w:val="20"/>
                <w:szCs w:val="20"/>
              </w:rPr>
            </w:pPr>
          </w:p>
        </w:tc>
      </w:tr>
      <w:tr w:rsidR="00774745" w:rsidRPr="002B4EAB" w:rsidTr="00774745">
        <w:trPr>
          <w:trHeight w:val="392"/>
        </w:trPr>
        <w:tc>
          <w:tcPr>
            <w:tcW w:w="409" w:type="dxa"/>
            <w:vMerge w:val="restart"/>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2</w:t>
            </w:r>
            <w:r w:rsidR="0071669B">
              <w:rPr>
                <w:color w:val="000000" w:themeColor="text1"/>
                <w:sz w:val="20"/>
                <w:szCs w:val="20"/>
              </w:rPr>
              <w:t>.</w:t>
            </w:r>
            <w:bookmarkStart w:id="0" w:name="_GoBack"/>
            <w:bookmarkEnd w:id="0"/>
          </w:p>
        </w:tc>
        <w:tc>
          <w:tcPr>
            <w:tcW w:w="1761" w:type="dxa"/>
            <w:vMerge w:val="restart"/>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 xml:space="preserve">Наушники </w:t>
            </w:r>
            <w:proofErr w:type="spellStart"/>
            <w:r w:rsidRPr="002B4EAB">
              <w:rPr>
                <w:color w:val="000000" w:themeColor="text1"/>
                <w:sz w:val="20"/>
                <w:szCs w:val="20"/>
              </w:rPr>
              <w:t>противошумные</w:t>
            </w:r>
            <w:proofErr w:type="spellEnd"/>
          </w:p>
        </w:tc>
        <w:tc>
          <w:tcPr>
            <w:tcW w:w="1418" w:type="dxa"/>
            <w:vMerge w:val="restart"/>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Код ОКПД</w:t>
            </w:r>
            <w:proofErr w:type="gramStart"/>
            <w:r w:rsidRPr="002B4EAB">
              <w:rPr>
                <w:color w:val="000000" w:themeColor="text1"/>
                <w:sz w:val="20"/>
                <w:szCs w:val="20"/>
              </w:rPr>
              <w:t>2</w:t>
            </w:r>
            <w:proofErr w:type="gramEnd"/>
            <w:r w:rsidRPr="002B4EAB">
              <w:rPr>
                <w:color w:val="000000" w:themeColor="text1"/>
                <w:sz w:val="20"/>
                <w:szCs w:val="20"/>
              </w:rPr>
              <w:t>: 32.99.11.170</w:t>
            </w:r>
          </w:p>
        </w:tc>
        <w:tc>
          <w:tcPr>
            <w:tcW w:w="2410"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Назначение</w:t>
            </w:r>
          </w:p>
        </w:tc>
        <w:tc>
          <w:tcPr>
            <w:tcW w:w="3118"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 xml:space="preserve">Предназначены для индивидуальной защиты органа слуха </w:t>
            </w:r>
            <w:proofErr w:type="gramStart"/>
            <w:r w:rsidRPr="002B4EAB">
              <w:rPr>
                <w:color w:val="000000" w:themeColor="text1"/>
                <w:sz w:val="20"/>
                <w:szCs w:val="20"/>
              </w:rPr>
              <w:t>от</w:t>
            </w:r>
            <w:proofErr w:type="gramEnd"/>
          </w:p>
          <w:p w:rsidR="00774745" w:rsidRPr="002B4EAB" w:rsidRDefault="00774745" w:rsidP="003C4F7B">
            <w:pPr>
              <w:jc w:val="center"/>
              <w:rPr>
                <w:color w:val="000000" w:themeColor="text1"/>
                <w:sz w:val="20"/>
                <w:szCs w:val="20"/>
              </w:rPr>
            </w:pPr>
            <w:r w:rsidRPr="002B4EAB">
              <w:rPr>
                <w:color w:val="000000" w:themeColor="text1"/>
                <w:sz w:val="20"/>
                <w:szCs w:val="20"/>
              </w:rPr>
              <w:t>шума при продолжительном воздействии уровня звукового давления свыше 80 дБ.</w:t>
            </w:r>
          </w:p>
        </w:tc>
        <w:tc>
          <w:tcPr>
            <w:tcW w:w="1276" w:type="dxa"/>
            <w:vAlign w:val="center"/>
          </w:tcPr>
          <w:p w:rsidR="00774745" w:rsidRPr="002B4EAB" w:rsidRDefault="00774745" w:rsidP="003C4F7B">
            <w:pPr>
              <w:jc w:val="center"/>
              <w:rPr>
                <w:color w:val="000000" w:themeColor="text1"/>
                <w:sz w:val="20"/>
                <w:szCs w:val="20"/>
              </w:rPr>
            </w:pPr>
          </w:p>
        </w:tc>
        <w:tc>
          <w:tcPr>
            <w:tcW w:w="1967"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Значение характеристики не может изменяться участником закупки</w:t>
            </w:r>
          </w:p>
        </w:tc>
        <w:tc>
          <w:tcPr>
            <w:tcW w:w="1089" w:type="dxa"/>
            <w:vMerge w:val="restart"/>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60</w:t>
            </w:r>
          </w:p>
        </w:tc>
        <w:tc>
          <w:tcPr>
            <w:tcW w:w="1088" w:type="dxa"/>
            <w:vMerge w:val="restart"/>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Штука</w:t>
            </w:r>
          </w:p>
        </w:tc>
      </w:tr>
      <w:tr w:rsidR="00774745" w:rsidRPr="002B4EAB" w:rsidTr="00774745">
        <w:trPr>
          <w:trHeight w:val="392"/>
        </w:trPr>
        <w:tc>
          <w:tcPr>
            <w:tcW w:w="409" w:type="dxa"/>
            <w:vMerge/>
            <w:vAlign w:val="center"/>
          </w:tcPr>
          <w:p w:rsidR="00774745" w:rsidRPr="002B4EAB" w:rsidRDefault="00774745" w:rsidP="003C4F7B">
            <w:pPr>
              <w:jc w:val="center"/>
              <w:rPr>
                <w:color w:val="000000" w:themeColor="text1"/>
                <w:sz w:val="20"/>
                <w:szCs w:val="20"/>
              </w:rPr>
            </w:pPr>
          </w:p>
        </w:tc>
        <w:tc>
          <w:tcPr>
            <w:tcW w:w="1761" w:type="dxa"/>
            <w:vMerge/>
            <w:vAlign w:val="center"/>
          </w:tcPr>
          <w:p w:rsidR="00774745" w:rsidRPr="002B4EAB" w:rsidRDefault="00774745" w:rsidP="003C4F7B">
            <w:pPr>
              <w:jc w:val="center"/>
              <w:rPr>
                <w:color w:val="000000" w:themeColor="text1"/>
                <w:sz w:val="20"/>
                <w:szCs w:val="20"/>
              </w:rPr>
            </w:pPr>
          </w:p>
        </w:tc>
        <w:tc>
          <w:tcPr>
            <w:tcW w:w="1418" w:type="dxa"/>
            <w:vMerge/>
            <w:vAlign w:val="center"/>
          </w:tcPr>
          <w:p w:rsidR="00774745" w:rsidRPr="002B4EAB" w:rsidRDefault="00774745" w:rsidP="003C4F7B">
            <w:pPr>
              <w:jc w:val="center"/>
              <w:rPr>
                <w:color w:val="000000" w:themeColor="text1"/>
                <w:sz w:val="20"/>
                <w:szCs w:val="20"/>
              </w:rPr>
            </w:pPr>
          </w:p>
        </w:tc>
        <w:tc>
          <w:tcPr>
            <w:tcW w:w="2410"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Размер</w:t>
            </w:r>
          </w:p>
        </w:tc>
        <w:tc>
          <w:tcPr>
            <w:tcW w:w="3118"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Средний (М)</w:t>
            </w:r>
          </w:p>
        </w:tc>
        <w:tc>
          <w:tcPr>
            <w:tcW w:w="1276" w:type="dxa"/>
            <w:vAlign w:val="center"/>
          </w:tcPr>
          <w:p w:rsidR="00774745" w:rsidRPr="002B4EAB" w:rsidRDefault="00774745" w:rsidP="003C4F7B">
            <w:pPr>
              <w:jc w:val="center"/>
              <w:rPr>
                <w:color w:val="000000" w:themeColor="text1"/>
                <w:sz w:val="20"/>
                <w:szCs w:val="20"/>
              </w:rPr>
            </w:pPr>
          </w:p>
        </w:tc>
        <w:tc>
          <w:tcPr>
            <w:tcW w:w="1967"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Значение характеристики не может изменяться участником закупки</w:t>
            </w:r>
          </w:p>
        </w:tc>
        <w:tc>
          <w:tcPr>
            <w:tcW w:w="1089" w:type="dxa"/>
            <w:vMerge/>
            <w:vAlign w:val="center"/>
          </w:tcPr>
          <w:p w:rsidR="00774745" w:rsidRPr="002B4EAB" w:rsidRDefault="00774745" w:rsidP="003C4F7B">
            <w:pPr>
              <w:jc w:val="center"/>
              <w:rPr>
                <w:color w:val="000000" w:themeColor="text1"/>
                <w:sz w:val="20"/>
                <w:szCs w:val="20"/>
              </w:rPr>
            </w:pPr>
          </w:p>
        </w:tc>
        <w:tc>
          <w:tcPr>
            <w:tcW w:w="1088" w:type="dxa"/>
            <w:vMerge/>
            <w:vAlign w:val="center"/>
          </w:tcPr>
          <w:p w:rsidR="00774745" w:rsidRPr="002B4EAB" w:rsidRDefault="00774745" w:rsidP="003C4F7B">
            <w:pPr>
              <w:jc w:val="center"/>
              <w:rPr>
                <w:color w:val="000000" w:themeColor="text1"/>
                <w:sz w:val="20"/>
                <w:szCs w:val="20"/>
              </w:rPr>
            </w:pPr>
          </w:p>
        </w:tc>
      </w:tr>
      <w:tr w:rsidR="00774745" w:rsidRPr="002B4EAB" w:rsidTr="00774745">
        <w:trPr>
          <w:trHeight w:val="392"/>
        </w:trPr>
        <w:tc>
          <w:tcPr>
            <w:tcW w:w="409" w:type="dxa"/>
            <w:vMerge/>
            <w:vAlign w:val="center"/>
          </w:tcPr>
          <w:p w:rsidR="00774745" w:rsidRPr="002B4EAB" w:rsidRDefault="00774745" w:rsidP="003C4F7B">
            <w:pPr>
              <w:jc w:val="center"/>
              <w:rPr>
                <w:color w:val="000000" w:themeColor="text1"/>
                <w:sz w:val="20"/>
                <w:szCs w:val="20"/>
              </w:rPr>
            </w:pPr>
          </w:p>
        </w:tc>
        <w:tc>
          <w:tcPr>
            <w:tcW w:w="1761" w:type="dxa"/>
            <w:vMerge/>
            <w:vAlign w:val="center"/>
          </w:tcPr>
          <w:p w:rsidR="00774745" w:rsidRPr="002B4EAB" w:rsidRDefault="00774745" w:rsidP="003C4F7B">
            <w:pPr>
              <w:jc w:val="center"/>
              <w:rPr>
                <w:color w:val="000000" w:themeColor="text1"/>
                <w:sz w:val="20"/>
                <w:szCs w:val="20"/>
              </w:rPr>
            </w:pPr>
          </w:p>
        </w:tc>
        <w:tc>
          <w:tcPr>
            <w:tcW w:w="1418" w:type="dxa"/>
            <w:vMerge/>
            <w:vAlign w:val="center"/>
          </w:tcPr>
          <w:p w:rsidR="00774745" w:rsidRPr="002B4EAB" w:rsidRDefault="00774745" w:rsidP="003C4F7B">
            <w:pPr>
              <w:jc w:val="center"/>
              <w:rPr>
                <w:color w:val="000000" w:themeColor="text1"/>
                <w:sz w:val="20"/>
                <w:szCs w:val="20"/>
              </w:rPr>
            </w:pPr>
          </w:p>
        </w:tc>
        <w:tc>
          <w:tcPr>
            <w:tcW w:w="2410"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Защита от воздействия шума</w:t>
            </w:r>
          </w:p>
        </w:tc>
        <w:tc>
          <w:tcPr>
            <w:tcW w:w="3118"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 107</w:t>
            </w:r>
          </w:p>
        </w:tc>
        <w:tc>
          <w:tcPr>
            <w:tcW w:w="1276" w:type="dxa"/>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Децибел</w:t>
            </w:r>
          </w:p>
        </w:tc>
        <w:tc>
          <w:tcPr>
            <w:tcW w:w="1967"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Участник закупки указывает в заявке конкретное значение характеристики</w:t>
            </w:r>
          </w:p>
        </w:tc>
        <w:tc>
          <w:tcPr>
            <w:tcW w:w="1089" w:type="dxa"/>
            <w:vMerge/>
            <w:vAlign w:val="center"/>
          </w:tcPr>
          <w:p w:rsidR="00774745" w:rsidRPr="002B4EAB" w:rsidRDefault="00774745" w:rsidP="003C4F7B">
            <w:pPr>
              <w:jc w:val="center"/>
              <w:rPr>
                <w:color w:val="000000" w:themeColor="text1"/>
                <w:sz w:val="20"/>
                <w:szCs w:val="20"/>
              </w:rPr>
            </w:pPr>
          </w:p>
        </w:tc>
        <w:tc>
          <w:tcPr>
            <w:tcW w:w="1088" w:type="dxa"/>
            <w:vMerge/>
            <w:vAlign w:val="center"/>
          </w:tcPr>
          <w:p w:rsidR="00774745" w:rsidRPr="002B4EAB" w:rsidRDefault="00774745" w:rsidP="003C4F7B">
            <w:pPr>
              <w:jc w:val="center"/>
              <w:rPr>
                <w:color w:val="000000" w:themeColor="text1"/>
                <w:sz w:val="20"/>
                <w:szCs w:val="20"/>
              </w:rPr>
            </w:pPr>
          </w:p>
        </w:tc>
      </w:tr>
      <w:tr w:rsidR="00774745" w:rsidRPr="002B4EAB" w:rsidTr="00774745">
        <w:trPr>
          <w:trHeight w:val="392"/>
        </w:trPr>
        <w:tc>
          <w:tcPr>
            <w:tcW w:w="409" w:type="dxa"/>
            <w:vMerge/>
            <w:vAlign w:val="center"/>
          </w:tcPr>
          <w:p w:rsidR="00774745" w:rsidRPr="002B4EAB" w:rsidRDefault="00774745" w:rsidP="003C4F7B">
            <w:pPr>
              <w:jc w:val="center"/>
              <w:rPr>
                <w:color w:val="000000" w:themeColor="text1"/>
                <w:sz w:val="20"/>
                <w:szCs w:val="20"/>
              </w:rPr>
            </w:pPr>
          </w:p>
        </w:tc>
        <w:tc>
          <w:tcPr>
            <w:tcW w:w="1761" w:type="dxa"/>
            <w:vMerge/>
            <w:vAlign w:val="center"/>
          </w:tcPr>
          <w:p w:rsidR="00774745" w:rsidRPr="002B4EAB" w:rsidRDefault="00774745" w:rsidP="003C4F7B">
            <w:pPr>
              <w:jc w:val="center"/>
              <w:rPr>
                <w:color w:val="000000" w:themeColor="text1"/>
                <w:sz w:val="20"/>
                <w:szCs w:val="20"/>
              </w:rPr>
            </w:pPr>
          </w:p>
        </w:tc>
        <w:tc>
          <w:tcPr>
            <w:tcW w:w="1418" w:type="dxa"/>
            <w:vMerge/>
            <w:vAlign w:val="center"/>
          </w:tcPr>
          <w:p w:rsidR="00774745" w:rsidRPr="002B4EAB" w:rsidRDefault="00774745" w:rsidP="003C4F7B">
            <w:pPr>
              <w:jc w:val="center"/>
              <w:rPr>
                <w:color w:val="000000" w:themeColor="text1"/>
                <w:sz w:val="20"/>
                <w:szCs w:val="20"/>
              </w:rPr>
            </w:pPr>
          </w:p>
        </w:tc>
        <w:tc>
          <w:tcPr>
            <w:tcW w:w="2410"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Конструкция</w:t>
            </w:r>
          </w:p>
        </w:tc>
        <w:tc>
          <w:tcPr>
            <w:tcW w:w="3118" w:type="dxa"/>
            <w:shd w:val="clear" w:color="auto" w:fill="auto"/>
            <w:vAlign w:val="center"/>
          </w:tcPr>
          <w:p w:rsidR="00774745" w:rsidRPr="002B4EAB" w:rsidRDefault="00774745" w:rsidP="00B34797">
            <w:pPr>
              <w:rPr>
                <w:color w:val="000000" w:themeColor="text1"/>
                <w:sz w:val="20"/>
                <w:szCs w:val="20"/>
              </w:rPr>
            </w:pPr>
            <w:r w:rsidRPr="002B4EAB">
              <w:rPr>
                <w:color w:val="000000" w:themeColor="text1"/>
                <w:sz w:val="20"/>
                <w:szCs w:val="20"/>
              </w:rPr>
              <w:t>1.Чашка</w:t>
            </w:r>
          </w:p>
          <w:p w:rsidR="00774745" w:rsidRPr="002B4EAB" w:rsidRDefault="00774745" w:rsidP="00B34797">
            <w:pPr>
              <w:rPr>
                <w:color w:val="000000" w:themeColor="text1"/>
                <w:sz w:val="20"/>
                <w:szCs w:val="20"/>
              </w:rPr>
            </w:pPr>
            <w:r w:rsidRPr="002B4EAB">
              <w:rPr>
                <w:color w:val="000000" w:themeColor="text1"/>
                <w:sz w:val="20"/>
                <w:szCs w:val="20"/>
              </w:rPr>
              <w:t>2. Амортизатор</w:t>
            </w:r>
          </w:p>
          <w:p w:rsidR="00774745" w:rsidRPr="002B4EAB" w:rsidRDefault="00774745" w:rsidP="00B34797">
            <w:pPr>
              <w:rPr>
                <w:color w:val="000000" w:themeColor="text1"/>
                <w:sz w:val="20"/>
                <w:szCs w:val="20"/>
              </w:rPr>
            </w:pPr>
            <w:r w:rsidRPr="002B4EAB">
              <w:rPr>
                <w:color w:val="000000" w:themeColor="text1"/>
                <w:sz w:val="20"/>
                <w:szCs w:val="20"/>
              </w:rPr>
              <w:t>3. Корпус пружины</w:t>
            </w:r>
          </w:p>
          <w:p w:rsidR="00774745" w:rsidRPr="002B4EAB" w:rsidRDefault="00774745" w:rsidP="00B34797">
            <w:pPr>
              <w:rPr>
                <w:color w:val="000000" w:themeColor="text1"/>
                <w:sz w:val="20"/>
                <w:szCs w:val="20"/>
              </w:rPr>
            </w:pPr>
            <w:r w:rsidRPr="002B4EAB">
              <w:rPr>
                <w:color w:val="000000" w:themeColor="text1"/>
                <w:sz w:val="20"/>
                <w:szCs w:val="20"/>
              </w:rPr>
              <w:t>4. Универсальный адаптер</w:t>
            </w:r>
          </w:p>
          <w:p w:rsidR="00774745" w:rsidRPr="002B4EAB" w:rsidRDefault="00774745" w:rsidP="00B34797">
            <w:pPr>
              <w:rPr>
                <w:color w:val="000000" w:themeColor="text1"/>
                <w:sz w:val="20"/>
                <w:szCs w:val="20"/>
              </w:rPr>
            </w:pPr>
            <w:r w:rsidRPr="002B4EAB">
              <w:rPr>
                <w:color w:val="000000" w:themeColor="text1"/>
                <w:sz w:val="20"/>
                <w:szCs w:val="20"/>
              </w:rPr>
              <w:t>5. Рычаг держателя</w:t>
            </w:r>
          </w:p>
          <w:p w:rsidR="00774745" w:rsidRPr="002B4EAB" w:rsidRDefault="00774745" w:rsidP="00B34797">
            <w:pPr>
              <w:rPr>
                <w:color w:val="000000" w:themeColor="text1"/>
                <w:sz w:val="20"/>
                <w:szCs w:val="20"/>
              </w:rPr>
            </w:pPr>
            <w:r w:rsidRPr="002B4EAB">
              <w:rPr>
                <w:color w:val="000000" w:themeColor="text1"/>
                <w:sz w:val="20"/>
                <w:szCs w:val="20"/>
              </w:rPr>
              <w:t>6. Держатель</w:t>
            </w:r>
          </w:p>
        </w:tc>
        <w:tc>
          <w:tcPr>
            <w:tcW w:w="1276" w:type="dxa"/>
            <w:vAlign w:val="center"/>
          </w:tcPr>
          <w:p w:rsidR="00774745" w:rsidRPr="002B4EAB" w:rsidRDefault="00774745" w:rsidP="003C4F7B">
            <w:pPr>
              <w:jc w:val="center"/>
              <w:rPr>
                <w:color w:val="000000" w:themeColor="text1"/>
                <w:sz w:val="20"/>
                <w:szCs w:val="20"/>
              </w:rPr>
            </w:pPr>
          </w:p>
        </w:tc>
        <w:tc>
          <w:tcPr>
            <w:tcW w:w="1967"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Значение характеристики не может изменяться участником закупки</w:t>
            </w:r>
          </w:p>
        </w:tc>
        <w:tc>
          <w:tcPr>
            <w:tcW w:w="1089" w:type="dxa"/>
            <w:vMerge/>
            <w:vAlign w:val="center"/>
          </w:tcPr>
          <w:p w:rsidR="00774745" w:rsidRPr="002B4EAB" w:rsidRDefault="00774745" w:rsidP="003C4F7B">
            <w:pPr>
              <w:jc w:val="center"/>
              <w:rPr>
                <w:color w:val="000000" w:themeColor="text1"/>
                <w:sz w:val="20"/>
                <w:szCs w:val="20"/>
              </w:rPr>
            </w:pPr>
          </w:p>
        </w:tc>
        <w:tc>
          <w:tcPr>
            <w:tcW w:w="1088" w:type="dxa"/>
            <w:vMerge/>
            <w:vAlign w:val="center"/>
          </w:tcPr>
          <w:p w:rsidR="00774745" w:rsidRPr="002B4EAB" w:rsidRDefault="00774745" w:rsidP="003C4F7B">
            <w:pPr>
              <w:jc w:val="center"/>
              <w:rPr>
                <w:color w:val="000000" w:themeColor="text1"/>
                <w:sz w:val="20"/>
                <w:szCs w:val="20"/>
              </w:rPr>
            </w:pPr>
          </w:p>
        </w:tc>
      </w:tr>
      <w:tr w:rsidR="00774745" w:rsidRPr="002B4EAB" w:rsidTr="00774745">
        <w:trPr>
          <w:trHeight w:val="392"/>
        </w:trPr>
        <w:tc>
          <w:tcPr>
            <w:tcW w:w="409" w:type="dxa"/>
            <w:vMerge/>
            <w:vAlign w:val="center"/>
          </w:tcPr>
          <w:p w:rsidR="00774745" w:rsidRPr="002B4EAB" w:rsidRDefault="00774745" w:rsidP="003C4F7B">
            <w:pPr>
              <w:jc w:val="center"/>
              <w:rPr>
                <w:color w:val="000000" w:themeColor="text1"/>
                <w:sz w:val="20"/>
                <w:szCs w:val="20"/>
              </w:rPr>
            </w:pPr>
          </w:p>
        </w:tc>
        <w:tc>
          <w:tcPr>
            <w:tcW w:w="1761" w:type="dxa"/>
            <w:vMerge/>
            <w:vAlign w:val="center"/>
          </w:tcPr>
          <w:p w:rsidR="00774745" w:rsidRPr="002B4EAB" w:rsidRDefault="00774745" w:rsidP="003C4F7B">
            <w:pPr>
              <w:jc w:val="center"/>
              <w:rPr>
                <w:color w:val="000000" w:themeColor="text1"/>
                <w:sz w:val="20"/>
                <w:szCs w:val="20"/>
              </w:rPr>
            </w:pPr>
          </w:p>
        </w:tc>
        <w:tc>
          <w:tcPr>
            <w:tcW w:w="1418" w:type="dxa"/>
            <w:vMerge/>
            <w:vAlign w:val="center"/>
          </w:tcPr>
          <w:p w:rsidR="00774745" w:rsidRPr="002B4EAB" w:rsidRDefault="00774745" w:rsidP="003C4F7B">
            <w:pPr>
              <w:jc w:val="center"/>
              <w:rPr>
                <w:color w:val="000000" w:themeColor="text1"/>
                <w:sz w:val="20"/>
                <w:szCs w:val="20"/>
              </w:rPr>
            </w:pPr>
          </w:p>
        </w:tc>
        <w:tc>
          <w:tcPr>
            <w:tcW w:w="2410"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Возможность крепления на каску</w:t>
            </w:r>
          </w:p>
        </w:tc>
        <w:tc>
          <w:tcPr>
            <w:tcW w:w="3118"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Соответствие</w:t>
            </w:r>
          </w:p>
        </w:tc>
        <w:tc>
          <w:tcPr>
            <w:tcW w:w="1276" w:type="dxa"/>
            <w:vAlign w:val="center"/>
          </w:tcPr>
          <w:p w:rsidR="00774745" w:rsidRPr="002B4EAB" w:rsidRDefault="00774745" w:rsidP="003C4F7B">
            <w:pPr>
              <w:jc w:val="center"/>
              <w:rPr>
                <w:color w:val="000000" w:themeColor="text1"/>
                <w:sz w:val="20"/>
                <w:szCs w:val="20"/>
              </w:rPr>
            </w:pPr>
          </w:p>
        </w:tc>
        <w:tc>
          <w:tcPr>
            <w:tcW w:w="1967"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Значение характеристики не может изменяться участником закупки</w:t>
            </w:r>
          </w:p>
        </w:tc>
        <w:tc>
          <w:tcPr>
            <w:tcW w:w="1089" w:type="dxa"/>
            <w:vMerge/>
            <w:vAlign w:val="center"/>
          </w:tcPr>
          <w:p w:rsidR="00774745" w:rsidRPr="002B4EAB" w:rsidRDefault="00774745" w:rsidP="003C4F7B">
            <w:pPr>
              <w:jc w:val="center"/>
              <w:rPr>
                <w:color w:val="000000" w:themeColor="text1"/>
                <w:sz w:val="20"/>
                <w:szCs w:val="20"/>
              </w:rPr>
            </w:pPr>
          </w:p>
        </w:tc>
        <w:tc>
          <w:tcPr>
            <w:tcW w:w="1088" w:type="dxa"/>
            <w:vMerge/>
            <w:vAlign w:val="center"/>
          </w:tcPr>
          <w:p w:rsidR="00774745" w:rsidRPr="002B4EAB" w:rsidRDefault="00774745" w:rsidP="003C4F7B">
            <w:pPr>
              <w:jc w:val="center"/>
              <w:rPr>
                <w:color w:val="000000" w:themeColor="text1"/>
                <w:sz w:val="20"/>
                <w:szCs w:val="20"/>
              </w:rPr>
            </w:pPr>
          </w:p>
        </w:tc>
      </w:tr>
      <w:tr w:rsidR="00774745" w:rsidRPr="002B4EAB" w:rsidTr="00774745">
        <w:trPr>
          <w:trHeight w:val="392"/>
        </w:trPr>
        <w:tc>
          <w:tcPr>
            <w:tcW w:w="409" w:type="dxa"/>
            <w:vMerge/>
            <w:vAlign w:val="center"/>
          </w:tcPr>
          <w:p w:rsidR="00774745" w:rsidRPr="002B4EAB" w:rsidRDefault="00774745" w:rsidP="003C4F7B">
            <w:pPr>
              <w:jc w:val="center"/>
              <w:rPr>
                <w:color w:val="000000" w:themeColor="text1"/>
                <w:sz w:val="20"/>
                <w:szCs w:val="20"/>
              </w:rPr>
            </w:pPr>
          </w:p>
        </w:tc>
        <w:tc>
          <w:tcPr>
            <w:tcW w:w="1761" w:type="dxa"/>
            <w:vMerge/>
            <w:vAlign w:val="center"/>
          </w:tcPr>
          <w:p w:rsidR="00774745" w:rsidRPr="002B4EAB" w:rsidRDefault="00774745" w:rsidP="003C4F7B">
            <w:pPr>
              <w:jc w:val="center"/>
              <w:rPr>
                <w:color w:val="000000" w:themeColor="text1"/>
                <w:sz w:val="20"/>
                <w:szCs w:val="20"/>
              </w:rPr>
            </w:pPr>
          </w:p>
        </w:tc>
        <w:tc>
          <w:tcPr>
            <w:tcW w:w="1418" w:type="dxa"/>
            <w:vMerge/>
            <w:vAlign w:val="center"/>
          </w:tcPr>
          <w:p w:rsidR="00774745" w:rsidRPr="002B4EAB" w:rsidRDefault="00774745" w:rsidP="003C4F7B">
            <w:pPr>
              <w:jc w:val="center"/>
              <w:rPr>
                <w:color w:val="000000" w:themeColor="text1"/>
                <w:sz w:val="20"/>
                <w:szCs w:val="20"/>
              </w:rPr>
            </w:pPr>
          </w:p>
        </w:tc>
        <w:tc>
          <w:tcPr>
            <w:tcW w:w="2410"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 xml:space="preserve">Вид </w:t>
            </w:r>
            <w:proofErr w:type="spellStart"/>
            <w:r w:rsidRPr="002B4EAB">
              <w:rPr>
                <w:color w:val="000000" w:themeColor="text1"/>
                <w:sz w:val="20"/>
                <w:szCs w:val="20"/>
              </w:rPr>
              <w:t>шумопоглощения</w:t>
            </w:r>
            <w:proofErr w:type="spellEnd"/>
          </w:p>
          <w:p w:rsidR="00774745" w:rsidRPr="002B4EAB" w:rsidRDefault="00774745" w:rsidP="003C4F7B">
            <w:pPr>
              <w:jc w:val="center"/>
              <w:rPr>
                <w:color w:val="000000" w:themeColor="text1"/>
                <w:sz w:val="20"/>
                <w:szCs w:val="20"/>
              </w:rPr>
            </w:pPr>
          </w:p>
        </w:tc>
        <w:tc>
          <w:tcPr>
            <w:tcW w:w="3118"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Пассивное</w:t>
            </w:r>
          </w:p>
        </w:tc>
        <w:tc>
          <w:tcPr>
            <w:tcW w:w="1276" w:type="dxa"/>
            <w:vAlign w:val="center"/>
          </w:tcPr>
          <w:p w:rsidR="00774745" w:rsidRPr="002B4EAB" w:rsidRDefault="00774745" w:rsidP="003C4F7B">
            <w:pPr>
              <w:jc w:val="center"/>
              <w:rPr>
                <w:color w:val="000000" w:themeColor="text1"/>
                <w:sz w:val="20"/>
                <w:szCs w:val="20"/>
              </w:rPr>
            </w:pPr>
          </w:p>
        </w:tc>
        <w:tc>
          <w:tcPr>
            <w:tcW w:w="1967"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Значение характеристики не может изменяться участником закупки</w:t>
            </w:r>
          </w:p>
        </w:tc>
        <w:tc>
          <w:tcPr>
            <w:tcW w:w="1089" w:type="dxa"/>
            <w:vMerge/>
            <w:vAlign w:val="center"/>
          </w:tcPr>
          <w:p w:rsidR="00774745" w:rsidRPr="002B4EAB" w:rsidRDefault="00774745" w:rsidP="003C4F7B">
            <w:pPr>
              <w:jc w:val="center"/>
              <w:rPr>
                <w:color w:val="000000" w:themeColor="text1"/>
                <w:sz w:val="20"/>
                <w:szCs w:val="20"/>
              </w:rPr>
            </w:pPr>
          </w:p>
        </w:tc>
        <w:tc>
          <w:tcPr>
            <w:tcW w:w="1088" w:type="dxa"/>
            <w:vMerge/>
            <w:vAlign w:val="center"/>
          </w:tcPr>
          <w:p w:rsidR="00774745" w:rsidRPr="002B4EAB" w:rsidRDefault="00774745" w:rsidP="003C4F7B">
            <w:pPr>
              <w:jc w:val="center"/>
              <w:rPr>
                <w:color w:val="000000" w:themeColor="text1"/>
                <w:sz w:val="20"/>
                <w:szCs w:val="20"/>
              </w:rPr>
            </w:pPr>
          </w:p>
        </w:tc>
      </w:tr>
      <w:tr w:rsidR="00774745" w:rsidRPr="002B4EAB" w:rsidTr="00774745">
        <w:trPr>
          <w:trHeight w:val="392"/>
        </w:trPr>
        <w:tc>
          <w:tcPr>
            <w:tcW w:w="409" w:type="dxa"/>
            <w:vMerge/>
            <w:vAlign w:val="center"/>
          </w:tcPr>
          <w:p w:rsidR="00774745" w:rsidRPr="002B4EAB" w:rsidRDefault="00774745" w:rsidP="003C4F7B">
            <w:pPr>
              <w:jc w:val="center"/>
              <w:rPr>
                <w:color w:val="000000" w:themeColor="text1"/>
                <w:sz w:val="20"/>
                <w:szCs w:val="20"/>
              </w:rPr>
            </w:pPr>
          </w:p>
        </w:tc>
        <w:tc>
          <w:tcPr>
            <w:tcW w:w="1761" w:type="dxa"/>
            <w:vMerge/>
            <w:vAlign w:val="center"/>
          </w:tcPr>
          <w:p w:rsidR="00774745" w:rsidRPr="002B4EAB" w:rsidRDefault="00774745" w:rsidP="003C4F7B">
            <w:pPr>
              <w:jc w:val="center"/>
              <w:rPr>
                <w:color w:val="000000" w:themeColor="text1"/>
                <w:sz w:val="20"/>
                <w:szCs w:val="20"/>
              </w:rPr>
            </w:pPr>
          </w:p>
        </w:tc>
        <w:tc>
          <w:tcPr>
            <w:tcW w:w="1418" w:type="dxa"/>
            <w:vMerge/>
            <w:vAlign w:val="center"/>
          </w:tcPr>
          <w:p w:rsidR="00774745" w:rsidRPr="002B4EAB" w:rsidRDefault="00774745" w:rsidP="003C4F7B">
            <w:pPr>
              <w:jc w:val="center"/>
              <w:rPr>
                <w:color w:val="000000" w:themeColor="text1"/>
                <w:sz w:val="20"/>
                <w:szCs w:val="20"/>
              </w:rPr>
            </w:pPr>
          </w:p>
        </w:tc>
        <w:tc>
          <w:tcPr>
            <w:tcW w:w="2410"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Снижение уровня шума</w:t>
            </w:r>
          </w:p>
        </w:tc>
        <w:tc>
          <w:tcPr>
            <w:tcW w:w="3118"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 27</w:t>
            </w:r>
          </w:p>
        </w:tc>
        <w:tc>
          <w:tcPr>
            <w:tcW w:w="1276" w:type="dxa"/>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Децибел</w:t>
            </w:r>
          </w:p>
        </w:tc>
        <w:tc>
          <w:tcPr>
            <w:tcW w:w="1967" w:type="dxa"/>
            <w:shd w:val="clear" w:color="auto" w:fill="auto"/>
            <w:vAlign w:val="center"/>
          </w:tcPr>
          <w:p w:rsidR="00774745" w:rsidRPr="002B4EAB" w:rsidRDefault="00774745" w:rsidP="003C4F7B">
            <w:pPr>
              <w:jc w:val="center"/>
              <w:rPr>
                <w:color w:val="000000" w:themeColor="text1"/>
                <w:sz w:val="20"/>
                <w:szCs w:val="20"/>
              </w:rPr>
            </w:pPr>
            <w:r w:rsidRPr="002B4EAB">
              <w:rPr>
                <w:color w:val="000000" w:themeColor="text1"/>
                <w:sz w:val="20"/>
                <w:szCs w:val="20"/>
              </w:rPr>
              <w:t>Участник закупки указывает в заявке конкретное значение характеристики</w:t>
            </w:r>
          </w:p>
        </w:tc>
        <w:tc>
          <w:tcPr>
            <w:tcW w:w="1089" w:type="dxa"/>
            <w:vMerge/>
            <w:vAlign w:val="center"/>
          </w:tcPr>
          <w:p w:rsidR="00774745" w:rsidRPr="002B4EAB" w:rsidRDefault="00774745" w:rsidP="003C4F7B">
            <w:pPr>
              <w:jc w:val="center"/>
              <w:rPr>
                <w:color w:val="000000" w:themeColor="text1"/>
                <w:sz w:val="20"/>
                <w:szCs w:val="20"/>
              </w:rPr>
            </w:pPr>
          </w:p>
        </w:tc>
        <w:tc>
          <w:tcPr>
            <w:tcW w:w="1088" w:type="dxa"/>
            <w:vMerge/>
            <w:vAlign w:val="center"/>
          </w:tcPr>
          <w:p w:rsidR="00774745" w:rsidRPr="002B4EAB" w:rsidRDefault="00774745" w:rsidP="003C4F7B">
            <w:pPr>
              <w:jc w:val="center"/>
              <w:rPr>
                <w:color w:val="000000" w:themeColor="text1"/>
                <w:sz w:val="20"/>
                <w:szCs w:val="20"/>
              </w:rPr>
            </w:pPr>
          </w:p>
        </w:tc>
      </w:tr>
    </w:tbl>
    <w:p w:rsidR="006A6AA8" w:rsidRPr="006A6AA8" w:rsidRDefault="006A6AA8" w:rsidP="006A6AA8">
      <w:pPr>
        <w:ind w:firstLine="709"/>
        <w:jc w:val="both"/>
        <w:rPr>
          <w:b/>
          <w:bCs/>
          <w:sz w:val="22"/>
          <w:szCs w:val="22"/>
        </w:rPr>
      </w:pPr>
      <w:r w:rsidRPr="006A6AA8">
        <w:rPr>
          <w:b/>
          <w:bCs/>
          <w:sz w:val="22"/>
          <w:szCs w:val="22"/>
        </w:rPr>
        <w:t xml:space="preserve">Условия поставки: </w:t>
      </w:r>
    </w:p>
    <w:p w:rsidR="006A6AA8" w:rsidRPr="006A6AA8" w:rsidRDefault="006A6AA8" w:rsidP="006A6AA8">
      <w:pPr>
        <w:ind w:firstLine="709"/>
        <w:jc w:val="both"/>
        <w:rPr>
          <w:bCs/>
          <w:sz w:val="22"/>
          <w:szCs w:val="22"/>
        </w:rPr>
      </w:pPr>
      <w:r w:rsidRPr="006A6AA8">
        <w:rPr>
          <w:bCs/>
          <w:sz w:val="22"/>
          <w:szCs w:val="22"/>
        </w:rPr>
        <w:t>1. Поставляемый товар должен быть новым (не бывшим в употреблении, в ремонте, у которого не были восстановлены потребительские свойства).</w:t>
      </w:r>
      <w:r w:rsidR="006C7220" w:rsidRPr="006C7220">
        <w:t xml:space="preserve"> </w:t>
      </w:r>
      <w:r w:rsidR="006C7220" w:rsidRPr="006C7220">
        <w:rPr>
          <w:bCs/>
          <w:sz w:val="22"/>
          <w:szCs w:val="22"/>
        </w:rPr>
        <w:t>Дата изготовления товара - не ранее 2025 года.</w:t>
      </w:r>
      <w:r w:rsidR="006C7220">
        <w:rPr>
          <w:bCs/>
          <w:sz w:val="22"/>
          <w:szCs w:val="22"/>
        </w:rPr>
        <w:t xml:space="preserve"> </w:t>
      </w:r>
    </w:p>
    <w:p w:rsidR="006A6AA8" w:rsidRPr="006A6AA8" w:rsidRDefault="006A6AA8" w:rsidP="006A6AA8">
      <w:pPr>
        <w:ind w:firstLine="709"/>
        <w:jc w:val="both"/>
        <w:rPr>
          <w:bCs/>
          <w:sz w:val="22"/>
          <w:szCs w:val="22"/>
        </w:rPr>
      </w:pPr>
      <w:r w:rsidRPr="006A6AA8">
        <w:rPr>
          <w:bCs/>
          <w:sz w:val="22"/>
          <w:szCs w:val="22"/>
        </w:rPr>
        <w:t>2. Поставляемый товар должен быть изготовлен в соответствии со стандартами, показателями и параметрами, утвержденными на данный вид Товара.</w:t>
      </w:r>
    </w:p>
    <w:p w:rsidR="006A6AA8" w:rsidRDefault="006A6AA8" w:rsidP="006A6AA8">
      <w:pPr>
        <w:ind w:firstLine="709"/>
        <w:jc w:val="both"/>
        <w:rPr>
          <w:bCs/>
          <w:sz w:val="22"/>
          <w:szCs w:val="22"/>
        </w:rPr>
      </w:pPr>
      <w:r w:rsidRPr="006A6AA8">
        <w:rPr>
          <w:bCs/>
          <w:sz w:val="22"/>
          <w:szCs w:val="22"/>
        </w:rPr>
        <w:t xml:space="preserve">3. </w:t>
      </w:r>
      <w:proofErr w:type="gramStart"/>
      <w:r w:rsidRPr="006A6AA8">
        <w:rPr>
          <w:bCs/>
          <w:sz w:val="22"/>
          <w:szCs w:val="22"/>
        </w:rPr>
        <w:t>Товар должен обеспечивать необходимый уровень защиты жизни и здоровья человека от вредных и опасных факторов, быть гигиеничным, не вызывать раздражений кожных покровов при применении, позволять пользователю нормально осуществлять основную деятельность, при использовании в условиях воздействия пониженных температур должен сохранять свои защитные свойства в указанном изготовителем диапазоне температур (климатическом поясе) в течение всего нормативного срока эксплуатации.</w:t>
      </w:r>
      <w:proofErr w:type="gramEnd"/>
    </w:p>
    <w:p w:rsidR="00192907" w:rsidRPr="00192907" w:rsidRDefault="00192907" w:rsidP="00192907">
      <w:pPr>
        <w:ind w:firstLine="709"/>
        <w:jc w:val="both"/>
        <w:rPr>
          <w:b/>
          <w:bCs/>
          <w:sz w:val="22"/>
          <w:szCs w:val="22"/>
        </w:rPr>
      </w:pPr>
      <w:r w:rsidRPr="00192907">
        <w:rPr>
          <w:b/>
          <w:bCs/>
          <w:sz w:val="22"/>
          <w:szCs w:val="22"/>
        </w:rPr>
        <w:t>Требования к упаковке и маркировке товара:</w:t>
      </w:r>
    </w:p>
    <w:p w:rsidR="00192907" w:rsidRPr="00192907" w:rsidRDefault="00192907" w:rsidP="00192907">
      <w:pPr>
        <w:ind w:firstLine="709"/>
        <w:jc w:val="both"/>
        <w:rPr>
          <w:bCs/>
          <w:sz w:val="22"/>
          <w:szCs w:val="22"/>
        </w:rPr>
      </w:pPr>
      <w:r w:rsidRPr="00192907">
        <w:rPr>
          <w:bCs/>
          <w:sz w:val="22"/>
          <w:szCs w:val="22"/>
        </w:rPr>
        <w:t xml:space="preserve">1. Товар должен поставляться в упаковке (таре), соответствующей характеру поставляемого товара, которая обеспечивает защиту товара от внешних воздействующих факторов (повреждения, порчи, утраты товарного вида) при транспортировании, хранении и погрузочно-разгрузочных работах. Упаковка (тара) товара должна отвечать требованиям безопасности жизни, здоровья людей и охраны окружающей среды, иметь необходимые маркировки, наклейки, пломбы, а также давать возможность определить количество содержащегося в ней товара, дату выпуска. </w:t>
      </w:r>
    </w:p>
    <w:p w:rsidR="00192907" w:rsidRPr="00192907" w:rsidRDefault="00192907" w:rsidP="00192907">
      <w:pPr>
        <w:ind w:firstLine="709"/>
        <w:jc w:val="both"/>
        <w:rPr>
          <w:bCs/>
          <w:sz w:val="22"/>
          <w:szCs w:val="22"/>
        </w:rPr>
      </w:pPr>
      <w:r w:rsidRPr="00192907">
        <w:rPr>
          <w:bCs/>
          <w:sz w:val="22"/>
          <w:szCs w:val="22"/>
        </w:rPr>
        <w:t xml:space="preserve">2. Товар должен быть промаркирован в соответствии с </w:t>
      </w:r>
      <w:proofErr w:type="gramStart"/>
      <w:r w:rsidRPr="00192907">
        <w:rPr>
          <w:bCs/>
          <w:sz w:val="22"/>
          <w:szCs w:val="22"/>
        </w:rPr>
        <w:t>ТР</w:t>
      </w:r>
      <w:proofErr w:type="gramEnd"/>
      <w:r w:rsidRPr="00192907">
        <w:rPr>
          <w:bCs/>
          <w:sz w:val="22"/>
          <w:szCs w:val="22"/>
        </w:rPr>
        <w:t xml:space="preserve"> ТС 019/2011 и другими требованиями федеральных законов, иными нормативно-правовыми актами Российской Федерации. Маркировка Товара должна обеспечивать полную и однозначную идентификацию каждой единицы товара.</w:t>
      </w:r>
    </w:p>
    <w:p w:rsidR="00192907" w:rsidRPr="00192907" w:rsidRDefault="00192907" w:rsidP="00192907">
      <w:pPr>
        <w:ind w:firstLine="709"/>
        <w:jc w:val="both"/>
        <w:rPr>
          <w:bCs/>
          <w:sz w:val="22"/>
          <w:szCs w:val="22"/>
        </w:rPr>
      </w:pPr>
      <w:r w:rsidRPr="00192907">
        <w:rPr>
          <w:bCs/>
          <w:sz w:val="22"/>
          <w:szCs w:val="22"/>
        </w:rPr>
        <w:t>При поставке каждая единица Товара должна сопровождаться комплектом соответствующих документов, предусмотренным законодательством Российской Федерации (гарантийный талон, паспорт качества, инструкция, руководство по эксплуатации на русском языке, декларация или сертификат, иные документы, подтверждающие соответствие товара требованиям).</w:t>
      </w:r>
    </w:p>
    <w:p w:rsidR="00192907" w:rsidRPr="00192907" w:rsidRDefault="00192907" w:rsidP="00192907">
      <w:pPr>
        <w:ind w:firstLine="709"/>
        <w:jc w:val="both"/>
        <w:rPr>
          <w:b/>
          <w:bCs/>
          <w:sz w:val="22"/>
          <w:szCs w:val="22"/>
        </w:rPr>
      </w:pPr>
      <w:r w:rsidRPr="00192907">
        <w:rPr>
          <w:b/>
          <w:bCs/>
          <w:sz w:val="22"/>
          <w:szCs w:val="22"/>
        </w:rPr>
        <w:t>Требования по объёму гарантий качества товара.</w:t>
      </w:r>
    </w:p>
    <w:p w:rsidR="00192907" w:rsidRPr="00192907" w:rsidRDefault="00192907" w:rsidP="00192907">
      <w:pPr>
        <w:ind w:firstLine="709"/>
        <w:jc w:val="both"/>
        <w:rPr>
          <w:bCs/>
          <w:sz w:val="22"/>
          <w:szCs w:val="22"/>
        </w:rPr>
      </w:pPr>
      <w:r w:rsidRPr="00192907">
        <w:rPr>
          <w:bCs/>
          <w:sz w:val="22"/>
          <w:szCs w:val="22"/>
        </w:rPr>
        <w:t>Если в течение гарантийного срока обнаружатся недостатки товара, Заказчик обязан в течение 3 (Трех) рабочих дней с момента обнаружения таких недостатков известить об этом Поставщика телеграфом, факсом, электронной почтой или письмом.</w:t>
      </w:r>
    </w:p>
    <w:p w:rsidR="00192907" w:rsidRPr="00192907" w:rsidRDefault="00192907" w:rsidP="00192907">
      <w:pPr>
        <w:ind w:firstLine="709"/>
        <w:jc w:val="both"/>
        <w:rPr>
          <w:bCs/>
          <w:sz w:val="22"/>
          <w:szCs w:val="22"/>
        </w:rPr>
      </w:pPr>
      <w:r w:rsidRPr="00192907">
        <w:rPr>
          <w:bCs/>
          <w:sz w:val="22"/>
          <w:szCs w:val="22"/>
        </w:rPr>
        <w:lastRenderedPageBreak/>
        <w:t>Под недостатками понимаются недостатки товара, которые не могли быть обнаружены при проверке, приемке товара и были выявлены лишь в процессе использования товара в течение гарантийного срока.</w:t>
      </w:r>
    </w:p>
    <w:p w:rsidR="00192907" w:rsidRPr="00192907" w:rsidRDefault="00192907" w:rsidP="00192907">
      <w:pPr>
        <w:ind w:firstLine="709"/>
        <w:jc w:val="both"/>
        <w:rPr>
          <w:b/>
          <w:bCs/>
          <w:sz w:val="22"/>
          <w:szCs w:val="22"/>
        </w:rPr>
      </w:pPr>
      <w:r w:rsidRPr="00192907">
        <w:rPr>
          <w:b/>
          <w:bCs/>
          <w:sz w:val="22"/>
          <w:szCs w:val="22"/>
        </w:rPr>
        <w:t xml:space="preserve">Требования по сроку гарантий качества. </w:t>
      </w:r>
    </w:p>
    <w:p w:rsidR="00B34797" w:rsidRDefault="00192907" w:rsidP="00B34797">
      <w:pPr>
        <w:ind w:firstLine="709"/>
        <w:jc w:val="both"/>
        <w:rPr>
          <w:bCs/>
          <w:sz w:val="22"/>
          <w:szCs w:val="22"/>
        </w:rPr>
      </w:pPr>
      <w:r w:rsidRPr="00192907">
        <w:rPr>
          <w:bCs/>
          <w:sz w:val="22"/>
          <w:szCs w:val="22"/>
        </w:rPr>
        <w:t xml:space="preserve">Гарантия качества действует в течение срока, указанного в ГОСТ, ТУ и </w:t>
      </w:r>
      <w:proofErr w:type="gramStart"/>
      <w:r w:rsidRPr="00192907">
        <w:rPr>
          <w:bCs/>
          <w:sz w:val="22"/>
          <w:szCs w:val="22"/>
        </w:rPr>
        <w:t>сертификатах</w:t>
      </w:r>
      <w:proofErr w:type="gramEnd"/>
      <w:r w:rsidRPr="00192907">
        <w:rPr>
          <w:bCs/>
          <w:sz w:val="22"/>
          <w:szCs w:val="22"/>
        </w:rPr>
        <w:t xml:space="preserve"> качества. Товар должен сохранять потребительские свойства в течение гарантийного срока и отвечать требованиям реальной размерности.</w:t>
      </w:r>
    </w:p>
    <w:p w:rsidR="00B34797" w:rsidRDefault="00B34797" w:rsidP="00B34797">
      <w:pPr>
        <w:ind w:firstLine="709"/>
        <w:jc w:val="both"/>
        <w:rPr>
          <w:lang w:bidi="ru-RU"/>
        </w:rPr>
      </w:pPr>
      <w:r w:rsidRPr="008D0EE1">
        <w:rPr>
          <w:lang w:bidi="ru-RU"/>
        </w:rPr>
        <w:t xml:space="preserve">Заказчиком при описании объектов закупки использовались показатели в наибольшей </w:t>
      </w:r>
      <w:proofErr w:type="gramStart"/>
      <w:r w:rsidRPr="008D0EE1">
        <w:rPr>
          <w:lang w:bidi="ru-RU"/>
        </w:rPr>
        <w:t>степени</w:t>
      </w:r>
      <w:proofErr w:type="gramEnd"/>
      <w:r w:rsidRPr="008D0EE1">
        <w:rPr>
          <w:lang w:bidi="ru-RU"/>
        </w:rPr>
        <w:t xml:space="preserve"> удовлетворяющие его потребности.</w:t>
      </w:r>
    </w:p>
    <w:p w:rsidR="00B34797" w:rsidRDefault="00B34797" w:rsidP="00B34797">
      <w:pPr>
        <w:ind w:firstLine="709"/>
        <w:jc w:val="both"/>
        <w:rPr>
          <w:lang w:bidi="ru-RU"/>
        </w:rPr>
      </w:pPr>
    </w:p>
    <w:p w:rsidR="00B34797" w:rsidRPr="008D0EE1" w:rsidRDefault="00B34797" w:rsidP="00A245C0">
      <w:pPr>
        <w:tabs>
          <w:tab w:val="left" w:pos="935"/>
        </w:tabs>
        <w:autoSpaceDE w:val="0"/>
        <w:autoSpaceDN w:val="0"/>
        <w:adjustRightInd w:val="0"/>
        <w:ind w:firstLine="709"/>
        <w:jc w:val="both"/>
      </w:pPr>
      <w:proofErr w:type="gramStart"/>
      <w:r w:rsidRPr="008D0EE1">
        <w:t>* В соответствии с требованиями постановления Правительства Российской Федерации от 08.02.2017 г. № 145 «Об утверждении Правил формирования и ведения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КТРУ), для детального описания закупаемого товара, отвечающего требованиям Заказчика, и в целях улучшения</w:t>
      </w:r>
      <w:proofErr w:type="gramEnd"/>
      <w:r w:rsidRPr="008D0EE1">
        <w:t xml:space="preserve">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являются уточняющими и отражают потребности Заказчика.</w:t>
      </w:r>
    </w:p>
    <w:p w:rsidR="00192907" w:rsidRDefault="00192907" w:rsidP="00B34797">
      <w:pPr>
        <w:ind w:firstLine="709"/>
        <w:jc w:val="both"/>
        <w:rPr>
          <w:bCs/>
          <w:sz w:val="22"/>
          <w:szCs w:val="22"/>
        </w:rPr>
      </w:pPr>
    </w:p>
    <w:p w:rsidR="00A85E1F" w:rsidRPr="00A85E1F" w:rsidRDefault="00A85E1F" w:rsidP="00A85E1F">
      <w:pPr>
        <w:ind w:firstLine="709"/>
        <w:jc w:val="both"/>
        <w:rPr>
          <w:b/>
          <w:bCs/>
          <w:sz w:val="22"/>
          <w:szCs w:val="22"/>
        </w:rPr>
      </w:pPr>
      <w:r w:rsidRPr="00A85E1F">
        <w:rPr>
          <w:b/>
          <w:bCs/>
          <w:sz w:val="22"/>
          <w:szCs w:val="22"/>
        </w:rPr>
        <w:t>Ответственность:</w:t>
      </w:r>
    </w:p>
    <w:p w:rsidR="00A85E1F" w:rsidRPr="00A85E1F" w:rsidRDefault="00A85E1F" w:rsidP="00A85E1F">
      <w:pPr>
        <w:ind w:firstLine="709"/>
        <w:jc w:val="both"/>
        <w:rPr>
          <w:bCs/>
          <w:sz w:val="22"/>
          <w:szCs w:val="22"/>
        </w:rPr>
      </w:pPr>
      <w:r w:rsidRPr="00A85E1F">
        <w:rPr>
          <w:bCs/>
          <w:sz w:val="22"/>
          <w:szCs w:val="22"/>
        </w:rPr>
        <w:t xml:space="preserve">   1. В случае неисполнения или ненадлежащего исполнения обязательств по настоящему Контракту, за   исключением просрочки исполнения Заказчиком, Поставщиком обязательств (в том числе гарантийного обязательства), предусмотренных Контрактом, размер штрафа устанавливается:</w:t>
      </w:r>
    </w:p>
    <w:p w:rsidR="00A85E1F" w:rsidRPr="00A85E1F" w:rsidRDefault="00A85E1F" w:rsidP="00A85E1F">
      <w:pPr>
        <w:ind w:firstLine="709"/>
        <w:jc w:val="both"/>
        <w:rPr>
          <w:bCs/>
          <w:sz w:val="22"/>
          <w:szCs w:val="22"/>
        </w:rPr>
      </w:pPr>
      <w:r w:rsidRPr="00A85E1F">
        <w:rPr>
          <w:bCs/>
          <w:sz w:val="22"/>
          <w:szCs w:val="22"/>
        </w:rPr>
        <w:t xml:space="preserve">  1.1. за каждый факт неисполнения или ненадлежащего исполнения Поставщиком обязательств, предусмотренных Контрактом, размер штрафа составляет:</w:t>
      </w:r>
    </w:p>
    <w:p w:rsidR="00A85E1F" w:rsidRPr="00A85E1F" w:rsidRDefault="00A85E1F" w:rsidP="00A85E1F">
      <w:pPr>
        <w:ind w:firstLine="709"/>
        <w:jc w:val="both"/>
        <w:rPr>
          <w:bCs/>
          <w:sz w:val="22"/>
          <w:szCs w:val="22"/>
        </w:rPr>
      </w:pPr>
      <w:r w:rsidRPr="00A85E1F">
        <w:rPr>
          <w:bCs/>
          <w:sz w:val="22"/>
          <w:szCs w:val="22"/>
        </w:rPr>
        <w:tab/>
        <w:t>а) 10 процентов цены Контракта (этапа) в случае, если цена Контракта (этапа) не превышает 3 млн. рублей;</w:t>
      </w:r>
    </w:p>
    <w:p w:rsidR="00A85E1F" w:rsidRPr="00A85E1F" w:rsidRDefault="00A85E1F" w:rsidP="00A85E1F">
      <w:pPr>
        <w:ind w:firstLine="709"/>
        <w:jc w:val="both"/>
        <w:rPr>
          <w:bCs/>
          <w:sz w:val="22"/>
          <w:szCs w:val="22"/>
        </w:rPr>
      </w:pPr>
      <w:r w:rsidRPr="00A85E1F">
        <w:rPr>
          <w:bCs/>
          <w:sz w:val="22"/>
          <w:szCs w:val="22"/>
        </w:rPr>
        <w:tab/>
        <w:t>б) 5 процентов цены Контракта (этапа) в случае, если цена Контракта (этапа) составляет от 3 млн. рублей до 50 млн. рублей (включительно);</w:t>
      </w:r>
    </w:p>
    <w:p w:rsidR="00A85E1F" w:rsidRPr="00A85E1F" w:rsidRDefault="00A85E1F" w:rsidP="00A85E1F">
      <w:pPr>
        <w:ind w:firstLine="709"/>
        <w:jc w:val="both"/>
        <w:rPr>
          <w:bCs/>
          <w:sz w:val="22"/>
          <w:szCs w:val="22"/>
        </w:rPr>
      </w:pPr>
      <w:r w:rsidRPr="00A85E1F">
        <w:rPr>
          <w:bCs/>
          <w:sz w:val="22"/>
          <w:szCs w:val="22"/>
        </w:rPr>
        <w:tab/>
        <w:t>в) 1 процент цены Контракта (этапа) в случае, если цена Контракта (этапа) составляет от 50 млн. рублей до 100 млн. рублей (включительно);</w:t>
      </w:r>
    </w:p>
    <w:p w:rsidR="00A85E1F" w:rsidRPr="00A85E1F" w:rsidRDefault="00A85E1F" w:rsidP="00A85E1F">
      <w:pPr>
        <w:ind w:firstLine="709"/>
        <w:jc w:val="both"/>
        <w:rPr>
          <w:bCs/>
          <w:sz w:val="22"/>
          <w:szCs w:val="22"/>
        </w:rPr>
      </w:pPr>
      <w:r w:rsidRPr="00A85E1F">
        <w:rPr>
          <w:bCs/>
          <w:sz w:val="22"/>
          <w:szCs w:val="22"/>
        </w:rPr>
        <w:tab/>
        <w:t>г) 0,5 процента цены Контракта (этапа) в случае, если цена Контракта (этапа) составляет от 100 млн. рублей до 500 млн. рублей (включительно);</w:t>
      </w:r>
    </w:p>
    <w:p w:rsidR="00A85E1F" w:rsidRPr="00A85E1F" w:rsidRDefault="00A85E1F" w:rsidP="00A85E1F">
      <w:pPr>
        <w:ind w:firstLine="709"/>
        <w:jc w:val="both"/>
        <w:rPr>
          <w:bCs/>
          <w:sz w:val="22"/>
          <w:szCs w:val="22"/>
        </w:rPr>
      </w:pPr>
      <w:r w:rsidRPr="00A85E1F">
        <w:rPr>
          <w:bCs/>
          <w:sz w:val="22"/>
          <w:szCs w:val="22"/>
        </w:rPr>
        <w:tab/>
        <w:t>д) 0,4 процента цены Контракта (этапа) в случае, если цена Контракта (этапа) составляет от 500 млн. рублей до 1 млрд. рублей (включительно);</w:t>
      </w:r>
    </w:p>
    <w:p w:rsidR="00A85E1F" w:rsidRPr="00A85E1F" w:rsidRDefault="00A85E1F" w:rsidP="00A85E1F">
      <w:pPr>
        <w:ind w:firstLine="709"/>
        <w:jc w:val="both"/>
        <w:rPr>
          <w:bCs/>
          <w:sz w:val="22"/>
          <w:szCs w:val="22"/>
        </w:rPr>
      </w:pPr>
      <w:r w:rsidRPr="00A85E1F">
        <w:rPr>
          <w:bCs/>
          <w:sz w:val="22"/>
          <w:szCs w:val="22"/>
        </w:rPr>
        <w:tab/>
        <w:t>е) 0,3 процента цены Контракта (этапа) в случае, если цена Контракта (этапа) составляет от 1 млрд. рублей до 2 млрд. рублей (включительно);</w:t>
      </w:r>
    </w:p>
    <w:p w:rsidR="00A85E1F" w:rsidRPr="00A85E1F" w:rsidRDefault="00A85E1F" w:rsidP="00A85E1F">
      <w:pPr>
        <w:ind w:firstLine="709"/>
        <w:jc w:val="both"/>
        <w:rPr>
          <w:bCs/>
          <w:sz w:val="22"/>
          <w:szCs w:val="22"/>
        </w:rPr>
      </w:pPr>
      <w:r w:rsidRPr="00A85E1F">
        <w:rPr>
          <w:bCs/>
          <w:sz w:val="22"/>
          <w:szCs w:val="22"/>
        </w:rPr>
        <w:tab/>
        <w:t>ж) 0,25 процента цены Контракта (этапа) в случае, если цена Контракта (этапа) составляет от 2 млрд. рублей до 5 млрд. рублей (включительно);</w:t>
      </w:r>
    </w:p>
    <w:p w:rsidR="00A85E1F" w:rsidRPr="00A85E1F" w:rsidRDefault="00A85E1F" w:rsidP="00A85E1F">
      <w:pPr>
        <w:ind w:firstLine="709"/>
        <w:jc w:val="both"/>
        <w:rPr>
          <w:bCs/>
          <w:sz w:val="22"/>
          <w:szCs w:val="22"/>
        </w:rPr>
      </w:pPr>
      <w:r w:rsidRPr="00A85E1F">
        <w:rPr>
          <w:bCs/>
          <w:sz w:val="22"/>
          <w:szCs w:val="22"/>
        </w:rPr>
        <w:tab/>
        <w:t>з) 0,2 процента цены Контракта (этапа) в случае, если цена Контракта (этапа) составляет от 5 млрд. рублей до 10 млрд. рублей (включительно);</w:t>
      </w:r>
    </w:p>
    <w:p w:rsidR="00A85E1F" w:rsidRPr="00A85E1F" w:rsidRDefault="00A85E1F" w:rsidP="00A85E1F">
      <w:pPr>
        <w:ind w:firstLine="709"/>
        <w:jc w:val="both"/>
        <w:rPr>
          <w:bCs/>
          <w:sz w:val="22"/>
          <w:szCs w:val="22"/>
        </w:rPr>
      </w:pPr>
      <w:r w:rsidRPr="00A85E1F">
        <w:rPr>
          <w:bCs/>
          <w:sz w:val="22"/>
          <w:szCs w:val="22"/>
        </w:rPr>
        <w:tab/>
        <w:t>и) 0,1 процента цены Контракта (этапа) в случае, если цена Контракта (этапа) превышает 10 млрд. рублей.</w:t>
      </w:r>
    </w:p>
    <w:p w:rsidR="00A85E1F" w:rsidRPr="00A85E1F" w:rsidRDefault="00A85E1F" w:rsidP="00A85E1F">
      <w:pPr>
        <w:ind w:firstLine="709"/>
        <w:jc w:val="both"/>
        <w:rPr>
          <w:bCs/>
          <w:sz w:val="22"/>
          <w:szCs w:val="22"/>
        </w:rPr>
      </w:pPr>
      <w:r w:rsidRPr="00A85E1F">
        <w:rPr>
          <w:bCs/>
          <w:sz w:val="22"/>
          <w:szCs w:val="22"/>
        </w:rPr>
        <w:t xml:space="preserve"> 1.2. за каждый факт неисполнения или ненадлежащего исполнения Поставщиком обязательств, предусмотренного Контрактом, </w:t>
      </w:r>
      <w:proofErr w:type="gramStart"/>
      <w:r w:rsidRPr="00A85E1F">
        <w:rPr>
          <w:bCs/>
          <w:sz w:val="22"/>
          <w:szCs w:val="22"/>
        </w:rPr>
        <w:t>которое</w:t>
      </w:r>
      <w:proofErr w:type="gramEnd"/>
      <w:r w:rsidRPr="00A85E1F">
        <w:rPr>
          <w:bCs/>
          <w:sz w:val="22"/>
          <w:szCs w:val="22"/>
        </w:rPr>
        <w:t xml:space="preserve"> не имеет стоимостного выражения, размер штрафа составляет:</w:t>
      </w:r>
    </w:p>
    <w:p w:rsidR="00A85E1F" w:rsidRPr="00A85E1F" w:rsidRDefault="00A85E1F" w:rsidP="00A85E1F">
      <w:pPr>
        <w:ind w:firstLine="709"/>
        <w:jc w:val="both"/>
        <w:rPr>
          <w:bCs/>
          <w:sz w:val="22"/>
          <w:szCs w:val="22"/>
        </w:rPr>
      </w:pPr>
      <w:r w:rsidRPr="00A85E1F">
        <w:rPr>
          <w:bCs/>
          <w:sz w:val="22"/>
          <w:szCs w:val="22"/>
        </w:rPr>
        <w:lastRenderedPageBreak/>
        <w:tab/>
        <w:t>а) 1000 рублей, если цена Контракта не превышает 3 млн. рублей;</w:t>
      </w:r>
    </w:p>
    <w:p w:rsidR="00A85E1F" w:rsidRPr="00A85E1F" w:rsidRDefault="00A85E1F" w:rsidP="00A85E1F">
      <w:pPr>
        <w:ind w:firstLine="709"/>
        <w:jc w:val="both"/>
        <w:rPr>
          <w:bCs/>
          <w:sz w:val="22"/>
          <w:szCs w:val="22"/>
        </w:rPr>
      </w:pPr>
      <w:r w:rsidRPr="00A85E1F">
        <w:rPr>
          <w:bCs/>
          <w:sz w:val="22"/>
          <w:szCs w:val="22"/>
        </w:rPr>
        <w:tab/>
        <w:t>б) 5000 рублей, если цена Контракта составляет от 3 млн. рублей до 50 млн. рублей (включительно);</w:t>
      </w:r>
    </w:p>
    <w:p w:rsidR="00A85E1F" w:rsidRPr="00A85E1F" w:rsidRDefault="00A85E1F" w:rsidP="00A85E1F">
      <w:pPr>
        <w:ind w:firstLine="709"/>
        <w:jc w:val="both"/>
        <w:rPr>
          <w:bCs/>
          <w:sz w:val="22"/>
          <w:szCs w:val="22"/>
        </w:rPr>
      </w:pPr>
      <w:r w:rsidRPr="00A85E1F">
        <w:rPr>
          <w:bCs/>
          <w:sz w:val="22"/>
          <w:szCs w:val="22"/>
        </w:rPr>
        <w:tab/>
        <w:t>в) 10000 рублей, если цена Контракта составляет от 50 млн. рублей до 100 млн. рублей (включительно);</w:t>
      </w:r>
    </w:p>
    <w:p w:rsidR="00A85E1F" w:rsidRPr="00A85E1F" w:rsidRDefault="00A85E1F" w:rsidP="00A85E1F">
      <w:pPr>
        <w:ind w:firstLine="709"/>
        <w:jc w:val="both"/>
        <w:rPr>
          <w:bCs/>
          <w:sz w:val="22"/>
          <w:szCs w:val="22"/>
        </w:rPr>
      </w:pPr>
      <w:r w:rsidRPr="00A85E1F">
        <w:rPr>
          <w:bCs/>
          <w:sz w:val="22"/>
          <w:szCs w:val="22"/>
        </w:rPr>
        <w:tab/>
        <w:t>г) 100000 рублей, если цена Контракта превышает 100 млн. рублей.</w:t>
      </w:r>
    </w:p>
    <w:p w:rsidR="00A85E1F" w:rsidRPr="00A85E1F" w:rsidRDefault="00A85E1F" w:rsidP="00A85E1F">
      <w:pPr>
        <w:ind w:firstLine="709"/>
        <w:jc w:val="both"/>
        <w:rPr>
          <w:bCs/>
          <w:sz w:val="22"/>
          <w:szCs w:val="22"/>
        </w:rPr>
      </w:pPr>
      <w:r w:rsidRPr="00A85E1F">
        <w:rPr>
          <w:bCs/>
          <w:sz w:val="22"/>
          <w:szCs w:val="22"/>
        </w:rPr>
        <w:t xml:space="preserve"> 1.3.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rsidR="00A85E1F" w:rsidRPr="00A85E1F" w:rsidRDefault="00A85E1F" w:rsidP="00A85E1F">
      <w:pPr>
        <w:ind w:firstLine="709"/>
        <w:jc w:val="both"/>
        <w:rPr>
          <w:bCs/>
          <w:sz w:val="22"/>
          <w:szCs w:val="22"/>
        </w:rPr>
      </w:pPr>
      <w:r w:rsidRPr="00A85E1F">
        <w:rPr>
          <w:bCs/>
          <w:sz w:val="22"/>
          <w:szCs w:val="22"/>
        </w:rPr>
        <w:tab/>
        <w:t>а) 1000 рублей, если цена Контракта не превышает 3 млн. рублей (включительно);</w:t>
      </w:r>
    </w:p>
    <w:p w:rsidR="00A85E1F" w:rsidRPr="00A85E1F" w:rsidRDefault="00A85E1F" w:rsidP="00A85E1F">
      <w:pPr>
        <w:ind w:firstLine="709"/>
        <w:jc w:val="both"/>
        <w:rPr>
          <w:bCs/>
          <w:sz w:val="22"/>
          <w:szCs w:val="22"/>
        </w:rPr>
      </w:pPr>
      <w:r w:rsidRPr="00A85E1F">
        <w:rPr>
          <w:bCs/>
          <w:sz w:val="22"/>
          <w:szCs w:val="22"/>
        </w:rPr>
        <w:tab/>
        <w:t>б) 5000 рублей, если цена Контракта составляет от 3 млн. рублей до 50 млн. рублей (включительно);</w:t>
      </w:r>
    </w:p>
    <w:p w:rsidR="00A85E1F" w:rsidRPr="00A85E1F" w:rsidRDefault="00A85E1F" w:rsidP="00A85E1F">
      <w:pPr>
        <w:ind w:firstLine="709"/>
        <w:jc w:val="both"/>
        <w:rPr>
          <w:bCs/>
          <w:sz w:val="22"/>
          <w:szCs w:val="22"/>
        </w:rPr>
      </w:pPr>
      <w:r w:rsidRPr="00A85E1F">
        <w:rPr>
          <w:bCs/>
          <w:sz w:val="22"/>
          <w:szCs w:val="22"/>
        </w:rPr>
        <w:tab/>
        <w:t>в) 10000 рублей, если цена Контракта составляет от 50 млн. рублей до 100 млн. рублей (включительно);</w:t>
      </w:r>
    </w:p>
    <w:p w:rsidR="00A85E1F" w:rsidRPr="00A85E1F" w:rsidRDefault="00A85E1F" w:rsidP="00A85E1F">
      <w:pPr>
        <w:ind w:firstLine="709"/>
        <w:jc w:val="both"/>
        <w:rPr>
          <w:bCs/>
          <w:sz w:val="22"/>
          <w:szCs w:val="22"/>
        </w:rPr>
      </w:pPr>
      <w:r w:rsidRPr="00A85E1F">
        <w:rPr>
          <w:bCs/>
          <w:sz w:val="22"/>
          <w:szCs w:val="22"/>
        </w:rPr>
        <w:tab/>
        <w:t>г) 100000 рублей, если цена Контракта превышает 100 млн. рублей.</w:t>
      </w:r>
    </w:p>
    <w:p w:rsidR="00A85E1F" w:rsidRPr="00A85E1F" w:rsidRDefault="00A85E1F" w:rsidP="00A85E1F">
      <w:pPr>
        <w:ind w:firstLine="709"/>
        <w:jc w:val="both"/>
        <w:rPr>
          <w:bCs/>
          <w:sz w:val="22"/>
          <w:szCs w:val="22"/>
        </w:rPr>
      </w:pPr>
      <w:r w:rsidRPr="00A85E1F">
        <w:rPr>
          <w:bCs/>
          <w:sz w:val="22"/>
          <w:szCs w:val="22"/>
        </w:rPr>
        <w:t xml:space="preserve"> 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(штрафа, пени).</w:t>
      </w:r>
    </w:p>
    <w:p w:rsidR="00A85E1F" w:rsidRPr="00A85E1F" w:rsidRDefault="00A85E1F" w:rsidP="00A85E1F">
      <w:pPr>
        <w:ind w:firstLine="709"/>
        <w:jc w:val="both"/>
        <w:rPr>
          <w:bCs/>
          <w:sz w:val="22"/>
          <w:szCs w:val="22"/>
        </w:rPr>
      </w:pPr>
      <w:r w:rsidRPr="00A85E1F">
        <w:rPr>
          <w:bCs/>
          <w:sz w:val="22"/>
          <w:szCs w:val="22"/>
        </w:rPr>
        <w:t xml:space="preserve">  3. </w:t>
      </w:r>
      <w:proofErr w:type="gramStart"/>
      <w:r w:rsidRPr="00A85E1F">
        <w:rPr>
          <w:bCs/>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A85E1F" w:rsidRPr="00A85E1F" w:rsidRDefault="00A85E1F" w:rsidP="00A85E1F">
      <w:pPr>
        <w:ind w:firstLine="709"/>
        <w:jc w:val="both"/>
        <w:rPr>
          <w:bCs/>
          <w:sz w:val="22"/>
          <w:szCs w:val="22"/>
        </w:rPr>
      </w:pPr>
      <w:r w:rsidRPr="00A85E1F">
        <w:rPr>
          <w:bCs/>
          <w:sz w:val="22"/>
          <w:szCs w:val="22"/>
        </w:rPr>
        <w:t xml:space="preserve"> 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85E1F" w:rsidRPr="00A85E1F" w:rsidRDefault="00A85E1F" w:rsidP="00A85E1F">
      <w:pPr>
        <w:ind w:firstLine="709"/>
        <w:jc w:val="both"/>
        <w:rPr>
          <w:bCs/>
          <w:sz w:val="22"/>
          <w:szCs w:val="22"/>
        </w:rPr>
      </w:pPr>
      <w:r w:rsidRPr="00A85E1F">
        <w:rPr>
          <w:bCs/>
          <w:sz w:val="22"/>
          <w:szCs w:val="22"/>
        </w:rPr>
        <w:t xml:space="preserve"> 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85E1F" w:rsidRPr="00A85E1F" w:rsidRDefault="00A85E1F" w:rsidP="00A85E1F">
      <w:pPr>
        <w:ind w:firstLine="709"/>
        <w:jc w:val="both"/>
        <w:rPr>
          <w:bCs/>
          <w:sz w:val="22"/>
          <w:szCs w:val="22"/>
        </w:rPr>
      </w:pPr>
      <w:r w:rsidRPr="00A85E1F">
        <w:rPr>
          <w:bCs/>
          <w:sz w:val="22"/>
          <w:szCs w:val="22"/>
        </w:rPr>
        <w:t xml:space="preserve"> 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85E1F" w:rsidRPr="00A85E1F" w:rsidRDefault="00A85E1F" w:rsidP="00A85E1F">
      <w:pPr>
        <w:ind w:firstLine="709"/>
        <w:jc w:val="both"/>
        <w:rPr>
          <w:bCs/>
          <w:sz w:val="22"/>
          <w:szCs w:val="22"/>
        </w:rPr>
      </w:pPr>
      <w:r w:rsidRPr="00A85E1F">
        <w:rPr>
          <w:bCs/>
          <w:sz w:val="22"/>
          <w:szCs w:val="22"/>
        </w:rPr>
        <w:t xml:space="preserve"> 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A85E1F" w:rsidRPr="00A85E1F" w:rsidRDefault="00A85E1F" w:rsidP="00A85E1F">
      <w:pPr>
        <w:ind w:firstLine="709"/>
        <w:jc w:val="both"/>
        <w:rPr>
          <w:bCs/>
          <w:sz w:val="22"/>
          <w:szCs w:val="22"/>
        </w:rPr>
      </w:pPr>
      <w:r w:rsidRPr="00A85E1F">
        <w:rPr>
          <w:bCs/>
          <w:sz w:val="22"/>
          <w:szCs w:val="22"/>
        </w:rPr>
        <w:t xml:space="preserve"> 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A85E1F" w:rsidRPr="00A85E1F" w:rsidRDefault="00A85E1F" w:rsidP="00A85E1F">
      <w:pPr>
        <w:ind w:firstLine="709"/>
        <w:jc w:val="both"/>
        <w:rPr>
          <w:bCs/>
          <w:sz w:val="22"/>
          <w:szCs w:val="22"/>
        </w:rPr>
      </w:pPr>
      <w:r w:rsidRPr="00A85E1F">
        <w:rPr>
          <w:bCs/>
          <w:sz w:val="22"/>
          <w:szCs w:val="22"/>
        </w:rPr>
        <w:t xml:space="preserve"> 9. </w:t>
      </w:r>
      <w:proofErr w:type="gramStart"/>
      <w:r w:rsidRPr="00A85E1F">
        <w:rPr>
          <w:bCs/>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roofErr w:type="gramEnd"/>
    </w:p>
    <w:p w:rsidR="00A85E1F" w:rsidRPr="00A85E1F" w:rsidRDefault="00A85E1F" w:rsidP="00A85E1F">
      <w:pPr>
        <w:ind w:firstLine="709"/>
        <w:jc w:val="both"/>
        <w:rPr>
          <w:bCs/>
          <w:sz w:val="22"/>
          <w:szCs w:val="22"/>
        </w:rPr>
      </w:pPr>
      <w:r w:rsidRPr="00A85E1F">
        <w:rPr>
          <w:bCs/>
          <w:sz w:val="22"/>
          <w:szCs w:val="22"/>
        </w:rPr>
        <w:tab/>
        <w:t>- оплаты по Контракту, путем ее уменьшения на сумму начисленной неустойки (штрафа, пени);</w:t>
      </w:r>
    </w:p>
    <w:p w:rsidR="00A85E1F" w:rsidRPr="00A85E1F" w:rsidRDefault="00A85E1F" w:rsidP="00A85E1F">
      <w:pPr>
        <w:ind w:firstLine="709"/>
        <w:jc w:val="both"/>
        <w:rPr>
          <w:bCs/>
          <w:sz w:val="22"/>
          <w:szCs w:val="22"/>
        </w:rPr>
      </w:pPr>
      <w:r w:rsidRPr="00A85E1F">
        <w:rPr>
          <w:bCs/>
          <w:sz w:val="22"/>
          <w:szCs w:val="22"/>
        </w:rPr>
        <w:tab/>
        <w:t>- взыскать неустойку (штраф, пени) в порядке, установленном законодательством Российской Федерации (в судебном порядке).</w:t>
      </w:r>
    </w:p>
    <w:p w:rsidR="00A85E1F" w:rsidRPr="00A85E1F" w:rsidRDefault="00A85E1F" w:rsidP="00A85E1F">
      <w:pPr>
        <w:ind w:firstLine="709"/>
        <w:jc w:val="both"/>
        <w:rPr>
          <w:bCs/>
          <w:sz w:val="22"/>
          <w:szCs w:val="22"/>
        </w:rPr>
      </w:pPr>
      <w:r w:rsidRPr="00A85E1F">
        <w:rPr>
          <w:bCs/>
          <w:sz w:val="22"/>
          <w:szCs w:val="22"/>
        </w:rPr>
        <w:t>10.Порядок разрешения споров.</w:t>
      </w:r>
    </w:p>
    <w:p w:rsidR="00A85E1F" w:rsidRPr="00A85E1F" w:rsidRDefault="00A85E1F" w:rsidP="00A85E1F">
      <w:pPr>
        <w:ind w:firstLine="709"/>
        <w:jc w:val="both"/>
        <w:rPr>
          <w:bCs/>
          <w:sz w:val="22"/>
          <w:szCs w:val="22"/>
        </w:rPr>
      </w:pPr>
      <w:r w:rsidRPr="00A85E1F">
        <w:rPr>
          <w:bCs/>
          <w:sz w:val="22"/>
          <w:szCs w:val="22"/>
        </w:rPr>
        <w:t xml:space="preserve">10.1. 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rsidR="00A85E1F" w:rsidRPr="00A85E1F" w:rsidRDefault="00A85E1F" w:rsidP="00A85E1F">
      <w:pPr>
        <w:ind w:firstLine="709"/>
        <w:jc w:val="both"/>
        <w:rPr>
          <w:bCs/>
          <w:sz w:val="22"/>
          <w:szCs w:val="22"/>
        </w:rPr>
      </w:pPr>
      <w:r w:rsidRPr="00A85E1F">
        <w:rPr>
          <w:bCs/>
          <w:sz w:val="22"/>
          <w:szCs w:val="22"/>
        </w:rPr>
        <w:lastRenderedPageBreak/>
        <w:t>10.2.В случае, если Стороны не придут к соглашению, споры подлежат рассмотрению в Арбитражном суде Республики Татарстан.</w:t>
      </w:r>
    </w:p>
    <w:p w:rsidR="00A85E1F" w:rsidRPr="00A85E1F" w:rsidRDefault="00A85E1F" w:rsidP="00A85E1F">
      <w:pPr>
        <w:ind w:firstLine="709"/>
        <w:jc w:val="both"/>
        <w:rPr>
          <w:bCs/>
          <w:sz w:val="22"/>
          <w:szCs w:val="22"/>
        </w:rPr>
      </w:pPr>
      <w:r w:rsidRPr="00A85E1F">
        <w:rPr>
          <w:bCs/>
          <w:sz w:val="22"/>
          <w:szCs w:val="22"/>
        </w:rPr>
        <w:t>10.3. Прочие положения</w:t>
      </w:r>
    </w:p>
    <w:p w:rsidR="00A85E1F" w:rsidRPr="00A85E1F" w:rsidRDefault="00A85E1F" w:rsidP="00A85E1F">
      <w:pPr>
        <w:ind w:firstLine="709"/>
        <w:jc w:val="both"/>
        <w:rPr>
          <w:bCs/>
          <w:sz w:val="22"/>
          <w:szCs w:val="22"/>
        </w:rPr>
      </w:pPr>
      <w:r w:rsidRPr="00A85E1F">
        <w:rPr>
          <w:bCs/>
          <w:sz w:val="22"/>
          <w:szCs w:val="22"/>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A85E1F" w:rsidRPr="004974A1" w:rsidRDefault="00A85E1F" w:rsidP="00A85E1F">
      <w:pPr>
        <w:ind w:firstLine="709"/>
        <w:jc w:val="both"/>
        <w:rPr>
          <w:bCs/>
          <w:sz w:val="22"/>
          <w:szCs w:val="22"/>
        </w:rPr>
      </w:pPr>
      <w:r w:rsidRPr="00A85E1F">
        <w:rPr>
          <w:bCs/>
          <w:sz w:val="22"/>
          <w:szCs w:val="22"/>
        </w:rPr>
        <w:t>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sectPr w:rsidR="00A85E1F" w:rsidRPr="004974A1" w:rsidSect="00774745">
      <w:pgSz w:w="16838" w:h="11906" w:orient="landscape"/>
      <w:pgMar w:top="851" w:right="1134" w:bottom="99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BA2" w:rsidRDefault="00174BA2" w:rsidP="00350777">
      <w:r>
        <w:separator/>
      </w:r>
    </w:p>
  </w:endnote>
  <w:endnote w:type="continuationSeparator" w:id="0">
    <w:p w:rsidR="00174BA2" w:rsidRDefault="00174BA2" w:rsidP="0035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BA2" w:rsidRDefault="00174BA2" w:rsidP="00350777">
      <w:r>
        <w:separator/>
      </w:r>
    </w:p>
  </w:footnote>
  <w:footnote w:type="continuationSeparator" w:id="0">
    <w:p w:rsidR="00174BA2" w:rsidRDefault="00174BA2" w:rsidP="00350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10"/>
    <w:multiLevelType w:val="multilevel"/>
    <w:tmpl w:val="00000893"/>
    <w:lvl w:ilvl="0">
      <w:start w:val="3"/>
      <w:numFmt w:val="decimal"/>
      <w:lvlText w:val="%1"/>
      <w:lvlJc w:val="left"/>
      <w:pPr>
        <w:ind w:left="112" w:hanging="409"/>
      </w:pPr>
    </w:lvl>
    <w:lvl w:ilvl="1">
      <w:start w:val="2"/>
      <w:numFmt w:val="decimal"/>
      <w:lvlText w:val="%1.%2."/>
      <w:lvlJc w:val="left"/>
      <w:pPr>
        <w:ind w:left="112" w:hanging="409"/>
      </w:pPr>
      <w:rPr>
        <w:rFonts w:ascii="Times New Roman" w:hAnsi="Times New Roman" w:cs="Times New Roman"/>
        <w:b w:val="0"/>
        <w:bCs w:val="0"/>
        <w:w w:val="100"/>
        <w:sz w:val="24"/>
        <w:szCs w:val="24"/>
      </w:rPr>
    </w:lvl>
    <w:lvl w:ilvl="2">
      <w:numFmt w:val="bullet"/>
      <w:lvlText w:val="-"/>
      <w:lvlJc w:val="left"/>
      <w:pPr>
        <w:ind w:left="1306" w:hanging="140"/>
      </w:pPr>
      <w:rPr>
        <w:rFonts w:ascii="Times New Roman" w:hAnsi="Times New Roman" w:cs="Times New Roman"/>
        <w:b w:val="0"/>
        <w:bCs w:val="0"/>
        <w:w w:val="99"/>
        <w:sz w:val="24"/>
        <w:szCs w:val="24"/>
      </w:rPr>
    </w:lvl>
    <w:lvl w:ilvl="3">
      <w:numFmt w:val="bullet"/>
      <w:lvlText w:val="•"/>
      <w:lvlJc w:val="left"/>
      <w:pPr>
        <w:ind w:left="3265" w:hanging="140"/>
      </w:pPr>
    </w:lvl>
    <w:lvl w:ilvl="4">
      <w:numFmt w:val="bullet"/>
      <w:lvlText w:val="•"/>
      <w:lvlJc w:val="left"/>
      <w:pPr>
        <w:ind w:left="4248" w:hanging="140"/>
      </w:pPr>
    </w:lvl>
    <w:lvl w:ilvl="5">
      <w:numFmt w:val="bullet"/>
      <w:lvlText w:val="•"/>
      <w:lvlJc w:val="left"/>
      <w:pPr>
        <w:ind w:left="5231" w:hanging="140"/>
      </w:pPr>
    </w:lvl>
    <w:lvl w:ilvl="6">
      <w:numFmt w:val="bullet"/>
      <w:lvlText w:val="•"/>
      <w:lvlJc w:val="left"/>
      <w:pPr>
        <w:ind w:left="6214" w:hanging="140"/>
      </w:pPr>
    </w:lvl>
    <w:lvl w:ilvl="7">
      <w:numFmt w:val="bullet"/>
      <w:lvlText w:val="•"/>
      <w:lvlJc w:val="left"/>
      <w:pPr>
        <w:ind w:left="7197" w:hanging="140"/>
      </w:pPr>
    </w:lvl>
    <w:lvl w:ilvl="8">
      <w:numFmt w:val="bullet"/>
      <w:lvlText w:val="•"/>
      <w:lvlJc w:val="left"/>
      <w:pPr>
        <w:ind w:left="8180" w:hanging="140"/>
      </w:pPr>
    </w:lvl>
  </w:abstractNum>
  <w:abstractNum w:abstractNumId="1">
    <w:nsid w:val="041E2594"/>
    <w:multiLevelType w:val="multilevel"/>
    <w:tmpl w:val="D64E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C763B4"/>
    <w:multiLevelType w:val="multilevel"/>
    <w:tmpl w:val="71F6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BE0269"/>
    <w:multiLevelType w:val="hybridMultilevel"/>
    <w:tmpl w:val="B1EC49B0"/>
    <w:lvl w:ilvl="0" w:tplc="69240D18">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6E049F8"/>
    <w:multiLevelType w:val="hybridMultilevel"/>
    <w:tmpl w:val="9B7ECEE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DB0026"/>
    <w:multiLevelType w:val="hybridMultilevel"/>
    <w:tmpl w:val="98BE4270"/>
    <w:lvl w:ilvl="0" w:tplc="63F89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3A3229"/>
    <w:multiLevelType w:val="multilevel"/>
    <w:tmpl w:val="2200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044143"/>
    <w:multiLevelType w:val="hybridMultilevel"/>
    <w:tmpl w:val="4C6E9A7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384427"/>
    <w:multiLevelType w:val="multilevel"/>
    <w:tmpl w:val="06FA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D620E4"/>
    <w:multiLevelType w:val="multilevel"/>
    <w:tmpl w:val="4EFED2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ECE23E8"/>
    <w:multiLevelType w:val="hybridMultilevel"/>
    <w:tmpl w:val="E85C98C0"/>
    <w:lvl w:ilvl="0" w:tplc="B22A60F4">
      <w:start w:val="30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022286"/>
    <w:multiLevelType w:val="hybridMultilevel"/>
    <w:tmpl w:val="B15A51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D8B157B"/>
    <w:multiLevelType w:val="multilevel"/>
    <w:tmpl w:val="6BF89736"/>
    <w:lvl w:ilvl="0">
      <w:start w:val="3"/>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67AD31EA"/>
    <w:multiLevelType w:val="multilevel"/>
    <w:tmpl w:val="1996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D25F7E"/>
    <w:multiLevelType w:val="hybridMultilevel"/>
    <w:tmpl w:val="D7BCC70A"/>
    <w:lvl w:ilvl="0" w:tplc="95D23822">
      <w:start w:val="1"/>
      <w:numFmt w:val="decimal"/>
      <w:lvlText w:val="%1."/>
      <w:lvlJc w:val="left"/>
      <w:pPr>
        <w:ind w:left="786" w:hanging="360"/>
      </w:pPr>
      <w:rPr>
        <w:rFonts w:hint="default"/>
        <w:b w:val="0"/>
        <w:sz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5"/>
  </w:num>
  <w:num w:numId="2">
    <w:abstractNumId w:val="14"/>
  </w:num>
  <w:num w:numId="3">
    <w:abstractNumId w:val="4"/>
  </w:num>
  <w:num w:numId="4">
    <w:abstractNumId w:val="3"/>
  </w:num>
  <w:num w:numId="5">
    <w:abstractNumId w:val="9"/>
  </w:num>
  <w:num w:numId="6">
    <w:abstractNumId w:val="8"/>
  </w:num>
  <w:num w:numId="7">
    <w:abstractNumId w:val="2"/>
  </w:num>
  <w:num w:numId="8">
    <w:abstractNumId w:val="0"/>
  </w:num>
  <w:num w:numId="9">
    <w:abstractNumId w:val="10"/>
  </w:num>
  <w:num w:numId="10">
    <w:abstractNumId w:val="7"/>
  </w:num>
  <w:num w:numId="11">
    <w:abstractNumId w:val="12"/>
  </w:num>
  <w:num w:numId="12">
    <w:abstractNumId w:val="11"/>
  </w:num>
  <w:num w:numId="13">
    <w:abstractNumId w:val="1"/>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888"/>
    <w:rsid w:val="00001311"/>
    <w:rsid w:val="000034B7"/>
    <w:rsid w:val="00003ADE"/>
    <w:rsid w:val="00003F8D"/>
    <w:rsid w:val="00007CF3"/>
    <w:rsid w:val="0001237F"/>
    <w:rsid w:val="0001239B"/>
    <w:rsid w:val="000142F0"/>
    <w:rsid w:val="00017CC9"/>
    <w:rsid w:val="0002195A"/>
    <w:rsid w:val="00022379"/>
    <w:rsid w:val="00022A93"/>
    <w:rsid w:val="000252A9"/>
    <w:rsid w:val="00031D22"/>
    <w:rsid w:val="00032A8D"/>
    <w:rsid w:val="00032B70"/>
    <w:rsid w:val="00034DAE"/>
    <w:rsid w:val="00036283"/>
    <w:rsid w:val="000363BA"/>
    <w:rsid w:val="00036A64"/>
    <w:rsid w:val="0003797B"/>
    <w:rsid w:val="00040795"/>
    <w:rsid w:val="000446E7"/>
    <w:rsid w:val="00044B8C"/>
    <w:rsid w:val="00045061"/>
    <w:rsid w:val="0005084E"/>
    <w:rsid w:val="00051CC0"/>
    <w:rsid w:val="00055E98"/>
    <w:rsid w:val="00060C5A"/>
    <w:rsid w:val="0007210F"/>
    <w:rsid w:val="0007262E"/>
    <w:rsid w:val="00073892"/>
    <w:rsid w:val="00075B58"/>
    <w:rsid w:val="00076922"/>
    <w:rsid w:val="000826A9"/>
    <w:rsid w:val="00083B5E"/>
    <w:rsid w:val="00086DC5"/>
    <w:rsid w:val="0009566A"/>
    <w:rsid w:val="000A28A7"/>
    <w:rsid w:val="000A2C8C"/>
    <w:rsid w:val="000A5BC6"/>
    <w:rsid w:val="000A680D"/>
    <w:rsid w:val="000B0949"/>
    <w:rsid w:val="000B675A"/>
    <w:rsid w:val="000B73E3"/>
    <w:rsid w:val="000C0E75"/>
    <w:rsid w:val="000C4210"/>
    <w:rsid w:val="000D17EB"/>
    <w:rsid w:val="000D5F04"/>
    <w:rsid w:val="000D7F54"/>
    <w:rsid w:val="000E20FD"/>
    <w:rsid w:val="000E50C1"/>
    <w:rsid w:val="000E7164"/>
    <w:rsid w:val="000F7380"/>
    <w:rsid w:val="001018F9"/>
    <w:rsid w:val="0010312A"/>
    <w:rsid w:val="00106B13"/>
    <w:rsid w:val="00107A85"/>
    <w:rsid w:val="00107F17"/>
    <w:rsid w:val="0011593D"/>
    <w:rsid w:val="00117230"/>
    <w:rsid w:val="00117302"/>
    <w:rsid w:val="00120C61"/>
    <w:rsid w:val="001211DB"/>
    <w:rsid w:val="001230D4"/>
    <w:rsid w:val="001235AC"/>
    <w:rsid w:val="00123823"/>
    <w:rsid w:val="00130D0F"/>
    <w:rsid w:val="001352E4"/>
    <w:rsid w:val="00135DD5"/>
    <w:rsid w:val="00156FDB"/>
    <w:rsid w:val="00161B89"/>
    <w:rsid w:val="00166431"/>
    <w:rsid w:val="00173A4D"/>
    <w:rsid w:val="00173BCE"/>
    <w:rsid w:val="00174BA2"/>
    <w:rsid w:val="00180B8A"/>
    <w:rsid w:val="00183CD0"/>
    <w:rsid w:val="0018552E"/>
    <w:rsid w:val="00191B55"/>
    <w:rsid w:val="00192907"/>
    <w:rsid w:val="00195304"/>
    <w:rsid w:val="001A0230"/>
    <w:rsid w:val="001A07D6"/>
    <w:rsid w:val="001A4C07"/>
    <w:rsid w:val="001A57A9"/>
    <w:rsid w:val="001B3711"/>
    <w:rsid w:val="001C5023"/>
    <w:rsid w:val="001C6379"/>
    <w:rsid w:val="001C68F1"/>
    <w:rsid w:val="001D7530"/>
    <w:rsid w:val="001E28C8"/>
    <w:rsid w:val="001E4E94"/>
    <w:rsid w:val="001E65D4"/>
    <w:rsid w:val="001E67AE"/>
    <w:rsid w:val="00200583"/>
    <w:rsid w:val="00202C9F"/>
    <w:rsid w:val="002058A5"/>
    <w:rsid w:val="00206DA3"/>
    <w:rsid w:val="00207335"/>
    <w:rsid w:val="00211397"/>
    <w:rsid w:val="00221264"/>
    <w:rsid w:val="00221370"/>
    <w:rsid w:val="00222CAD"/>
    <w:rsid w:val="00222D7C"/>
    <w:rsid w:val="00233CC3"/>
    <w:rsid w:val="00240293"/>
    <w:rsid w:val="00246BFD"/>
    <w:rsid w:val="0024751A"/>
    <w:rsid w:val="002506F8"/>
    <w:rsid w:val="00260914"/>
    <w:rsid w:val="0027631D"/>
    <w:rsid w:val="00276686"/>
    <w:rsid w:val="002770B9"/>
    <w:rsid w:val="00280C29"/>
    <w:rsid w:val="002836DF"/>
    <w:rsid w:val="00294DAA"/>
    <w:rsid w:val="0029551F"/>
    <w:rsid w:val="00295947"/>
    <w:rsid w:val="002A2ECA"/>
    <w:rsid w:val="002A632F"/>
    <w:rsid w:val="002B18FE"/>
    <w:rsid w:val="002B4019"/>
    <w:rsid w:val="002B4EAB"/>
    <w:rsid w:val="002C11BB"/>
    <w:rsid w:val="002C400E"/>
    <w:rsid w:val="002C66E8"/>
    <w:rsid w:val="002D2B31"/>
    <w:rsid w:val="002D4307"/>
    <w:rsid w:val="002D45C8"/>
    <w:rsid w:val="002E46CB"/>
    <w:rsid w:val="002E55FD"/>
    <w:rsid w:val="002F46B5"/>
    <w:rsid w:val="002F4C6C"/>
    <w:rsid w:val="002F7F70"/>
    <w:rsid w:val="00301A9A"/>
    <w:rsid w:val="00306CC2"/>
    <w:rsid w:val="00310B7C"/>
    <w:rsid w:val="003126DE"/>
    <w:rsid w:val="00314DC0"/>
    <w:rsid w:val="0031618D"/>
    <w:rsid w:val="003216BD"/>
    <w:rsid w:val="00322DD5"/>
    <w:rsid w:val="00324228"/>
    <w:rsid w:val="00340D8B"/>
    <w:rsid w:val="003419D0"/>
    <w:rsid w:val="00350777"/>
    <w:rsid w:val="00351854"/>
    <w:rsid w:val="003549AE"/>
    <w:rsid w:val="003568A9"/>
    <w:rsid w:val="003573EA"/>
    <w:rsid w:val="00372A88"/>
    <w:rsid w:val="00372D29"/>
    <w:rsid w:val="00373957"/>
    <w:rsid w:val="00377FE5"/>
    <w:rsid w:val="00390FA3"/>
    <w:rsid w:val="0039285A"/>
    <w:rsid w:val="00394B4A"/>
    <w:rsid w:val="003964F3"/>
    <w:rsid w:val="00397A4B"/>
    <w:rsid w:val="003A1034"/>
    <w:rsid w:val="003A282F"/>
    <w:rsid w:val="003A3769"/>
    <w:rsid w:val="003A4164"/>
    <w:rsid w:val="003B1720"/>
    <w:rsid w:val="003B23AB"/>
    <w:rsid w:val="003B3849"/>
    <w:rsid w:val="003B42F5"/>
    <w:rsid w:val="003B4BAB"/>
    <w:rsid w:val="003B603F"/>
    <w:rsid w:val="003C4F7B"/>
    <w:rsid w:val="003C72C3"/>
    <w:rsid w:val="003D10E6"/>
    <w:rsid w:val="003D5A2B"/>
    <w:rsid w:val="003D6145"/>
    <w:rsid w:val="003D6948"/>
    <w:rsid w:val="003E0733"/>
    <w:rsid w:val="003E5D53"/>
    <w:rsid w:val="003E68E4"/>
    <w:rsid w:val="003E779F"/>
    <w:rsid w:val="003F0C0E"/>
    <w:rsid w:val="003F5A4D"/>
    <w:rsid w:val="00404E88"/>
    <w:rsid w:val="004059B9"/>
    <w:rsid w:val="004138DE"/>
    <w:rsid w:val="00415B9C"/>
    <w:rsid w:val="00425C6F"/>
    <w:rsid w:val="004304E8"/>
    <w:rsid w:val="00430D19"/>
    <w:rsid w:val="004330A0"/>
    <w:rsid w:val="004339C6"/>
    <w:rsid w:val="004370BD"/>
    <w:rsid w:val="004412E6"/>
    <w:rsid w:val="00451F12"/>
    <w:rsid w:val="00453965"/>
    <w:rsid w:val="00465290"/>
    <w:rsid w:val="00465E69"/>
    <w:rsid w:val="00467324"/>
    <w:rsid w:val="0049116E"/>
    <w:rsid w:val="00491612"/>
    <w:rsid w:val="00492376"/>
    <w:rsid w:val="00494C18"/>
    <w:rsid w:val="004974A1"/>
    <w:rsid w:val="004A0954"/>
    <w:rsid w:val="004A0F24"/>
    <w:rsid w:val="004A25A1"/>
    <w:rsid w:val="004A28DF"/>
    <w:rsid w:val="004A42D1"/>
    <w:rsid w:val="004A4E17"/>
    <w:rsid w:val="004A6A20"/>
    <w:rsid w:val="004B310D"/>
    <w:rsid w:val="004B688B"/>
    <w:rsid w:val="004C4F71"/>
    <w:rsid w:val="004C5CF4"/>
    <w:rsid w:val="004D3EB1"/>
    <w:rsid w:val="004D7FD5"/>
    <w:rsid w:val="004E2732"/>
    <w:rsid w:val="004E7662"/>
    <w:rsid w:val="004E78A2"/>
    <w:rsid w:val="004E7FB3"/>
    <w:rsid w:val="004F22F8"/>
    <w:rsid w:val="004F2A0B"/>
    <w:rsid w:val="004F3ECD"/>
    <w:rsid w:val="005067C5"/>
    <w:rsid w:val="00510056"/>
    <w:rsid w:val="0051238D"/>
    <w:rsid w:val="005202BA"/>
    <w:rsid w:val="00520C87"/>
    <w:rsid w:val="005313E7"/>
    <w:rsid w:val="00543CEB"/>
    <w:rsid w:val="005449C2"/>
    <w:rsid w:val="0055458B"/>
    <w:rsid w:val="00557DE9"/>
    <w:rsid w:val="00561610"/>
    <w:rsid w:val="005763A8"/>
    <w:rsid w:val="00584A8D"/>
    <w:rsid w:val="00584AE8"/>
    <w:rsid w:val="00585DB1"/>
    <w:rsid w:val="00590888"/>
    <w:rsid w:val="00592171"/>
    <w:rsid w:val="005A262D"/>
    <w:rsid w:val="005A3ADE"/>
    <w:rsid w:val="005A6EFC"/>
    <w:rsid w:val="005A778E"/>
    <w:rsid w:val="005B3C25"/>
    <w:rsid w:val="005B464A"/>
    <w:rsid w:val="005B4BDF"/>
    <w:rsid w:val="005B7BFD"/>
    <w:rsid w:val="005C2421"/>
    <w:rsid w:val="005C5CE5"/>
    <w:rsid w:val="005C6C64"/>
    <w:rsid w:val="005D4B50"/>
    <w:rsid w:val="005D680D"/>
    <w:rsid w:val="005D7715"/>
    <w:rsid w:val="005E1011"/>
    <w:rsid w:val="005E1360"/>
    <w:rsid w:val="005E1AB4"/>
    <w:rsid w:val="005E726C"/>
    <w:rsid w:val="005F0A31"/>
    <w:rsid w:val="005F2463"/>
    <w:rsid w:val="005F38B1"/>
    <w:rsid w:val="005F4301"/>
    <w:rsid w:val="005F4F27"/>
    <w:rsid w:val="006029A1"/>
    <w:rsid w:val="006054FC"/>
    <w:rsid w:val="0060626A"/>
    <w:rsid w:val="00611852"/>
    <w:rsid w:val="00617965"/>
    <w:rsid w:val="00620D97"/>
    <w:rsid w:val="0062693B"/>
    <w:rsid w:val="00627898"/>
    <w:rsid w:val="00631476"/>
    <w:rsid w:val="00634A8E"/>
    <w:rsid w:val="006373FD"/>
    <w:rsid w:val="0064034C"/>
    <w:rsid w:val="00643255"/>
    <w:rsid w:val="00645AA4"/>
    <w:rsid w:val="006467AB"/>
    <w:rsid w:val="00647E63"/>
    <w:rsid w:val="00654088"/>
    <w:rsid w:val="0065422B"/>
    <w:rsid w:val="00654946"/>
    <w:rsid w:val="00656F96"/>
    <w:rsid w:val="00660720"/>
    <w:rsid w:val="00660AD3"/>
    <w:rsid w:val="00660B76"/>
    <w:rsid w:val="0067068B"/>
    <w:rsid w:val="00676FE7"/>
    <w:rsid w:val="006811BC"/>
    <w:rsid w:val="00681A22"/>
    <w:rsid w:val="0068533A"/>
    <w:rsid w:val="006870EE"/>
    <w:rsid w:val="00691B66"/>
    <w:rsid w:val="0069239F"/>
    <w:rsid w:val="00693EB7"/>
    <w:rsid w:val="00695F6D"/>
    <w:rsid w:val="00696A7A"/>
    <w:rsid w:val="006A01B8"/>
    <w:rsid w:val="006A6AA8"/>
    <w:rsid w:val="006B0644"/>
    <w:rsid w:val="006B344B"/>
    <w:rsid w:val="006B37E9"/>
    <w:rsid w:val="006B6B46"/>
    <w:rsid w:val="006C07C3"/>
    <w:rsid w:val="006C1409"/>
    <w:rsid w:val="006C6073"/>
    <w:rsid w:val="006C7220"/>
    <w:rsid w:val="006C7B45"/>
    <w:rsid w:val="006D08D0"/>
    <w:rsid w:val="006D6245"/>
    <w:rsid w:val="006F1175"/>
    <w:rsid w:val="006F5BB9"/>
    <w:rsid w:val="00703AC8"/>
    <w:rsid w:val="00705CB1"/>
    <w:rsid w:val="00707430"/>
    <w:rsid w:val="0071216B"/>
    <w:rsid w:val="00713AD9"/>
    <w:rsid w:val="00714846"/>
    <w:rsid w:val="0071669B"/>
    <w:rsid w:val="007251BB"/>
    <w:rsid w:val="00727CCF"/>
    <w:rsid w:val="00731D8D"/>
    <w:rsid w:val="007326CB"/>
    <w:rsid w:val="007341A0"/>
    <w:rsid w:val="0073626C"/>
    <w:rsid w:val="00737FD4"/>
    <w:rsid w:val="0074605D"/>
    <w:rsid w:val="007467C6"/>
    <w:rsid w:val="0075137D"/>
    <w:rsid w:val="0075281C"/>
    <w:rsid w:val="0075765D"/>
    <w:rsid w:val="007607EC"/>
    <w:rsid w:val="007624CE"/>
    <w:rsid w:val="007640CF"/>
    <w:rsid w:val="00765CA7"/>
    <w:rsid w:val="00766376"/>
    <w:rsid w:val="00770EE9"/>
    <w:rsid w:val="00772587"/>
    <w:rsid w:val="007731C8"/>
    <w:rsid w:val="00774745"/>
    <w:rsid w:val="0077544F"/>
    <w:rsid w:val="00784D09"/>
    <w:rsid w:val="007874EF"/>
    <w:rsid w:val="007902C1"/>
    <w:rsid w:val="007954AB"/>
    <w:rsid w:val="00795B90"/>
    <w:rsid w:val="007A429E"/>
    <w:rsid w:val="007A75FD"/>
    <w:rsid w:val="007B4466"/>
    <w:rsid w:val="007B5A17"/>
    <w:rsid w:val="007B72E0"/>
    <w:rsid w:val="007C2BBA"/>
    <w:rsid w:val="007C36B9"/>
    <w:rsid w:val="007C3BA8"/>
    <w:rsid w:val="007C4FDC"/>
    <w:rsid w:val="007C51F8"/>
    <w:rsid w:val="007C5685"/>
    <w:rsid w:val="007E1007"/>
    <w:rsid w:val="007E6D56"/>
    <w:rsid w:val="007F086D"/>
    <w:rsid w:val="007F27FA"/>
    <w:rsid w:val="007F35F8"/>
    <w:rsid w:val="007F56A5"/>
    <w:rsid w:val="007F7E79"/>
    <w:rsid w:val="008122AA"/>
    <w:rsid w:val="008157ED"/>
    <w:rsid w:val="00816724"/>
    <w:rsid w:val="008167AD"/>
    <w:rsid w:val="0082007B"/>
    <w:rsid w:val="008219AD"/>
    <w:rsid w:val="00823A54"/>
    <w:rsid w:val="00825201"/>
    <w:rsid w:val="0083431E"/>
    <w:rsid w:val="008358C1"/>
    <w:rsid w:val="00841C65"/>
    <w:rsid w:val="008468E4"/>
    <w:rsid w:val="00852909"/>
    <w:rsid w:val="00860A75"/>
    <w:rsid w:val="00863157"/>
    <w:rsid w:val="00871C2A"/>
    <w:rsid w:val="00877F65"/>
    <w:rsid w:val="00880885"/>
    <w:rsid w:val="00882BED"/>
    <w:rsid w:val="00882EDD"/>
    <w:rsid w:val="008844AA"/>
    <w:rsid w:val="008912B2"/>
    <w:rsid w:val="008919A2"/>
    <w:rsid w:val="00892C7E"/>
    <w:rsid w:val="00893AE5"/>
    <w:rsid w:val="00896080"/>
    <w:rsid w:val="00896FBA"/>
    <w:rsid w:val="00897714"/>
    <w:rsid w:val="008A67F7"/>
    <w:rsid w:val="008B3975"/>
    <w:rsid w:val="008B6034"/>
    <w:rsid w:val="008B777A"/>
    <w:rsid w:val="008C01C6"/>
    <w:rsid w:val="008C1FB6"/>
    <w:rsid w:val="008C30C5"/>
    <w:rsid w:val="008C56B4"/>
    <w:rsid w:val="008D4D76"/>
    <w:rsid w:val="008D5AC0"/>
    <w:rsid w:val="008D5BF0"/>
    <w:rsid w:val="008D78E6"/>
    <w:rsid w:val="008E0272"/>
    <w:rsid w:val="008E04B9"/>
    <w:rsid w:val="008E33E6"/>
    <w:rsid w:val="008E4093"/>
    <w:rsid w:val="008E6398"/>
    <w:rsid w:val="008F0BCB"/>
    <w:rsid w:val="008F0C84"/>
    <w:rsid w:val="008F18C1"/>
    <w:rsid w:val="008F56D0"/>
    <w:rsid w:val="008F685F"/>
    <w:rsid w:val="00904273"/>
    <w:rsid w:val="009057E6"/>
    <w:rsid w:val="00906553"/>
    <w:rsid w:val="00907568"/>
    <w:rsid w:val="00916918"/>
    <w:rsid w:val="00924BDF"/>
    <w:rsid w:val="00925023"/>
    <w:rsid w:val="00930BA4"/>
    <w:rsid w:val="0093171F"/>
    <w:rsid w:val="00931B2C"/>
    <w:rsid w:val="00934537"/>
    <w:rsid w:val="009402DA"/>
    <w:rsid w:val="009406B1"/>
    <w:rsid w:val="009410DE"/>
    <w:rsid w:val="00941A45"/>
    <w:rsid w:val="00941FD0"/>
    <w:rsid w:val="00943840"/>
    <w:rsid w:val="00950B0B"/>
    <w:rsid w:val="009532AB"/>
    <w:rsid w:val="009535BC"/>
    <w:rsid w:val="00953FDE"/>
    <w:rsid w:val="00957D68"/>
    <w:rsid w:val="00957E6F"/>
    <w:rsid w:val="00965A28"/>
    <w:rsid w:val="009732B9"/>
    <w:rsid w:val="0097637E"/>
    <w:rsid w:val="0098075D"/>
    <w:rsid w:val="00995434"/>
    <w:rsid w:val="00997DD1"/>
    <w:rsid w:val="009A225F"/>
    <w:rsid w:val="009A4273"/>
    <w:rsid w:val="009A5771"/>
    <w:rsid w:val="009A7812"/>
    <w:rsid w:val="009B0AB9"/>
    <w:rsid w:val="009B62F8"/>
    <w:rsid w:val="009C268B"/>
    <w:rsid w:val="009D0788"/>
    <w:rsid w:val="009D1DF6"/>
    <w:rsid w:val="009D3778"/>
    <w:rsid w:val="009D3A60"/>
    <w:rsid w:val="009D458A"/>
    <w:rsid w:val="009E4495"/>
    <w:rsid w:val="009E6EAD"/>
    <w:rsid w:val="009F524B"/>
    <w:rsid w:val="009F623B"/>
    <w:rsid w:val="009F723F"/>
    <w:rsid w:val="00A004F3"/>
    <w:rsid w:val="00A056AA"/>
    <w:rsid w:val="00A07E40"/>
    <w:rsid w:val="00A12C8D"/>
    <w:rsid w:val="00A16A75"/>
    <w:rsid w:val="00A16ECA"/>
    <w:rsid w:val="00A171B3"/>
    <w:rsid w:val="00A245C0"/>
    <w:rsid w:val="00A33C7D"/>
    <w:rsid w:val="00A33CEC"/>
    <w:rsid w:val="00A379DE"/>
    <w:rsid w:val="00A42393"/>
    <w:rsid w:val="00A431C7"/>
    <w:rsid w:val="00A51A3C"/>
    <w:rsid w:val="00A5750F"/>
    <w:rsid w:val="00A57836"/>
    <w:rsid w:val="00A57AED"/>
    <w:rsid w:val="00A73CC1"/>
    <w:rsid w:val="00A843A7"/>
    <w:rsid w:val="00A8534F"/>
    <w:rsid w:val="00A85E1F"/>
    <w:rsid w:val="00A91EF5"/>
    <w:rsid w:val="00A953B9"/>
    <w:rsid w:val="00A97B54"/>
    <w:rsid w:val="00AA04F3"/>
    <w:rsid w:val="00AB4603"/>
    <w:rsid w:val="00AC26C5"/>
    <w:rsid w:val="00AC5FB7"/>
    <w:rsid w:val="00AD07DD"/>
    <w:rsid w:val="00AD1040"/>
    <w:rsid w:val="00AE303F"/>
    <w:rsid w:val="00AE399A"/>
    <w:rsid w:val="00AE4C51"/>
    <w:rsid w:val="00AF46C1"/>
    <w:rsid w:val="00AF7A22"/>
    <w:rsid w:val="00B02723"/>
    <w:rsid w:val="00B06BFC"/>
    <w:rsid w:val="00B113F0"/>
    <w:rsid w:val="00B15E00"/>
    <w:rsid w:val="00B174CF"/>
    <w:rsid w:val="00B258AC"/>
    <w:rsid w:val="00B26904"/>
    <w:rsid w:val="00B30B23"/>
    <w:rsid w:val="00B34797"/>
    <w:rsid w:val="00B379EC"/>
    <w:rsid w:val="00B41089"/>
    <w:rsid w:val="00B429C9"/>
    <w:rsid w:val="00B531B0"/>
    <w:rsid w:val="00B624B2"/>
    <w:rsid w:val="00B70800"/>
    <w:rsid w:val="00B81AF0"/>
    <w:rsid w:val="00B83843"/>
    <w:rsid w:val="00B84B22"/>
    <w:rsid w:val="00B84FB4"/>
    <w:rsid w:val="00B919B1"/>
    <w:rsid w:val="00B959B4"/>
    <w:rsid w:val="00BA357E"/>
    <w:rsid w:val="00BA5E36"/>
    <w:rsid w:val="00BB5845"/>
    <w:rsid w:val="00BC3491"/>
    <w:rsid w:val="00BC3A51"/>
    <w:rsid w:val="00BC7EE2"/>
    <w:rsid w:val="00BD1501"/>
    <w:rsid w:val="00BD34FD"/>
    <w:rsid w:val="00BD392A"/>
    <w:rsid w:val="00BD55BB"/>
    <w:rsid w:val="00BD60DA"/>
    <w:rsid w:val="00BE27DE"/>
    <w:rsid w:val="00BE6CFB"/>
    <w:rsid w:val="00BE6F23"/>
    <w:rsid w:val="00BE7085"/>
    <w:rsid w:val="00BF0FE6"/>
    <w:rsid w:val="00BF4F6E"/>
    <w:rsid w:val="00BF52DC"/>
    <w:rsid w:val="00C048A7"/>
    <w:rsid w:val="00C05831"/>
    <w:rsid w:val="00C07617"/>
    <w:rsid w:val="00C10124"/>
    <w:rsid w:val="00C103AF"/>
    <w:rsid w:val="00C12199"/>
    <w:rsid w:val="00C122C2"/>
    <w:rsid w:val="00C12D1F"/>
    <w:rsid w:val="00C17AEA"/>
    <w:rsid w:val="00C2108F"/>
    <w:rsid w:val="00C33482"/>
    <w:rsid w:val="00C374C7"/>
    <w:rsid w:val="00C4072C"/>
    <w:rsid w:val="00C4500D"/>
    <w:rsid w:val="00C51AF6"/>
    <w:rsid w:val="00C51B53"/>
    <w:rsid w:val="00C57A38"/>
    <w:rsid w:val="00C61692"/>
    <w:rsid w:val="00C627B8"/>
    <w:rsid w:val="00C63D49"/>
    <w:rsid w:val="00C64EB1"/>
    <w:rsid w:val="00C66AE0"/>
    <w:rsid w:val="00C75297"/>
    <w:rsid w:val="00C77146"/>
    <w:rsid w:val="00C824CB"/>
    <w:rsid w:val="00C825D7"/>
    <w:rsid w:val="00C84AB4"/>
    <w:rsid w:val="00C84AEA"/>
    <w:rsid w:val="00C87523"/>
    <w:rsid w:val="00C97A97"/>
    <w:rsid w:val="00CA062B"/>
    <w:rsid w:val="00CA1D38"/>
    <w:rsid w:val="00CA5867"/>
    <w:rsid w:val="00CA6925"/>
    <w:rsid w:val="00CB0857"/>
    <w:rsid w:val="00CC027E"/>
    <w:rsid w:val="00CC1895"/>
    <w:rsid w:val="00CC3AF3"/>
    <w:rsid w:val="00CC7087"/>
    <w:rsid w:val="00CD35B0"/>
    <w:rsid w:val="00CD412C"/>
    <w:rsid w:val="00CE29E7"/>
    <w:rsid w:val="00CE504C"/>
    <w:rsid w:val="00CE7782"/>
    <w:rsid w:val="00CE7CFE"/>
    <w:rsid w:val="00CF451B"/>
    <w:rsid w:val="00D03673"/>
    <w:rsid w:val="00D03EEA"/>
    <w:rsid w:val="00D0745F"/>
    <w:rsid w:val="00D169DB"/>
    <w:rsid w:val="00D178C5"/>
    <w:rsid w:val="00D21EFC"/>
    <w:rsid w:val="00D239FE"/>
    <w:rsid w:val="00D3148E"/>
    <w:rsid w:val="00D31BC8"/>
    <w:rsid w:val="00D37C06"/>
    <w:rsid w:val="00D4125D"/>
    <w:rsid w:val="00D433BB"/>
    <w:rsid w:val="00D44D7C"/>
    <w:rsid w:val="00D63133"/>
    <w:rsid w:val="00D72202"/>
    <w:rsid w:val="00D76733"/>
    <w:rsid w:val="00D81030"/>
    <w:rsid w:val="00D8426A"/>
    <w:rsid w:val="00D84D65"/>
    <w:rsid w:val="00D923FA"/>
    <w:rsid w:val="00D93CAE"/>
    <w:rsid w:val="00DA1B28"/>
    <w:rsid w:val="00DA3872"/>
    <w:rsid w:val="00DA643C"/>
    <w:rsid w:val="00DB7C6A"/>
    <w:rsid w:val="00DC11EF"/>
    <w:rsid w:val="00DC1823"/>
    <w:rsid w:val="00DC637E"/>
    <w:rsid w:val="00DC67B1"/>
    <w:rsid w:val="00DD6A78"/>
    <w:rsid w:val="00DD7DB9"/>
    <w:rsid w:val="00DE3584"/>
    <w:rsid w:val="00DE5FF4"/>
    <w:rsid w:val="00DE6A90"/>
    <w:rsid w:val="00DF16EF"/>
    <w:rsid w:val="00DF42DC"/>
    <w:rsid w:val="00DF6EBA"/>
    <w:rsid w:val="00E017A6"/>
    <w:rsid w:val="00E03AF9"/>
    <w:rsid w:val="00E0440B"/>
    <w:rsid w:val="00E12A7C"/>
    <w:rsid w:val="00E150AF"/>
    <w:rsid w:val="00E1784E"/>
    <w:rsid w:val="00E17E2B"/>
    <w:rsid w:val="00E27A4A"/>
    <w:rsid w:val="00E30953"/>
    <w:rsid w:val="00E36B93"/>
    <w:rsid w:val="00E40AE7"/>
    <w:rsid w:val="00E42ABE"/>
    <w:rsid w:val="00E46F89"/>
    <w:rsid w:val="00E529C1"/>
    <w:rsid w:val="00E54129"/>
    <w:rsid w:val="00E54441"/>
    <w:rsid w:val="00E560CB"/>
    <w:rsid w:val="00E56798"/>
    <w:rsid w:val="00E62419"/>
    <w:rsid w:val="00E6533A"/>
    <w:rsid w:val="00E67325"/>
    <w:rsid w:val="00E702D1"/>
    <w:rsid w:val="00E71739"/>
    <w:rsid w:val="00E749C7"/>
    <w:rsid w:val="00E75480"/>
    <w:rsid w:val="00E76D2E"/>
    <w:rsid w:val="00E7747B"/>
    <w:rsid w:val="00E7791C"/>
    <w:rsid w:val="00E809B8"/>
    <w:rsid w:val="00E8211A"/>
    <w:rsid w:val="00E82497"/>
    <w:rsid w:val="00E838BF"/>
    <w:rsid w:val="00E908E1"/>
    <w:rsid w:val="00E9156B"/>
    <w:rsid w:val="00E936F3"/>
    <w:rsid w:val="00E9714D"/>
    <w:rsid w:val="00EA01E0"/>
    <w:rsid w:val="00EA4B22"/>
    <w:rsid w:val="00EB5514"/>
    <w:rsid w:val="00EC04DB"/>
    <w:rsid w:val="00EC35A1"/>
    <w:rsid w:val="00EC7F4B"/>
    <w:rsid w:val="00ED1E29"/>
    <w:rsid w:val="00ED2691"/>
    <w:rsid w:val="00ED2DB3"/>
    <w:rsid w:val="00ED7372"/>
    <w:rsid w:val="00EF02B0"/>
    <w:rsid w:val="00EF13D0"/>
    <w:rsid w:val="00EF2E48"/>
    <w:rsid w:val="00F00D83"/>
    <w:rsid w:val="00F048DD"/>
    <w:rsid w:val="00F06643"/>
    <w:rsid w:val="00F129E4"/>
    <w:rsid w:val="00F12EE1"/>
    <w:rsid w:val="00F1760F"/>
    <w:rsid w:val="00F20A87"/>
    <w:rsid w:val="00F22B97"/>
    <w:rsid w:val="00F24001"/>
    <w:rsid w:val="00F2583C"/>
    <w:rsid w:val="00F3765C"/>
    <w:rsid w:val="00F3776E"/>
    <w:rsid w:val="00F42C28"/>
    <w:rsid w:val="00F43508"/>
    <w:rsid w:val="00F47560"/>
    <w:rsid w:val="00F563FB"/>
    <w:rsid w:val="00F614F1"/>
    <w:rsid w:val="00F67EA6"/>
    <w:rsid w:val="00F72677"/>
    <w:rsid w:val="00F77346"/>
    <w:rsid w:val="00F81B43"/>
    <w:rsid w:val="00F827F9"/>
    <w:rsid w:val="00F903FB"/>
    <w:rsid w:val="00F95448"/>
    <w:rsid w:val="00F95BAC"/>
    <w:rsid w:val="00FA3515"/>
    <w:rsid w:val="00FA37A7"/>
    <w:rsid w:val="00FB2155"/>
    <w:rsid w:val="00FB4BE8"/>
    <w:rsid w:val="00FB51E8"/>
    <w:rsid w:val="00FB7185"/>
    <w:rsid w:val="00FB78CA"/>
    <w:rsid w:val="00FC2397"/>
    <w:rsid w:val="00FC6545"/>
    <w:rsid w:val="00FC65DE"/>
    <w:rsid w:val="00FD523B"/>
    <w:rsid w:val="00FD659A"/>
    <w:rsid w:val="00FE5958"/>
    <w:rsid w:val="00FE638F"/>
    <w:rsid w:val="00FE6762"/>
    <w:rsid w:val="00FE7439"/>
    <w:rsid w:val="00FF36C2"/>
    <w:rsid w:val="00FF5BC9"/>
    <w:rsid w:val="00FF6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E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7326CB"/>
    <w:pPr>
      <w:widowControl w:val="0"/>
      <w:autoSpaceDE w:val="0"/>
      <w:autoSpaceDN w:val="0"/>
      <w:adjustRightInd w:val="0"/>
    </w:pPr>
  </w:style>
  <w:style w:type="paragraph" w:customStyle="1" w:styleId="Standard">
    <w:name w:val="Standard"/>
    <w:rsid w:val="00DF16EF"/>
    <w:pPr>
      <w:suppressAutoHyphens/>
      <w:autoSpaceDN w:val="0"/>
      <w:spacing w:after="200" w:line="276" w:lineRule="auto"/>
      <w:textAlignment w:val="baseline"/>
    </w:pPr>
    <w:rPr>
      <w:rFonts w:ascii="Calibri" w:hAnsi="Calibri"/>
      <w:kern w:val="3"/>
      <w:sz w:val="22"/>
      <w:szCs w:val="22"/>
      <w:lang w:eastAsia="en-US"/>
    </w:rPr>
  </w:style>
  <w:style w:type="paragraph" w:styleId="a3">
    <w:name w:val="Balloon Text"/>
    <w:basedOn w:val="a"/>
    <w:link w:val="a4"/>
    <w:rsid w:val="002E55FD"/>
    <w:rPr>
      <w:rFonts w:ascii="Segoe UI" w:hAnsi="Segoe UI" w:cs="Segoe UI"/>
      <w:sz w:val="18"/>
      <w:szCs w:val="18"/>
    </w:rPr>
  </w:style>
  <w:style w:type="character" w:customStyle="1" w:styleId="a4">
    <w:name w:val="Текст выноски Знак"/>
    <w:basedOn w:val="a0"/>
    <w:link w:val="a3"/>
    <w:rsid w:val="002E55FD"/>
    <w:rPr>
      <w:rFonts w:ascii="Segoe UI" w:hAnsi="Segoe UI" w:cs="Segoe UI"/>
      <w:sz w:val="18"/>
      <w:szCs w:val="18"/>
    </w:rPr>
  </w:style>
  <w:style w:type="character" w:styleId="a5">
    <w:name w:val="Strong"/>
    <w:uiPriority w:val="22"/>
    <w:qFormat/>
    <w:rsid w:val="009A7812"/>
    <w:rPr>
      <w:b/>
      <w:bCs/>
    </w:rPr>
  </w:style>
  <w:style w:type="paragraph" w:styleId="a6">
    <w:name w:val="List Paragraph"/>
    <w:basedOn w:val="a"/>
    <w:link w:val="a7"/>
    <w:uiPriority w:val="34"/>
    <w:qFormat/>
    <w:rsid w:val="009A7812"/>
    <w:pPr>
      <w:ind w:left="720"/>
      <w:contextualSpacing/>
    </w:pPr>
  </w:style>
  <w:style w:type="paragraph" w:customStyle="1" w:styleId="3">
    <w:name w:val="Стиль3 Знак Знак"/>
    <w:basedOn w:val="2"/>
    <w:uiPriority w:val="99"/>
    <w:rsid w:val="009A7812"/>
    <w:pPr>
      <w:widowControl w:val="0"/>
      <w:tabs>
        <w:tab w:val="num" w:pos="618"/>
      </w:tabs>
      <w:adjustRightInd w:val="0"/>
      <w:spacing w:before="120" w:after="0" w:line="240" w:lineRule="auto"/>
      <w:ind w:left="391"/>
      <w:jc w:val="both"/>
      <w:textAlignment w:val="baseline"/>
    </w:pPr>
    <w:rPr>
      <w:rFonts w:ascii="Calibri" w:eastAsia="Calibri" w:hAnsi="Calibri" w:cs="Calibri"/>
    </w:rPr>
  </w:style>
  <w:style w:type="paragraph" w:customStyle="1" w:styleId="ConsPlusNormal">
    <w:name w:val="ConsPlusNormal"/>
    <w:link w:val="ConsPlusNormal0"/>
    <w:rsid w:val="009A7812"/>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locked/>
    <w:rsid w:val="009A7812"/>
    <w:rPr>
      <w:rFonts w:ascii="Arial" w:hAnsi="Arial" w:cs="Arial"/>
      <w:sz w:val="22"/>
      <w:szCs w:val="22"/>
    </w:rPr>
  </w:style>
  <w:style w:type="paragraph" w:styleId="2">
    <w:name w:val="Body Text Indent 2"/>
    <w:basedOn w:val="a"/>
    <w:link w:val="20"/>
    <w:rsid w:val="009A7812"/>
    <w:pPr>
      <w:spacing w:after="120" w:line="480" w:lineRule="auto"/>
      <w:ind w:left="283"/>
    </w:pPr>
  </w:style>
  <w:style w:type="character" w:customStyle="1" w:styleId="20">
    <w:name w:val="Основной текст с отступом 2 Знак"/>
    <w:basedOn w:val="a0"/>
    <w:link w:val="2"/>
    <w:rsid w:val="009A7812"/>
    <w:rPr>
      <w:sz w:val="24"/>
      <w:szCs w:val="24"/>
    </w:rPr>
  </w:style>
  <w:style w:type="table" w:styleId="a8">
    <w:name w:val="Table Grid"/>
    <w:basedOn w:val="a1"/>
    <w:rsid w:val="003419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647E63"/>
    <w:pPr>
      <w:spacing w:after="120"/>
      <w:ind w:left="283"/>
    </w:pPr>
  </w:style>
  <w:style w:type="character" w:customStyle="1" w:styleId="aa">
    <w:name w:val="Основной текст с отступом Знак"/>
    <w:basedOn w:val="a0"/>
    <w:link w:val="a9"/>
    <w:rsid w:val="00647E63"/>
    <w:rPr>
      <w:sz w:val="24"/>
      <w:szCs w:val="24"/>
    </w:rPr>
  </w:style>
  <w:style w:type="paragraph" w:styleId="ab">
    <w:name w:val="Body Text"/>
    <w:basedOn w:val="a"/>
    <w:link w:val="ac"/>
    <w:rsid w:val="00647E63"/>
    <w:pPr>
      <w:spacing w:after="120"/>
    </w:pPr>
  </w:style>
  <w:style w:type="character" w:customStyle="1" w:styleId="ac">
    <w:name w:val="Основной текст Знак"/>
    <w:basedOn w:val="a0"/>
    <w:link w:val="ab"/>
    <w:rsid w:val="00647E63"/>
    <w:rPr>
      <w:sz w:val="24"/>
      <w:szCs w:val="24"/>
    </w:rPr>
  </w:style>
  <w:style w:type="paragraph" w:customStyle="1" w:styleId="Style7">
    <w:name w:val="Style7"/>
    <w:basedOn w:val="a"/>
    <w:rsid w:val="00647E63"/>
    <w:pPr>
      <w:widowControl w:val="0"/>
      <w:suppressAutoHyphens/>
      <w:autoSpaceDE w:val="0"/>
      <w:spacing w:line="276" w:lineRule="exact"/>
      <w:jc w:val="both"/>
    </w:pPr>
    <w:rPr>
      <w:lang w:eastAsia="ar-SA"/>
    </w:rPr>
  </w:style>
  <w:style w:type="character" w:customStyle="1" w:styleId="FontStyle23">
    <w:name w:val="Font Style23"/>
    <w:rsid w:val="00647E63"/>
    <w:rPr>
      <w:rFonts w:ascii="Times New Roman" w:hAnsi="Times New Roman" w:cs="Times New Roman"/>
      <w:sz w:val="22"/>
      <w:szCs w:val="22"/>
    </w:rPr>
  </w:style>
  <w:style w:type="paragraph" w:customStyle="1" w:styleId="Style8">
    <w:name w:val="Style8"/>
    <w:basedOn w:val="a"/>
    <w:rsid w:val="00647E63"/>
    <w:pPr>
      <w:widowControl w:val="0"/>
      <w:autoSpaceDE w:val="0"/>
      <w:autoSpaceDN w:val="0"/>
      <w:adjustRightInd w:val="0"/>
      <w:spacing w:line="283" w:lineRule="exact"/>
      <w:jc w:val="both"/>
    </w:pPr>
    <w:rPr>
      <w:rFonts w:ascii="Arial" w:hAnsi="Arial" w:cs="Arial"/>
      <w:sz w:val="28"/>
    </w:rPr>
  </w:style>
  <w:style w:type="character" w:customStyle="1" w:styleId="ecattext">
    <w:name w:val="ecattext"/>
    <w:rsid w:val="00647E63"/>
  </w:style>
  <w:style w:type="paragraph" w:styleId="ad">
    <w:name w:val="No Spacing"/>
    <w:aliases w:val="для таблиц,Без интервала2"/>
    <w:link w:val="ae"/>
    <w:uiPriority w:val="1"/>
    <w:qFormat/>
    <w:rsid w:val="0098075D"/>
    <w:rPr>
      <w:rFonts w:ascii="Calibri" w:hAnsi="Calibri"/>
      <w:sz w:val="22"/>
      <w:szCs w:val="22"/>
    </w:rPr>
  </w:style>
  <w:style w:type="character" w:customStyle="1" w:styleId="ae">
    <w:name w:val="Без интервала Знак"/>
    <w:aliases w:val="для таблиц Знак,Без интервала2 Знак"/>
    <w:link w:val="ad"/>
    <w:uiPriority w:val="1"/>
    <w:locked/>
    <w:rsid w:val="0098075D"/>
    <w:rPr>
      <w:rFonts w:ascii="Calibri" w:hAnsi="Calibri"/>
      <w:sz w:val="22"/>
      <w:szCs w:val="22"/>
    </w:rPr>
  </w:style>
  <w:style w:type="paragraph" w:customStyle="1" w:styleId="5">
    <w:name w:val="заголовок 5"/>
    <w:basedOn w:val="a"/>
    <w:next w:val="a"/>
    <w:uiPriority w:val="99"/>
    <w:rsid w:val="000B0949"/>
    <w:pPr>
      <w:keepNext/>
    </w:pPr>
    <w:rPr>
      <w:sz w:val="28"/>
      <w:szCs w:val="20"/>
    </w:rPr>
  </w:style>
  <w:style w:type="paragraph" w:styleId="21">
    <w:name w:val="Body Text 2"/>
    <w:basedOn w:val="a"/>
    <w:link w:val="22"/>
    <w:rsid w:val="00860A75"/>
    <w:pPr>
      <w:spacing w:after="120" w:line="480" w:lineRule="auto"/>
    </w:pPr>
  </w:style>
  <w:style w:type="character" w:customStyle="1" w:styleId="22">
    <w:name w:val="Основной текст 2 Знак"/>
    <w:basedOn w:val="a0"/>
    <w:link w:val="21"/>
    <w:rsid w:val="00860A75"/>
    <w:rPr>
      <w:sz w:val="24"/>
      <w:szCs w:val="24"/>
    </w:rPr>
  </w:style>
  <w:style w:type="character" w:customStyle="1" w:styleId="a7">
    <w:name w:val="Абзац списка Знак"/>
    <w:link w:val="a6"/>
    <w:uiPriority w:val="34"/>
    <w:locked/>
    <w:rsid w:val="00860A75"/>
    <w:rPr>
      <w:sz w:val="24"/>
      <w:szCs w:val="24"/>
    </w:rPr>
  </w:style>
  <w:style w:type="paragraph" w:styleId="af">
    <w:name w:val="footnote text"/>
    <w:basedOn w:val="a"/>
    <w:link w:val="af0"/>
    <w:uiPriority w:val="99"/>
    <w:rsid w:val="00117230"/>
    <w:pPr>
      <w:spacing w:after="60"/>
      <w:jc w:val="both"/>
    </w:pPr>
    <w:rPr>
      <w:sz w:val="20"/>
      <w:szCs w:val="20"/>
    </w:rPr>
  </w:style>
  <w:style w:type="character" w:customStyle="1" w:styleId="af0">
    <w:name w:val="Текст сноски Знак"/>
    <w:basedOn w:val="a0"/>
    <w:link w:val="af"/>
    <w:uiPriority w:val="99"/>
    <w:rsid w:val="00117230"/>
  </w:style>
  <w:style w:type="character" w:styleId="af1">
    <w:name w:val="footnote reference"/>
    <w:uiPriority w:val="99"/>
    <w:rsid w:val="00117230"/>
    <w:rPr>
      <w:rFonts w:cs="Times New Roman"/>
      <w:vertAlign w:val="superscript"/>
    </w:rPr>
  </w:style>
  <w:style w:type="paragraph" w:styleId="af2">
    <w:name w:val="header"/>
    <w:basedOn w:val="a"/>
    <w:link w:val="af3"/>
    <w:unhideWhenUsed/>
    <w:rsid w:val="007E6D56"/>
    <w:pPr>
      <w:tabs>
        <w:tab w:val="center" w:pos="4536"/>
        <w:tab w:val="right" w:pos="9072"/>
      </w:tabs>
      <w:ind w:firstLine="709"/>
      <w:jc w:val="both"/>
    </w:pPr>
    <w:rPr>
      <w:bCs/>
      <w:sz w:val="28"/>
      <w:szCs w:val="20"/>
    </w:rPr>
  </w:style>
  <w:style w:type="character" w:customStyle="1" w:styleId="af3">
    <w:name w:val="Верхний колонтитул Знак"/>
    <w:basedOn w:val="a0"/>
    <w:link w:val="af2"/>
    <w:rsid w:val="007E6D56"/>
    <w:rPr>
      <w:bCs/>
      <w:sz w:val="28"/>
    </w:rPr>
  </w:style>
  <w:style w:type="paragraph" w:styleId="af4">
    <w:name w:val="Title"/>
    <w:basedOn w:val="a"/>
    <w:link w:val="af5"/>
    <w:qFormat/>
    <w:rsid w:val="007E6D56"/>
    <w:pPr>
      <w:spacing w:before="240" w:after="60"/>
      <w:ind w:firstLine="709"/>
      <w:jc w:val="center"/>
    </w:pPr>
    <w:rPr>
      <w:rFonts w:ascii="Arial" w:hAnsi="Arial"/>
      <w:b/>
      <w:bCs/>
      <w:kern w:val="28"/>
      <w:sz w:val="32"/>
      <w:szCs w:val="20"/>
    </w:rPr>
  </w:style>
  <w:style w:type="character" w:customStyle="1" w:styleId="af5">
    <w:name w:val="Название Знак"/>
    <w:basedOn w:val="a0"/>
    <w:link w:val="af4"/>
    <w:rsid w:val="007E6D56"/>
    <w:rPr>
      <w:rFonts w:ascii="Arial" w:hAnsi="Arial"/>
      <w:b/>
      <w:bCs/>
      <w:kern w:val="28"/>
      <w:sz w:val="32"/>
    </w:rPr>
  </w:style>
  <w:style w:type="paragraph" w:styleId="30">
    <w:name w:val="List Continue 3"/>
    <w:basedOn w:val="a"/>
    <w:unhideWhenUsed/>
    <w:rsid w:val="007E6D56"/>
    <w:pPr>
      <w:spacing w:after="120"/>
      <w:ind w:left="849" w:firstLine="709"/>
      <w:jc w:val="both"/>
    </w:pPr>
    <w:rPr>
      <w:bCs/>
      <w:sz w:val="28"/>
      <w:szCs w:val="20"/>
    </w:rPr>
  </w:style>
  <w:style w:type="paragraph" w:styleId="af6">
    <w:name w:val="footer"/>
    <w:basedOn w:val="a"/>
    <w:link w:val="af7"/>
    <w:rsid w:val="007E6D56"/>
    <w:pPr>
      <w:tabs>
        <w:tab w:val="center" w:pos="4677"/>
        <w:tab w:val="right" w:pos="9355"/>
      </w:tabs>
    </w:pPr>
  </w:style>
  <w:style w:type="character" w:customStyle="1" w:styleId="af7">
    <w:name w:val="Нижний колонтитул Знак"/>
    <w:basedOn w:val="a0"/>
    <w:link w:val="af6"/>
    <w:rsid w:val="007E6D56"/>
    <w:rPr>
      <w:sz w:val="24"/>
      <w:szCs w:val="24"/>
    </w:rPr>
  </w:style>
  <w:style w:type="paragraph" w:styleId="af8">
    <w:name w:val="Normal (Web)"/>
    <w:basedOn w:val="a"/>
    <w:uiPriority w:val="99"/>
    <w:unhideWhenUsed/>
    <w:rsid w:val="003A3769"/>
    <w:pPr>
      <w:spacing w:before="100" w:beforeAutospacing="1" w:after="100" w:afterAutospacing="1"/>
    </w:pPr>
  </w:style>
  <w:style w:type="character" w:styleId="af9">
    <w:name w:val="Hyperlink"/>
    <w:basedOn w:val="a0"/>
    <w:unhideWhenUsed/>
    <w:rsid w:val="00F376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EF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7326CB"/>
    <w:pPr>
      <w:widowControl w:val="0"/>
      <w:autoSpaceDE w:val="0"/>
      <w:autoSpaceDN w:val="0"/>
      <w:adjustRightInd w:val="0"/>
    </w:pPr>
  </w:style>
  <w:style w:type="paragraph" w:customStyle="1" w:styleId="Standard">
    <w:name w:val="Standard"/>
    <w:rsid w:val="00DF16EF"/>
    <w:pPr>
      <w:suppressAutoHyphens/>
      <w:autoSpaceDN w:val="0"/>
      <w:spacing w:after="200" w:line="276" w:lineRule="auto"/>
      <w:textAlignment w:val="baseline"/>
    </w:pPr>
    <w:rPr>
      <w:rFonts w:ascii="Calibri" w:hAnsi="Calibri"/>
      <w:kern w:val="3"/>
      <w:sz w:val="22"/>
      <w:szCs w:val="22"/>
      <w:lang w:eastAsia="en-US"/>
    </w:rPr>
  </w:style>
  <w:style w:type="paragraph" w:styleId="a3">
    <w:name w:val="Balloon Text"/>
    <w:basedOn w:val="a"/>
    <w:link w:val="a4"/>
    <w:rsid w:val="002E55FD"/>
    <w:rPr>
      <w:rFonts w:ascii="Segoe UI" w:hAnsi="Segoe UI" w:cs="Segoe UI"/>
      <w:sz w:val="18"/>
      <w:szCs w:val="18"/>
    </w:rPr>
  </w:style>
  <w:style w:type="character" w:customStyle="1" w:styleId="a4">
    <w:name w:val="Текст выноски Знак"/>
    <w:basedOn w:val="a0"/>
    <w:link w:val="a3"/>
    <w:rsid w:val="002E55FD"/>
    <w:rPr>
      <w:rFonts w:ascii="Segoe UI" w:hAnsi="Segoe UI" w:cs="Segoe UI"/>
      <w:sz w:val="18"/>
      <w:szCs w:val="18"/>
    </w:rPr>
  </w:style>
  <w:style w:type="character" w:styleId="a5">
    <w:name w:val="Strong"/>
    <w:uiPriority w:val="22"/>
    <w:qFormat/>
    <w:rsid w:val="009A7812"/>
    <w:rPr>
      <w:b/>
      <w:bCs/>
    </w:rPr>
  </w:style>
  <w:style w:type="paragraph" w:styleId="a6">
    <w:name w:val="List Paragraph"/>
    <w:basedOn w:val="a"/>
    <w:link w:val="a7"/>
    <w:uiPriority w:val="34"/>
    <w:qFormat/>
    <w:rsid w:val="009A7812"/>
    <w:pPr>
      <w:ind w:left="720"/>
      <w:contextualSpacing/>
    </w:pPr>
  </w:style>
  <w:style w:type="paragraph" w:customStyle="1" w:styleId="3">
    <w:name w:val="Стиль3 Знак Знак"/>
    <w:basedOn w:val="2"/>
    <w:uiPriority w:val="99"/>
    <w:rsid w:val="009A7812"/>
    <w:pPr>
      <w:widowControl w:val="0"/>
      <w:tabs>
        <w:tab w:val="num" w:pos="618"/>
      </w:tabs>
      <w:adjustRightInd w:val="0"/>
      <w:spacing w:before="120" w:after="0" w:line="240" w:lineRule="auto"/>
      <w:ind w:left="391"/>
      <w:jc w:val="both"/>
      <w:textAlignment w:val="baseline"/>
    </w:pPr>
    <w:rPr>
      <w:rFonts w:ascii="Calibri" w:eastAsia="Calibri" w:hAnsi="Calibri" w:cs="Calibri"/>
    </w:rPr>
  </w:style>
  <w:style w:type="paragraph" w:customStyle="1" w:styleId="ConsPlusNormal">
    <w:name w:val="ConsPlusNormal"/>
    <w:link w:val="ConsPlusNormal0"/>
    <w:rsid w:val="009A7812"/>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w:link w:val="ConsPlusNormal"/>
    <w:locked/>
    <w:rsid w:val="009A7812"/>
    <w:rPr>
      <w:rFonts w:ascii="Arial" w:hAnsi="Arial" w:cs="Arial"/>
      <w:sz w:val="22"/>
      <w:szCs w:val="22"/>
    </w:rPr>
  </w:style>
  <w:style w:type="paragraph" w:styleId="2">
    <w:name w:val="Body Text Indent 2"/>
    <w:basedOn w:val="a"/>
    <w:link w:val="20"/>
    <w:rsid w:val="009A7812"/>
    <w:pPr>
      <w:spacing w:after="120" w:line="480" w:lineRule="auto"/>
      <w:ind w:left="283"/>
    </w:pPr>
  </w:style>
  <w:style w:type="character" w:customStyle="1" w:styleId="20">
    <w:name w:val="Основной текст с отступом 2 Знак"/>
    <w:basedOn w:val="a0"/>
    <w:link w:val="2"/>
    <w:rsid w:val="009A7812"/>
    <w:rPr>
      <w:sz w:val="24"/>
      <w:szCs w:val="24"/>
    </w:rPr>
  </w:style>
  <w:style w:type="table" w:styleId="a8">
    <w:name w:val="Table Grid"/>
    <w:basedOn w:val="a1"/>
    <w:rsid w:val="003419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aa"/>
    <w:rsid w:val="00647E63"/>
    <w:pPr>
      <w:spacing w:after="120"/>
      <w:ind w:left="283"/>
    </w:pPr>
  </w:style>
  <w:style w:type="character" w:customStyle="1" w:styleId="aa">
    <w:name w:val="Основной текст с отступом Знак"/>
    <w:basedOn w:val="a0"/>
    <w:link w:val="a9"/>
    <w:rsid w:val="00647E63"/>
    <w:rPr>
      <w:sz w:val="24"/>
      <w:szCs w:val="24"/>
    </w:rPr>
  </w:style>
  <w:style w:type="paragraph" w:styleId="ab">
    <w:name w:val="Body Text"/>
    <w:basedOn w:val="a"/>
    <w:link w:val="ac"/>
    <w:rsid w:val="00647E63"/>
    <w:pPr>
      <w:spacing w:after="120"/>
    </w:pPr>
  </w:style>
  <w:style w:type="character" w:customStyle="1" w:styleId="ac">
    <w:name w:val="Основной текст Знак"/>
    <w:basedOn w:val="a0"/>
    <w:link w:val="ab"/>
    <w:rsid w:val="00647E63"/>
    <w:rPr>
      <w:sz w:val="24"/>
      <w:szCs w:val="24"/>
    </w:rPr>
  </w:style>
  <w:style w:type="paragraph" w:customStyle="1" w:styleId="Style7">
    <w:name w:val="Style7"/>
    <w:basedOn w:val="a"/>
    <w:rsid w:val="00647E63"/>
    <w:pPr>
      <w:widowControl w:val="0"/>
      <w:suppressAutoHyphens/>
      <w:autoSpaceDE w:val="0"/>
      <w:spacing w:line="276" w:lineRule="exact"/>
      <w:jc w:val="both"/>
    </w:pPr>
    <w:rPr>
      <w:lang w:eastAsia="ar-SA"/>
    </w:rPr>
  </w:style>
  <w:style w:type="character" w:customStyle="1" w:styleId="FontStyle23">
    <w:name w:val="Font Style23"/>
    <w:rsid w:val="00647E63"/>
    <w:rPr>
      <w:rFonts w:ascii="Times New Roman" w:hAnsi="Times New Roman" w:cs="Times New Roman"/>
      <w:sz w:val="22"/>
      <w:szCs w:val="22"/>
    </w:rPr>
  </w:style>
  <w:style w:type="paragraph" w:customStyle="1" w:styleId="Style8">
    <w:name w:val="Style8"/>
    <w:basedOn w:val="a"/>
    <w:rsid w:val="00647E63"/>
    <w:pPr>
      <w:widowControl w:val="0"/>
      <w:autoSpaceDE w:val="0"/>
      <w:autoSpaceDN w:val="0"/>
      <w:adjustRightInd w:val="0"/>
      <w:spacing w:line="283" w:lineRule="exact"/>
      <w:jc w:val="both"/>
    </w:pPr>
    <w:rPr>
      <w:rFonts w:ascii="Arial" w:hAnsi="Arial" w:cs="Arial"/>
      <w:sz w:val="28"/>
    </w:rPr>
  </w:style>
  <w:style w:type="character" w:customStyle="1" w:styleId="ecattext">
    <w:name w:val="ecattext"/>
    <w:rsid w:val="00647E63"/>
  </w:style>
  <w:style w:type="paragraph" w:styleId="ad">
    <w:name w:val="No Spacing"/>
    <w:aliases w:val="для таблиц,Без интервала2"/>
    <w:link w:val="ae"/>
    <w:uiPriority w:val="1"/>
    <w:qFormat/>
    <w:rsid w:val="0098075D"/>
    <w:rPr>
      <w:rFonts w:ascii="Calibri" w:hAnsi="Calibri"/>
      <w:sz w:val="22"/>
      <w:szCs w:val="22"/>
    </w:rPr>
  </w:style>
  <w:style w:type="character" w:customStyle="1" w:styleId="ae">
    <w:name w:val="Без интервала Знак"/>
    <w:aliases w:val="для таблиц Знак,Без интервала2 Знак"/>
    <w:link w:val="ad"/>
    <w:uiPriority w:val="1"/>
    <w:locked/>
    <w:rsid w:val="0098075D"/>
    <w:rPr>
      <w:rFonts w:ascii="Calibri" w:hAnsi="Calibri"/>
      <w:sz w:val="22"/>
      <w:szCs w:val="22"/>
    </w:rPr>
  </w:style>
  <w:style w:type="paragraph" w:customStyle="1" w:styleId="5">
    <w:name w:val="заголовок 5"/>
    <w:basedOn w:val="a"/>
    <w:next w:val="a"/>
    <w:uiPriority w:val="99"/>
    <w:rsid w:val="000B0949"/>
    <w:pPr>
      <w:keepNext/>
    </w:pPr>
    <w:rPr>
      <w:sz w:val="28"/>
      <w:szCs w:val="20"/>
    </w:rPr>
  </w:style>
  <w:style w:type="paragraph" w:styleId="21">
    <w:name w:val="Body Text 2"/>
    <w:basedOn w:val="a"/>
    <w:link w:val="22"/>
    <w:rsid w:val="00860A75"/>
    <w:pPr>
      <w:spacing w:after="120" w:line="480" w:lineRule="auto"/>
    </w:pPr>
  </w:style>
  <w:style w:type="character" w:customStyle="1" w:styleId="22">
    <w:name w:val="Основной текст 2 Знак"/>
    <w:basedOn w:val="a0"/>
    <w:link w:val="21"/>
    <w:rsid w:val="00860A75"/>
    <w:rPr>
      <w:sz w:val="24"/>
      <w:szCs w:val="24"/>
    </w:rPr>
  </w:style>
  <w:style w:type="character" w:customStyle="1" w:styleId="a7">
    <w:name w:val="Абзац списка Знак"/>
    <w:link w:val="a6"/>
    <w:uiPriority w:val="34"/>
    <w:locked/>
    <w:rsid w:val="00860A75"/>
    <w:rPr>
      <w:sz w:val="24"/>
      <w:szCs w:val="24"/>
    </w:rPr>
  </w:style>
  <w:style w:type="paragraph" w:styleId="af">
    <w:name w:val="footnote text"/>
    <w:basedOn w:val="a"/>
    <w:link w:val="af0"/>
    <w:uiPriority w:val="99"/>
    <w:rsid w:val="00117230"/>
    <w:pPr>
      <w:spacing w:after="60"/>
      <w:jc w:val="both"/>
    </w:pPr>
    <w:rPr>
      <w:sz w:val="20"/>
      <w:szCs w:val="20"/>
    </w:rPr>
  </w:style>
  <w:style w:type="character" w:customStyle="1" w:styleId="af0">
    <w:name w:val="Текст сноски Знак"/>
    <w:basedOn w:val="a0"/>
    <w:link w:val="af"/>
    <w:uiPriority w:val="99"/>
    <w:rsid w:val="00117230"/>
  </w:style>
  <w:style w:type="character" w:styleId="af1">
    <w:name w:val="footnote reference"/>
    <w:uiPriority w:val="99"/>
    <w:rsid w:val="00117230"/>
    <w:rPr>
      <w:rFonts w:cs="Times New Roman"/>
      <w:vertAlign w:val="superscript"/>
    </w:rPr>
  </w:style>
  <w:style w:type="paragraph" w:styleId="af2">
    <w:name w:val="header"/>
    <w:basedOn w:val="a"/>
    <w:link w:val="af3"/>
    <w:unhideWhenUsed/>
    <w:rsid w:val="007E6D56"/>
    <w:pPr>
      <w:tabs>
        <w:tab w:val="center" w:pos="4536"/>
        <w:tab w:val="right" w:pos="9072"/>
      </w:tabs>
      <w:ind w:firstLine="709"/>
      <w:jc w:val="both"/>
    </w:pPr>
    <w:rPr>
      <w:bCs/>
      <w:sz w:val="28"/>
      <w:szCs w:val="20"/>
    </w:rPr>
  </w:style>
  <w:style w:type="character" w:customStyle="1" w:styleId="af3">
    <w:name w:val="Верхний колонтитул Знак"/>
    <w:basedOn w:val="a0"/>
    <w:link w:val="af2"/>
    <w:rsid w:val="007E6D56"/>
    <w:rPr>
      <w:bCs/>
      <w:sz w:val="28"/>
    </w:rPr>
  </w:style>
  <w:style w:type="paragraph" w:styleId="af4">
    <w:name w:val="Title"/>
    <w:basedOn w:val="a"/>
    <w:link w:val="af5"/>
    <w:qFormat/>
    <w:rsid w:val="007E6D56"/>
    <w:pPr>
      <w:spacing w:before="240" w:after="60"/>
      <w:ind w:firstLine="709"/>
      <w:jc w:val="center"/>
    </w:pPr>
    <w:rPr>
      <w:rFonts w:ascii="Arial" w:hAnsi="Arial"/>
      <w:b/>
      <w:bCs/>
      <w:kern w:val="28"/>
      <w:sz w:val="32"/>
      <w:szCs w:val="20"/>
    </w:rPr>
  </w:style>
  <w:style w:type="character" w:customStyle="1" w:styleId="af5">
    <w:name w:val="Название Знак"/>
    <w:basedOn w:val="a0"/>
    <w:link w:val="af4"/>
    <w:rsid w:val="007E6D56"/>
    <w:rPr>
      <w:rFonts w:ascii="Arial" w:hAnsi="Arial"/>
      <w:b/>
      <w:bCs/>
      <w:kern w:val="28"/>
      <w:sz w:val="32"/>
    </w:rPr>
  </w:style>
  <w:style w:type="paragraph" w:styleId="30">
    <w:name w:val="List Continue 3"/>
    <w:basedOn w:val="a"/>
    <w:unhideWhenUsed/>
    <w:rsid w:val="007E6D56"/>
    <w:pPr>
      <w:spacing w:after="120"/>
      <w:ind w:left="849" w:firstLine="709"/>
      <w:jc w:val="both"/>
    </w:pPr>
    <w:rPr>
      <w:bCs/>
      <w:sz w:val="28"/>
      <w:szCs w:val="20"/>
    </w:rPr>
  </w:style>
  <w:style w:type="paragraph" w:styleId="af6">
    <w:name w:val="footer"/>
    <w:basedOn w:val="a"/>
    <w:link w:val="af7"/>
    <w:rsid w:val="007E6D56"/>
    <w:pPr>
      <w:tabs>
        <w:tab w:val="center" w:pos="4677"/>
        <w:tab w:val="right" w:pos="9355"/>
      </w:tabs>
    </w:pPr>
  </w:style>
  <w:style w:type="character" w:customStyle="1" w:styleId="af7">
    <w:name w:val="Нижний колонтитул Знак"/>
    <w:basedOn w:val="a0"/>
    <w:link w:val="af6"/>
    <w:rsid w:val="007E6D56"/>
    <w:rPr>
      <w:sz w:val="24"/>
      <w:szCs w:val="24"/>
    </w:rPr>
  </w:style>
  <w:style w:type="paragraph" w:styleId="af8">
    <w:name w:val="Normal (Web)"/>
    <w:basedOn w:val="a"/>
    <w:uiPriority w:val="99"/>
    <w:unhideWhenUsed/>
    <w:rsid w:val="003A3769"/>
    <w:pPr>
      <w:spacing w:before="100" w:beforeAutospacing="1" w:after="100" w:afterAutospacing="1"/>
    </w:pPr>
  </w:style>
  <w:style w:type="character" w:styleId="af9">
    <w:name w:val="Hyperlink"/>
    <w:basedOn w:val="a0"/>
    <w:unhideWhenUsed/>
    <w:rsid w:val="00F376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02433">
      <w:bodyDiv w:val="1"/>
      <w:marLeft w:val="0"/>
      <w:marRight w:val="0"/>
      <w:marTop w:val="0"/>
      <w:marBottom w:val="0"/>
      <w:divBdr>
        <w:top w:val="none" w:sz="0" w:space="0" w:color="auto"/>
        <w:left w:val="none" w:sz="0" w:space="0" w:color="auto"/>
        <w:bottom w:val="none" w:sz="0" w:space="0" w:color="auto"/>
        <w:right w:val="none" w:sz="0" w:space="0" w:color="auto"/>
      </w:divBdr>
    </w:div>
    <w:div w:id="77599908">
      <w:bodyDiv w:val="1"/>
      <w:marLeft w:val="0"/>
      <w:marRight w:val="0"/>
      <w:marTop w:val="0"/>
      <w:marBottom w:val="0"/>
      <w:divBdr>
        <w:top w:val="none" w:sz="0" w:space="0" w:color="auto"/>
        <w:left w:val="none" w:sz="0" w:space="0" w:color="auto"/>
        <w:bottom w:val="none" w:sz="0" w:space="0" w:color="auto"/>
        <w:right w:val="none" w:sz="0" w:space="0" w:color="auto"/>
      </w:divBdr>
    </w:div>
    <w:div w:id="169685114">
      <w:bodyDiv w:val="1"/>
      <w:marLeft w:val="0"/>
      <w:marRight w:val="0"/>
      <w:marTop w:val="0"/>
      <w:marBottom w:val="0"/>
      <w:divBdr>
        <w:top w:val="none" w:sz="0" w:space="0" w:color="auto"/>
        <w:left w:val="none" w:sz="0" w:space="0" w:color="auto"/>
        <w:bottom w:val="none" w:sz="0" w:space="0" w:color="auto"/>
        <w:right w:val="none" w:sz="0" w:space="0" w:color="auto"/>
      </w:divBdr>
    </w:div>
    <w:div w:id="197939991">
      <w:bodyDiv w:val="1"/>
      <w:marLeft w:val="0"/>
      <w:marRight w:val="0"/>
      <w:marTop w:val="0"/>
      <w:marBottom w:val="0"/>
      <w:divBdr>
        <w:top w:val="none" w:sz="0" w:space="0" w:color="auto"/>
        <w:left w:val="none" w:sz="0" w:space="0" w:color="auto"/>
        <w:bottom w:val="none" w:sz="0" w:space="0" w:color="auto"/>
        <w:right w:val="none" w:sz="0" w:space="0" w:color="auto"/>
      </w:divBdr>
    </w:div>
    <w:div w:id="207912267">
      <w:bodyDiv w:val="1"/>
      <w:marLeft w:val="0"/>
      <w:marRight w:val="0"/>
      <w:marTop w:val="0"/>
      <w:marBottom w:val="0"/>
      <w:divBdr>
        <w:top w:val="none" w:sz="0" w:space="0" w:color="auto"/>
        <w:left w:val="none" w:sz="0" w:space="0" w:color="auto"/>
        <w:bottom w:val="none" w:sz="0" w:space="0" w:color="auto"/>
        <w:right w:val="none" w:sz="0" w:space="0" w:color="auto"/>
      </w:divBdr>
    </w:div>
    <w:div w:id="220101885">
      <w:bodyDiv w:val="1"/>
      <w:marLeft w:val="0"/>
      <w:marRight w:val="0"/>
      <w:marTop w:val="0"/>
      <w:marBottom w:val="0"/>
      <w:divBdr>
        <w:top w:val="none" w:sz="0" w:space="0" w:color="auto"/>
        <w:left w:val="none" w:sz="0" w:space="0" w:color="auto"/>
        <w:bottom w:val="none" w:sz="0" w:space="0" w:color="auto"/>
        <w:right w:val="none" w:sz="0" w:space="0" w:color="auto"/>
      </w:divBdr>
    </w:div>
    <w:div w:id="392122357">
      <w:bodyDiv w:val="1"/>
      <w:marLeft w:val="0"/>
      <w:marRight w:val="0"/>
      <w:marTop w:val="0"/>
      <w:marBottom w:val="0"/>
      <w:divBdr>
        <w:top w:val="none" w:sz="0" w:space="0" w:color="auto"/>
        <w:left w:val="none" w:sz="0" w:space="0" w:color="auto"/>
        <w:bottom w:val="none" w:sz="0" w:space="0" w:color="auto"/>
        <w:right w:val="none" w:sz="0" w:space="0" w:color="auto"/>
      </w:divBdr>
    </w:div>
    <w:div w:id="942810364">
      <w:bodyDiv w:val="1"/>
      <w:marLeft w:val="0"/>
      <w:marRight w:val="0"/>
      <w:marTop w:val="0"/>
      <w:marBottom w:val="0"/>
      <w:divBdr>
        <w:top w:val="none" w:sz="0" w:space="0" w:color="auto"/>
        <w:left w:val="none" w:sz="0" w:space="0" w:color="auto"/>
        <w:bottom w:val="none" w:sz="0" w:space="0" w:color="auto"/>
        <w:right w:val="none" w:sz="0" w:space="0" w:color="auto"/>
      </w:divBdr>
    </w:div>
    <w:div w:id="958996432">
      <w:bodyDiv w:val="1"/>
      <w:marLeft w:val="0"/>
      <w:marRight w:val="0"/>
      <w:marTop w:val="0"/>
      <w:marBottom w:val="0"/>
      <w:divBdr>
        <w:top w:val="none" w:sz="0" w:space="0" w:color="auto"/>
        <w:left w:val="none" w:sz="0" w:space="0" w:color="auto"/>
        <w:bottom w:val="none" w:sz="0" w:space="0" w:color="auto"/>
        <w:right w:val="none" w:sz="0" w:space="0" w:color="auto"/>
      </w:divBdr>
    </w:div>
    <w:div w:id="1777671010">
      <w:bodyDiv w:val="1"/>
      <w:marLeft w:val="0"/>
      <w:marRight w:val="0"/>
      <w:marTop w:val="0"/>
      <w:marBottom w:val="0"/>
      <w:divBdr>
        <w:top w:val="none" w:sz="0" w:space="0" w:color="auto"/>
        <w:left w:val="none" w:sz="0" w:space="0" w:color="auto"/>
        <w:bottom w:val="none" w:sz="0" w:space="0" w:color="auto"/>
        <w:right w:val="none" w:sz="0" w:space="0" w:color="auto"/>
      </w:divBdr>
      <w:divsChild>
        <w:div w:id="1702825088">
          <w:marLeft w:val="0"/>
          <w:marRight w:val="0"/>
          <w:marTop w:val="0"/>
          <w:marBottom w:val="0"/>
          <w:divBdr>
            <w:top w:val="none" w:sz="0" w:space="0" w:color="auto"/>
            <w:left w:val="none" w:sz="0" w:space="0" w:color="auto"/>
            <w:bottom w:val="none" w:sz="0" w:space="0" w:color="auto"/>
            <w:right w:val="none" w:sz="0" w:space="0" w:color="auto"/>
          </w:divBdr>
        </w:div>
        <w:div w:id="1191070641">
          <w:marLeft w:val="0"/>
          <w:marRight w:val="0"/>
          <w:marTop w:val="0"/>
          <w:marBottom w:val="0"/>
          <w:divBdr>
            <w:top w:val="none" w:sz="0" w:space="0" w:color="auto"/>
            <w:left w:val="none" w:sz="0" w:space="0" w:color="auto"/>
            <w:bottom w:val="none" w:sz="0" w:space="0" w:color="auto"/>
            <w:right w:val="none" w:sz="0" w:space="0" w:color="auto"/>
          </w:divBdr>
        </w:div>
      </w:divsChild>
    </w:div>
    <w:div w:id="1854103222">
      <w:bodyDiv w:val="1"/>
      <w:marLeft w:val="0"/>
      <w:marRight w:val="0"/>
      <w:marTop w:val="0"/>
      <w:marBottom w:val="0"/>
      <w:divBdr>
        <w:top w:val="none" w:sz="0" w:space="0" w:color="auto"/>
        <w:left w:val="none" w:sz="0" w:space="0" w:color="auto"/>
        <w:bottom w:val="none" w:sz="0" w:space="0" w:color="auto"/>
        <w:right w:val="none" w:sz="0" w:space="0" w:color="auto"/>
      </w:divBdr>
    </w:div>
    <w:div w:id="196518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F3540-287C-4FAB-AC89-1CAC8E91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2218</Words>
  <Characters>12644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Аникина Наталия Александровна</cp:lastModifiedBy>
  <cp:revision>10</cp:revision>
  <cp:lastPrinted>2020-04-09T05:11:00Z</cp:lastPrinted>
  <dcterms:created xsi:type="dcterms:W3CDTF">2026-05-25T08:00:00Z</dcterms:created>
  <dcterms:modified xsi:type="dcterms:W3CDTF">2026-06-17T12:14:00Z</dcterms:modified>
</cp:coreProperties>
</file>