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A0" w:rsidRPr="002A150C" w:rsidRDefault="007F29A0" w:rsidP="006F7A8B">
      <w:pPr>
        <w:tabs>
          <w:tab w:val="left" w:pos="9498"/>
        </w:tabs>
        <w:suppressAutoHyphens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150C">
        <w:rPr>
          <w:rFonts w:ascii="Times New Roman" w:eastAsia="Calibri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</w:p>
    <w:p w:rsidR="007F29A0" w:rsidRPr="00D924FC" w:rsidRDefault="007F29A0" w:rsidP="00D924FC">
      <w:pPr>
        <w:tabs>
          <w:tab w:val="left" w:pos="9498"/>
        </w:tabs>
        <w:suppressAutoHyphens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150C">
        <w:rPr>
          <w:rFonts w:ascii="Times New Roman" w:eastAsia="Calibri" w:hAnsi="Times New Roman" w:cs="Times New Roman"/>
          <w:b/>
          <w:sz w:val="24"/>
          <w:szCs w:val="24"/>
        </w:rPr>
        <w:t>тарифным методом</w:t>
      </w:r>
    </w:p>
    <w:p w:rsidR="007F29A0" w:rsidRPr="002A150C" w:rsidRDefault="007F29A0" w:rsidP="00D560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150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Приказом Министерства экономического развития России от 02.10.2013г. №567 «Об утверждении Методических рекомендаций по применению методов определения начальной (максимальной) </w:t>
      </w:r>
      <w:r w:rsidR="002A150C">
        <w:rPr>
          <w:rFonts w:ascii="Times New Roman" w:eastAsia="Calibri" w:hAnsi="Times New Roman" w:cs="Times New Roman"/>
          <w:sz w:val="24"/>
          <w:szCs w:val="24"/>
        </w:rPr>
        <w:t xml:space="preserve">цены контракта, цены контракта» </w:t>
      </w:r>
      <w:r w:rsidRPr="002A150C">
        <w:rPr>
          <w:rFonts w:ascii="Times New Roman" w:eastAsia="Calibri" w:hAnsi="Times New Roman" w:cs="Times New Roman"/>
          <w:sz w:val="24"/>
          <w:szCs w:val="24"/>
        </w:rPr>
        <w:t>НМЦК тарифным методом определяем по формуле:</w:t>
      </w:r>
    </w:p>
    <w:p w:rsidR="007F29A0" w:rsidRPr="002A150C" w:rsidRDefault="007F29A0" w:rsidP="002A15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2A150C">
        <w:rPr>
          <w:rFonts w:ascii="Times New Roman" w:eastAsia="Calibri" w:hAnsi="Times New Roman" w:cs="Times New Roman"/>
          <w:sz w:val="24"/>
          <w:szCs w:val="24"/>
          <w:lang w:eastAsia="ar-SA"/>
        </w:rPr>
        <w:t>НМЦК</w:t>
      </w:r>
      <w:r w:rsidRPr="002A150C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тариф</w:t>
      </w:r>
      <w:proofErr w:type="spellEnd"/>
      <w:r w:rsidRPr="002A150C">
        <w:rPr>
          <w:rFonts w:ascii="Times New Roman" w:eastAsia="Calibri" w:hAnsi="Times New Roman" w:cs="Times New Roman"/>
          <w:sz w:val="24"/>
          <w:szCs w:val="24"/>
          <w:lang w:eastAsia="ar-SA"/>
        </w:rPr>
        <w:t>=</w:t>
      </w:r>
      <w:r w:rsidRPr="002A150C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v</w:t>
      </w:r>
      <w:r w:rsidRPr="002A150C">
        <w:rPr>
          <w:rFonts w:ascii="Times New Roman" w:eastAsia="Calibri" w:hAnsi="Times New Roman" w:cs="Times New Roman"/>
          <w:sz w:val="24"/>
          <w:szCs w:val="24"/>
          <w:vertAlign w:val="subscript"/>
          <w:lang w:eastAsia="ar-SA"/>
        </w:rPr>
        <w:t>*</w:t>
      </w:r>
      <w:proofErr w:type="spellStart"/>
      <w:r w:rsidRPr="002A150C">
        <w:rPr>
          <w:rFonts w:ascii="Times New Roman" w:eastAsia="Calibri" w:hAnsi="Times New Roman" w:cs="Times New Roman"/>
          <w:sz w:val="24"/>
          <w:szCs w:val="24"/>
          <w:lang w:eastAsia="ar-SA"/>
        </w:rPr>
        <w:t>ц</w:t>
      </w:r>
      <w:r w:rsidRPr="002A150C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тариф</w:t>
      </w:r>
      <w:proofErr w:type="spellEnd"/>
    </w:p>
    <w:p w:rsidR="007F29A0" w:rsidRPr="002A150C" w:rsidRDefault="007F29A0" w:rsidP="00CF7FF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A150C">
        <w:rPr>
          <w:rFonts w:ascii="Times New Roman" w:eastAsia="Calibri" w:hAnsi="Times New Roman" w:cs="Times New Roman"/>
          <w:sz w:val="24"/>
          <w:szCs w:val="24"/>
          <w:lang w:eastAsia="ar-SA"/>
        </w:rPr>
        <w:t>где:</w:t>
      </w:r>
    </w:p>
    <w:p w:rsidR="007F29A0" w:rsidRPr="002A150C" w:rsidRDefault="007F29A0" w:rsidP="00CF7FF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2A150C">
        <w:rPr>
          <w:rFonts w:ascii="Times New Roman" w:eastAsia="Calibri" w:hAnsi="Times New Roman" w:cs="Times New Roman"/>
          <w:sz w:val="24"/>
          <w:szCs w:val="24"/>
          <w:lang w:eastAsia="ar-SA"/>
        </w:rPr>
        <w:t>НМЦК</w:t>
      </w:r>
      <w:r w:rsidRPr="002A150C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тариф</w:t>
      </w:r>
      <w:proofErr w:type="spellEnd"/>
      <w:r w:rsidRPr="002A15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НМЦК </w:t>
      </w:r>
      <w:proofErr w:type="gramStart"/>
      <w:r w:rsidRPr="002A150C">
        <w:rPr>
          <w:rFonts w:ascii="Times New Roman" w:eastAsia="Calibri" w:hAnsi="Times New Roman" w:cs="Times New Roman"/>
          <w:sz w:val="24"/>
          <w:szCs w:val="24"/>
          <w:lang w:eastAsia="ar-SA"/>
        </w:rPr>
        <w:t>определяемое</w:t>
      </w:r>
      <w:proofErr w:type="gramEnd"/>
      <w:r w:rsidRPr="002A15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тарифным методом;</w:t>
      </w:r>
    </w:p>
    <w:p w:rsidR="007F29A0" w:rsidRPr="002A150C" w:rsidRDefault="007F29A0" w:rsidP="00CF7FF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A150C">
        <w:rPr>
          <w:rFonts w:ascii="Times New Roman" w:eastAsia="Calibri" w:hAnsi="Times New Roman" w:cs="Times New Roman"/>
          <w:i/>
          <w:sz w:val="24"/>
          <w:szCs w:val="24"/>
          <w:lang w:val="en-US" w:eastAsia="ar-SA"/>
        </w:rPr>
        <w:t>v</w:t>
      </w:r>
      <w:r w:rsidRPr="002A15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</w:t>
      </w:r>
      <w:proofErr w:type="gramStart"/>
      <w:r w:rsidRPr="002A150C">
        <w:rPr>
          <w:rFonts w:ascii="Times New Roman" w:eastAsia="Calibri" w:hAnsi="Times New Roman" w:cs="Times New Roman"/>
          <w:sz w:val="24"/>
          <w:szCs w:val="24"/>
          <w:lang w:eastAsia="ar-SA"/>
        </w:rPr>
        <w:t>количество</w:t>
      </w:r>
      <w:proofErr w:type="gramEnd"/>
      <w:r w:rsidRPr="002A15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(объем) закупаемого товара (работы, услуги);</w:t>
      </w:r>
    </w:p>
    <w:p w:rsidR="007F29A0" w:rsidRPr="002A150C" w:rsidRDefault="007F29A0" w:rsidP="00CF7FF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2A150C">
        <w:rPr>
          <w:rFonts w:ascii="Times New Roman" w:eastAsia="Calibri" w:hAnsi="Times New Roman" w:cs="Times New Roman"/>
          <w:sz w:val="24"/>
          <w:szCs w:val="24"/>
          <w:lang w:eastAsia="ar-SA"/>
        </w:rPr>
        <w:t>ц</w:t>
      </w:r>
      <w:r w:rsidRPr="002A150C">
        <w:rPr>
          <w:rFonts w:ascii="Times New Roman" w:eastAsia="Calibri" w:hAnsi="Times New Roman" w:cs="Times New Roman"/>
          <w:sz w:val="24"/>
          <w:szCs w:val="24"/>
          <w:vertAlign w:val="superscript"/>
          <w:lang w:eastAsia="ar-SA"/>
        </w:rPr>
        <w:t>тариф</w:t>
      </w:r>
      <w:proofErr w:type="spellEnd"/>
      <w:r w:rsidRPr="002A150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- цена (тариф) единицы товара, работы, услуги, установленная в рамках государственного регулирования цен (тарифов) или установленная муниципальным правовым актом.</w:t>
      </w:r>
    </w:p>
    <w:p w:rsidR="00526614" w:rsidRDefault="00E9315E" w:rsidP="00D5603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315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М</w:t>
      </w:r>
      <w:r w:rsidR="00526614" w:rsidRPr="00E9315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арка почтовая</w:t>
      </w:r>
      <w:r w:rsidR="0052661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это денежная единица, отражающая денежную сумму, на которую будут оказаны почтовые услуги при предъявлении этой марки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 На каждой марке обязательно размещен ее номинал (рубли и</w:t>
      </w:r>
      <w:r w:rsidR="00FD7416">
        <w:rPr>
          <w:rFonts w:ascii="Times New Roman" w:eastAsia="Calibri" w:hAnsi="Times New Roman" w:cs="Times New Roman"/>
          <w:sz w:val="24"/>
          <w:szCs w:val="24"/>
          <w:lang w:eastAsia="ar-SA"/>
        </w:rPr>
        <w:t>ли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лит</w:t>
      </w:r>
      <w:r w:rsidR="00FD7416">
        <w:rPr>
          <w:rFonts w:ascii="Times New Roman" w:eastAsia="Calibri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ра). </w:t>
      </w:r>
      <w:r w:rsidR="00C115E2">
        <w:rPr>
          <w:rFonts w:ascii="Times New Roman" w:eastAsia="Calibri" w:hAnsi="Times New Roman" w:cs="Times New Roman"/>
          <w:sz w:val="24"/>
          <w:szCs w:val="24"/>
          <w:lang w:eastAsia="ar-SA"/>
        </w:rPr>
        <w:t>Набором марок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разного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номинала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возможно собрать необходимую (</w:t>
      </w:r>
      <w:r w:rsidRPr="00FD741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соответствующую тарифу)</w:t>
      </w:r>
      <w:r w:rsidR="007640E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7640EC">
        <w:rPr>
          <w:rFonts w:ascii="Times New Roman" w:eastAsia="Calibri" w:hAnsi="Times New Roman" w:cs="Times New Roman"/>
          <w:sz w:val="24"/>
          <w:szCs w:val="24"/>
          <w:lang w:eastAsia="ar-SA"/>
        </w:rPr>
        <w:t>сумму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для оплаты пересылки почтовых отправлений.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Марки реализуются по номиналу и не облагаются НДС.</w:t>
      </w:r>
      <w:r w:rsidR="00FD74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4379B3" w:rsidRPr="004379B3">
        <w:rPr>
          <w:rFonts w:ascii="Times New Roman" w:eastAsia="Calibri" w:hAnsi="Times New Roman" w:cs="Times New Roman"/>
          <w:sz w:val="24"/>
          <w:szCs w:val="24"/>
          <w:lang w:eastAsia="ar-SA"/>
        </w:rPr>
        <w:t>Предельные максимальные</w:t>
      </w:r>
      <w:r w:rsidR="004379B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т</w:t>
      </w:r>
      <w:r w:rsidR="00FD7416" w:rsidRPr="00FD741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арифы</w:t>
      </w:r>
      <w:r w:rsidR="00FD741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="00FD7416" w:rsidRPr="00FD7416">
        <w:rPr>
          <w:rFonts w:ascii="Times New Roman" w:eastAsia="Calibri" w:hAnsi="Times New Roman" w:cs="Times New Roman"/>
          <w:sz w:val="24"/>
          <w:szCs w:val="24"/>
          <w:lang w:eastAsia="ar-SA"/>
        </w:rPr>
        <w:t>установлены</w:t>
      </w:r>
      <w:r w:rsidR="00FD74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Приказом Федеральной антимонопольной </w:t>
      </w:r>
      <w:r w:rsidR="00FD7416" w:rsidRPr="005F75E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службы от </w:t>
      </w:r>
      <w:r w:rsidR="00C115E2">
        <w:rPr>
          <w:rFonts w:ascii="Times New Roman" w:hAnsi="Times New Roman" w:cs="Times New Roman"/>
          <w:sz w:val="24"/>
          <w:szCs w:val="24"/>
        </w:rPr>
        <w:t>29 мая 2024 года № 368/24</w:t>
      </w:r>
      <w:r w:rsidR="005F75E6">
        <w:rPr>
          <w:rFonts w:ascii="Times New Roman" w:hAnsi="Times New Roman" w:cs="Times New Roman"/>
          <w:sz w:val="24"/>
          <w:szCs w:val="24"/>
        </w:rPr>
        <w:t xml:space="preserve"> </w:t>
      </w:r>
      <w:r w:rsidR="00FD7416" w:rsidRPr="006F7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"Об утверждении предельных </w:t>
      </w:r>
      <w:r w:rsidR="00FD74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максимальных уровней тарифов на услуги по </w:t>
      </w:r>
      <w:r w:rsidR="00C115E2">
        <w:rPr>
          <w:rFonts w:ascii="Times New Roman" w:eastAsia="Calibri" w:hAnsi="Times New Roman" w:cs="Times New Roman"/>
          <w:sz w:val="24"/>
          <w:szCs w:val="24"/>
          <w:lang w:eastAsia="ar-SA"/>
        </w:rPr>
        <w:t>пересылке внутренней</w:t>
      </w:r>
      <w:r w:rsidR="00FD74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письменной корреспонденции (почтовых карточек, пис</w:t>
      </w:r>
      <w:r w:rsidR="00AE44FD">
        <w:rPr>
          <w:rFonts w:ascii="Times New Roman" w:eastAsia="Calibri" w:hAnsi="Times New Roman" w:cs="Times New Roman"/>
          <w:sz w:val="24"/>
          <w:szCs w:val="24"/>
          <w:lang w:eastAsia="ar-SA"/>
        </w:rPr>
        <w:t>ем, бандеролей), предоставляемых</w:t>
      </w:r>
      <w:r w:rsidR="00FD74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АО «Почта России»</w:t>
      </w:r>
      <w:r w:rsidR="00FD7416" w:rsidRPr="006F7A8B">
        <w:rPr>
          <w:rFonts w:ascii="Times New Roman" w:eastAsia="Calibri" w:hAnsi="Times New Roman" w:cs="Times New Roman"/>
          <w:sz w:val="24"/>
          <w:szCs w:val="24"/>
          <w:lang w:eastAsia="ar-SA"/>
        </w:rPr>
        <w:t>"</w:t>
      </w:r>
      <w:r w:rsidR="00FD7416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640EF5" w:rsidRPr="00640EF5" w:rsidRDefault="00640EF5" w:rsidP="00D5603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</w:t>
      </w:r>
      <w:r w:rsidR="007640EC">
        <w:rPr>
          <w:rFonts w:ascii="Times New Roman" w:hAnsi="Times New Roman" w:cs="Times New Roman"/>
          <w:sz w:val="24"/>
          <w:szCs w:val="24"/>
        </w:rPr>
        <w:t>образом,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EF5">
        <w:rPr>
          <w:rFonts w:ascii="Times New Roman" w:hAnsi="Times New Roman" w:cs="Times New Roman"/>
          <w:sz w:val="24"/>
          <w:szCs w:val="24"/>
        </w:rPr>
        <w:t xml:space="preserve"> началь</w:t>
      </w:r>
      <w:r>
        <w:rPr>
          <w:rFonts w:ascii="Times New Roman" w:hAnsi="Times New Roman" w:cs="Times New Roman"/>
          <w:sz w:val="24"/>
          <w:szCs w:val="24"/>
        </w:rPr>
        <w:t xml:space="preserve">ная (максимальная) цена контракта устанавливается </w:t>
      </w:r>
      <w:r w:rsidRPr="00640EF5">
        <w:rPr>
          <w:rFonts w:ascii="Times New Roman" w:hAnsi="Times New Roman" w:cs="Times New Roman"/>
          <w:sz w:val="24"/>
          <w:szCs w:val="24"/>
        </w:rPr>
        <w:t>исходя</w:t>
      </w:r>
      <w:r>
        <w:rPr>
          <w:rFonts w:ascii="Times New Roman" w:hAnsi="Times New Roman" w:cs="Times New Roman"/>
          <w:sz w:val="24"/>
          <w:szCs w:val="24"/>
        </w:rPr>
        <w:t xml:space="preserve"> из количества и номинала марок</w:t>
      </w:r>
      <w:r w:rsidR="007640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40EF5">
        <w:rPr>
          <w:rFonts w:ascii="Times New Roman" w:hAnsi="Times New Roman" w:cs="Times New Roman"/>
          <w:sz w:val="24"/>
          <w:szCs w:val="24"/>
        </w:rPr>
        <w:t xml:space="preserve"> составляет номинальную стоимость почтовой оплаты марочной продукции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0FC4" w:rsidRPr="007F29A0" w:rsidRDefault="009F0FC4" w:rsidP="00D56036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ar-SA"/>
        </w:rPr>
      </w:pPr>
    </w:p>
    <w:tbl>
      <w:tblPr>
        <w:tblStyle w:val="a3"/>
        <w:tblW w:w="9510" w:type="dxa"/>
        <w:jc w:val="center"/>
        <w:tblLook w:val="04A0" w:firstRow="1" w:lastRow="0" w:firstColumn="1" w:lastColumn="0" w:noHBand="0" w:noVBand="1"/>
      </w:tblPr>
      <w:tblGrid>
        <w:gridCol w:w="513"/>
        <w:gridCol w:w="4105"/>
        <w:gridCol w:w="1622"/>
        <w:gridCol w:w="1558"/>
        <w:gridCol w:w="1712"/>
      </w:tblGrid>
      <w:tr w:rsidR="00FF13BD" w:rsidRPr="007F29A0" w:rsidTr="00706294">
        <w:trPr>
          <w:jc w:val="center"/>
        </w:trPr>
        <w:tc>
          <w:tcPr>
            <w:tcW w:w="513" w:type="dxa"/>
            <w:vAlign w:val="center"/>
          </w:tcPr>
          <w:p w:rsidR="00FF13BD" w:rsidRPr="000378D1" w:rsidRDefault="00FF13BD" w:rsidP="002A150C">
            <w:pPr>
              <w:widowControl w:val="0"/>
              <w:tabs>
                <w:tab w:val="left" w:pos="6804"/>
              </w:tabs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378D1">
              <w:rPr>
                <w:sz w:val="22"/>
                <w:szCs w:val="22"/>
                <w:lang w:eastAsia="ar-SA"/>
              </w:rPr>
              <w:t>№</w:t>
            </w:r>
          </w:p>
          <w:p w:rsidR="00FF13BD" w:rsidRPr="000378D1" w:rsidRDefault="00FF13BD" w:rsidP="002A150C">
            <w:pPr>
              <w:widowControl w:val="0"/>
              <w:tabs>
                <w:tab w:val="left" w:pos="6804"/>
              </w:tabs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proofErr w:type="gramStart"/>
            <w:r w:rsidRPr="000378D1">
              <w:rPr>
                <w:sz w:val="22"/>
                <w:szCs w:val="22"/>
                <w:lang w:eastAsia="ar-SA"/>
              </w:rPr>
              <w:t>п</w:t>
            </w:r>
            <w:proofErr w:type="gramEnd"/>
            <w:r w:rsidRPr="000378D1">
              <w:rPr>
                <w:sz w:val="22"/>
                <w:szCs w:val="22"/>
                <w:lang w:eastAsia="ar-SA"/>
              </w:rPr>
              <w:t>/п</w:t>
            </w:r>
          </w:p>
        </w:tc>
        <w:tc>
          <w:tcPr>
            <w:tcW w:w="4105" w:type="dxa"/>
            <w:vAlign w:val="center"/>
          </w:tcPr>
          <w:p w:rsidR="00FF13BD" w:rsidRPr="000378D1" w:rsidRDefault="00FF13BD" w:rsidP="00FF13BD">
            <w:pPr>
              <w:widowControl w:val="0"/>
              <w:tabs>
                <w:tab w:val="left" w:pos="6804"/>
              </w:tabs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0378D1">
              <w:rPr>
                <w:sz w:val="22"/>
                <w:szCs w:val="22"/>
                <w:lang w:eastAsia="ar-SA"/>
              </w:rPr>
              <w:t>Наименование</w:t>
            </w:r>
          </w:p>
        </w:tc>
        <w:tc>
          <w:tcPr>
            <w:tcW w:w="1622" w:type="dxa"/>
            <w:vAlign w:val="center"/>
          </w:tcPr>
          <w:p w:rsidR="00FF13BD" w:rsidRPr="000378D1" w:rsidRDefault="00FF13BD" w:rsidP="00FF13BD">
            <w:pPr>
              <w:widowControl w:val="0"/>
              <w:tabs>
                <w:tab w:val="left" w:pos="6804"/>
              </w:tabs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0378D1">
              <w:rPr>
                <w:sz w:val="22"/>
                <w:szCs w:val="22"/>
                <w:lang w:eastAsia="ar-SA"/>
              </w:rPr>
              <w:t xml:space="preserve">Кол-во (шт.), </w:t>
            </w:r>
            <w:r w:rsidRPr="000378D1">
              <w:rPr>
                <w:i/>
                <w:sz w:val="22"/>
                <w:szCs w:val="22"/>
                <w:lang w:val="en-US" w:eastAsia="ar-SA"/>
              </w:rPr>
              <w:t>v</w:t>
            </w:r>
          </w:p>
        </w:tc>
        <w:tc>
          <w:tcPr>
            <w:tcW w:w="1558" w:type="dxa"/>
            <w:vAlign w:val="center"/>
          </w:tcPr>
          <w:p w:rsidR="00FF13BD" w:rsidRPr="000378D1" w:rsidRDefault="00FF13BD" w:rsidP="002A150C">
            <w:pPr>
              <w:widowControl w:val="0"/>
              <w:tabs>
                <w:tab w:val="left" w:pos="6804"/>
              </w:tabs>
              <w:suppressAutoHyphens/>
              <w:autoSpaceDE w:val="0"/>
              <w:rPr>
                <w:sz w:val="22"/>
                <w:szCs w:val="22"/>
                <w:lang w:eastAsia="ar-SA"/>
              </w:rPr>
            </w:pPr>
            <w:r w:rsidRPr="000378D1">
              <w:rPr>
                <w:sz w:val="22"/>
                <w:szCs w:val="22"/>
                <w:lang w:eastAsia="ar-SA"/>
              </w:rPr>
              <w:t>Цена за ед.,</w:t>
            </w:r>
          </w:p>
          <w:p w:rsidR="00FF13BD" w:rsidRPr="000378D1" w:rsidRDefault="00FF13BD" w:rsidP="00FF13BD">
            <w:pPr>
              <w:widowControl w:val="0"/>
              <w:tabs>
                <w:tab w:val="left" w:pos="6804"/>
              </w:tabs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0378D1">
              <w:rPr>
                <w:sz w:val="22"/>
                <w:szCs w:val="22"/>
                <w:lang w:eastAsia="ar-SA"/>
              </w:rPr>
              <w:t>ц</w:t>
            </w:r>
            <w:r w:rsidRPr="000378D1">
              <w:rPr>
                <w:sz w:val="22"/>
                <w:szCs w:val="22"/>
                <w:vertAlign w:val="superscript"/>
                <w:lang w:eastAsia="ar-SA"/>
              </w:rPr>
              <w:t>тариф</w:t>
            </w:r>
            <w:proofErr w:type="spellEnd"/>
            <w:r w:rsidR="005B0AAA" w:rsidRPr="000378D1">
              <w:rPr>
                <w:sz w:val="22"/>
                <w:szCs w:val="22"/>
                <w:lang w:eastAsia="ar-SA"/>
              </w:rPr>
              <w:t>, руб.</w:t>
            </w:r>
          </w:p>
        </w:tc>
        <w:tc>
          <w:tcPr>
            <w:tcW w:w="1712" w:type="dxa"/>
            <w:vAlign w:val="center"/>
          </w:tcPr>
          <w:p w:rsidR="00FF13BD" w:rsidRPr="000378D1" w:rsidRDefault="00FF13BD" w:rsidP="006F7A8B">
            <w:pPr>
              <w:widowControl w:val="0"/>
              <w:tabs>
                <w:tab w:val="left" w:pos="6804"/>
              </w:tabs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0378D1">
              <w:rPr>
                <w:sz w:val="22"/>
                <w:szCs w:val="22"/>
                <w:lang w:eastAsia="ar-SA"/>
              </w:rPr>
              <w:t>Стоимость, руб.</w:t>
            </w:r>
          </w:p>
        </w:tc>
      </w:tr>
      <w:tr w:rsidR="00FF13BD" w:rsidRPr="007F29A0" w:rsidTr="00706294">
        <w:trPr>
          <w:jc w:val="center"/>
        </w:trPr>
        <w:tc>
          <w:tcPr>
            <w:tcW w:w="513" w:type="dxa"/>
            <w:vAlign w:val="center"/>
          </w:tcPr>
          <w:p w:rsidR="00FF13BD" w:rsidRPr="000378D1" w:rsidRDefault="00FF13BD" w:rsidP="006F7A8B">
            <w:pPr>
              <w:pStyle w:val="ConsPlusNormal0"/>
              <w:numPr>
                <w:ilvl w:val="0"/>
                <w:numId w:val="1"/>
              </w:numPr>
              <w:tabs>
                <w:tab w:val="left" w:pos="680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5" w:type="dxa"/>
            <w:vAlign w:val="center"/>
          </w:tcPr>
          <w:p w:rsidR="00FF13BD" w:rsidRPr="000378D1" w:rsidRDefault="005B0AAA" w:rsidP="000378D1">
            <w:pPr>
              <w:spacing w:line="276" w:lineRule="auto"/>
              <w:rPr>
                <w:sz w:val="22"/>
                <w:szCs w:val="22"/>
              </w:rPr>
            </w:pPr>
            <w:r w:rsidRPr="000378D1">
              <w:rPr>
                <w:sz w:val="22"/>
                <w:szCs w:val="22"/>
              </w:rPr>
              <w:t xml:space="preserve">Марка почтовая номиналом  </w:t>
            </w:r>
            <w:r w:rsidR="000378D1" w:rsidRPr="000378D1">
              <w:rPr>
                <w:sz w:val="22"/>
                <w:szCs w:val="22"/>
              </w:rPr>
              <w:t>3</w:t>
            </w:r>
            <w:r w:rsidRPr="000378D1">
              <w:rPr>
                <w:sz w:val="22"/>
                <w:szCs w:val="22"/>
              </w:rPr>
              <w:t>,00 руб.</w:t>
            </w:r>
          </w:p>
        </w:tc>
        <w:tc>
          <w:tcPr>
            <w:tcW w:w="1622" w:type="dxa"/>
            <w:vAlign w:val="center"/>
          </w:tcPr>
          <w:p w:rsidR="00FF13BD" w:rsidRPr="000378D1" w:rsidRDefault="00A20EE7" w:rsidP="006F7A8B">
            <w:pPr>
              <w:widowControl w:val="0"/>
              <w:tabs>
                <w:tab w:val="left" w:pos="6804"/>
              </w:tabs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0378D1">
              <w:rPr>
                <w:sz w:val="22"/>
                <w:szCs w:val="22"/>
                <w:lang w:eastAsia="ar-SA"/>
              </w:rPr>
              <w:t>500</w:t>
            </w:r>
          </w:p>
        </w:tc>
        <w:tc>
          <w:tcPr>
            <w:tcW w:w="1558" w:type="dxa"/>
            <w:vAlign w:val="center"/>
          </w:tcPr>
          <w:p w:rsidR="00FF13BD" w:rsidRPr="000378D1" w:rsidRDefault="000378D1" w:rsidP="008356DD">
            <w:pPr>
              <w:pStyle w:val="ConsPlusNormal0"/>
              <w:tabs>
                <w:tab w:val="left" w:pos="6804"/>
              </w:tabs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78D1">
              <w:rPr>
                <w:rFonts w:ascii="Times New Roman" w:hAnsi="Times New Roman"/>
                <w:sz w:val="22"/>
                <w:szCs w:val="22"/>
              </w:rPr>
              <w:t>3</w:t>
            </w:r>
            <w:r w:rsidR="005B0AAA" w:rsidRPr="000378D1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1712" w:type="dxa"/>
            <w:vAlign w:val="center"/>
          </w:tcPr>
          <w:p w:rsidR="00FF13BD" w:rsidRPr="000378D1" w:rsidRDefault="00A20EE7" w:rsidP="000378D1">
            <w:pPr>
              <w:pStyle w:val="ConsPlusNormal0"/>
              <w:tabs>
                <w:tab w:val="left" w:pos="6804"/>
              </w:tabs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78D1">
              <w:rPr>
                <w:rFonts w:ascii="Times New Roman" w:hAnsi="Times New Roman"/>
                <w:sz w:val="22"/>
                <w:szCs w:val="22"/>
              </w:rPr>
              <w:t>1</w:t>
            </w:r>
            <w:r w:rsidR="000378D1" w:rsidRPr="000378D1">
              <w:rPr>
                <w:rFonts w:ascii="Times New Roman" w:hAnsi="Times New Roman"/>
                <w:sz w:val="22"/>
                <w:szCs w:val="22"/>
              </w:rPr>
              <w:t>5</w:t>
            </w:r>
            <w:r w:rsidRPr="000378D1">
              <w:rPr>
                <w:rFonts w:ascii="Times New Roman" w:hAnsi="Times New Roman"/>
                <w:sz w:val="22"/>
                <w:szCs w:val="22"/>
              </w:rPr>
              <w:t>00.00</w:t>
            </w:r>
          </w:p>
        </w:tc>
      </w:tr>
      <w:tr w:rsidR="000378D1" w:rsidRPr="007F29A0" w:rsidTr="00706294">
        <w:trPr>
          <w:jc w:val="center"/>
        </w:trPr>
        <w:tc>
          <w:tcPr>
            <w:tcW w:w="513" w:type="dxa"/>
            <w:vAlign w:val="center"/>
          </w:tcPr>
          <w:p w:rsidR="000378D1" w:rsidRPr="000378D1" w:rsidRDefault="000378D1" w:rsidP="006F7A8B">
            <w:pPr>
              <w:pStyle w:val="ConsPlusNormal0"/>
              <w:numPr>
                <w:ilvl w:val="0"/>
                <w:numId w:val="1"/>
              </w:numPr>
              <w:tabs>
                <w:tab w:val="left" w:pos="680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5" w:type="dxa"/>
            <w:vAlign w:val="center"/>
          </w:tcPr>
          <w:p w:rsidR="000378D1" w:rsidRPr="000378D1" w:rsidRDefault="000378D1" w:rsidP="000378D1">
            <w:pPr>
              <w:rPr>
                <w:sz w:val="22"/>
                <w:szCs w:val="22"/>
              </w:rPr>
            </w:pPr>
            <w:r w:rsidRPr="000378D1">
              <w:rPr>
                <w:sz w:val="22"/>
                <w:szCs w:val="22"/>
              </w:rPr>
              <w:t>Марка почтовая номиналом  5,00 руб.</w:t>
            </w:r>
          </w:p>
        </w:tc>
        <w:tc>
          <w:tcPr>
            <w:tcW w:w="1622" w:type="dxa"/>
            <w:vAlign w:val="center"/>
          </w:tcPr>
          <w:p w:rsidR="000378D1" w:rsidRPr="000378D1" w:rsidRDefault="000378D1" w:rsidP="006F7A8B">
            <w:pPr>
              <w:widowControl w:val="0"/>
              <w:tabs>
                <w:tab w:val="left" w:pos="6804"/>
              </w:tabs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0378D1">
              <w:rPr>
                <w:sz w:val="22"/>
                <w:szCs w:val="22"/>
                <w:lang w:eastAsia="ar-SA"/>
              </w:rPr>
              <w:t>700</w:t>
            </w:r>
          </w:p>
        </w:tc>
        <w:tc>
          <w:tcPr>
            <w:tcW w:w="1558" w:type="dxa"/>
            <w:vAlign w:val="center"/>
          </w:tcPr>
          <w:p w:rsidR="000378D1" w:rsidRPr="000378D1" w:rsidRDefault="000378D1" w:rsidP="008356DD">
            <w:pPr>
              <w:pStyle w:val="ConsPlusNormal0"/>
              <w:tabs>
                <w:tab w:val="left" w:pos="6804"/>
              </w:tabs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78D1">
              <w:rPr>
                <w:rFonts w:ascii="Times New Roman" w:hAnsi="Times New Roman"/>
                <w:sz w:val="22"/>
                <w:szCs w:val="22"/>
              </w:rPr>
              <w:t>5,00</w:t>
            </w:r>
          </w:p>
        </w:tc>
        <w:tc>
          <w:tcPr>
            <w:tcW w:w="1712" w:type="dxa"/>
            <w:vAlign w:val="center"/>
          </w:tcPr>
          <w:p w:rsidR="000378D1" w:rsidRPr="000378D1" w:rsidRDefault="000378D1" w:rsidP="000378D1">
            <w:pPr>
              <w:pStyle w:val="ConsPlusNormal0"/>
              <w:tabs>
                <w:tab w:val="left" w:pos="6804"/>
              </w:tabs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78D1">
              <w:rPr>
                <w:rFonts w:ascii="Times New Roman" w:hAnsi="Times New Roman"/>
                <w:sz w:val="22"/>
                <w:szCs w:val="22"/>
              </w:rPr>
              <w:t>3500.00</w:t>
            </w:r>
          </w:p>
        </w:tc>
      </w:tr>
      <w:tr w:rsidR="000378D1" w:rsidRPr="007F29A0" w:rsidTr="00706294">
        <w:trPr>
          <w:jc w:val="center"/>
        </w:trPr>
        <w:tc>
          <w:tcPr>
            <w:tcW w:w="513" w:type="dxa"/>
            <w:vAlign w:val="center"/>
          </w:tcPr>
          <w:p w:rsidR="000378D1" w:rsidRPr="000378D1" w:rsidRDefault="000378D1" w:rsidP="006F7A8B">
            <w:pPr>
              <w:pStyle w:val="ConsPlusNormal0"/>
              <w:numPr>
                <w:ilvl w:val="0"/>
                <w:numId w:val="1"/>
              </w:numPr>
              <w:tabs>
                <w:tab w:val="left" w:pos="680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5" w:type="dxa"/>
            <w:vAlign w:val="center"/>
          </w:tcPr>
          <w:p w:rsidR="000378D1" w:rsidRPr="000378D1" w:rsidRDefault="000378D1" w:rsidP="000378D1">
            <w:pPr>
              <w:rPr>
                <w:sz w:val="22"/>
                <w:szCs w:val="22"/>
              </w:rPr>
            </w:pPr>
            <w:r w:rsidRPr="000378D1">
              <w:rPr>
                <w:sz w:val="22"/>
                <w:szCs w:val="22"/>
              </w:rPr>
              <w:t>Марка почтовая номиналом 10</w:t>
            </w:r>
            <w:r w:rsidR="001E0605">
              <w:rPr>
                <w:sz w:val="22"/>
                <w:szCs w:val="22"/>
              </w:rPr>
              <w:t>,00</w:t>
            </w:r>
            <w:r w:rsidRPr="000378D1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622" w:type="dxa"/>
            <w:vAlign w:val="center"/>
          </w:tcPr>
          <w:p w:rsidR="000378D1" w:rsidRPr="000378D1" w:rsidRDefault="000378D1" w:rsidP="006F7A8B">
            <w:pPr>
              <w:widowControl w:val="0"/>
              <w:tabs>
                <w:tab w:val="left" w:pos="6804"/>
              </w:tabs>
              <w:suppressAutoHyphens/>
              <w:autoSpaceDE w:val="0"/>
              <w:jc w:val="center"/>
              <w:rPr>
                <w:sz w:val="22"/>
                <w:szCs w:val="22"/>
                <w:lang w:eastAsia="ar-SA"/>
              </w:rPr>
            </w:pPr>
            <w:r w:rsidRPr="000378D1">
              <w:rPr>
                <w:sz w:val="22"/>
                <w:szCs w:val="22"/>
                <w:lang w:eastAsia="ar-SA"/>
              </w:rPr>
              <w:t>400</w:t>
            </w:r>
          </w:p>
        </w:tc>
        <w:tc>
          <w:tcPr>
            <w:tcW w:w="1558" w:type="dxa"/>
            <w:vAlign w:val="center"/>
          </w:tcPr>
          <w:p w:rsidR="000378D1" w:rsidRPr="000378D1" w:rsidRDefault="000378D1" w:rsidP="008356DD">
            <w:pPr>
              <w:pStyle w:val="ConsPlusNormal0"/>
              <w:tabs>
                <w:tab w:val="left" w:pos="6804"/>
              </w:tabs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78D1">
              <w:rPr>
                <w:rFonts w:ascii="Times New Roman" w:hAnsi="Times New Roman"/>
                <w:sz w:val="22"/>
                <w:szCs w:val="22"/>
              </w:rPr>
              <w:t>10,00</w:t>
            </w:r>
          </w:p>
        </w:tc>
        <w:tc>
          <w:tcPr>
            <w:tcW w:w="1712" w:type="dxa"/>
            <w:vAlign w:val="center"/>
          </w:tcPr>
          <w:p w:rsidR="000378D1" w:rsidRPr="000378D1" w:rsidRDefault="000378D1" w:rsidP="000378D1">
            <w:pPr>
              <w:pStyle w:val="ConsPlusNormal0"/>
              <w:tabs>
                <w:tab w:val="left" w:pos="6804"/>
              </w:tabs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378D1">
              <w:rPr>
                <w:rFonts w:ascii="Times New Roman" w:hAnsi="Times New Roman"/>
                <w:sz w:val="22"/>
                <w:szCs w:val="22"/>
              </w:rPr>
              <w:t>4000.00</w:t>
            </w:r>
          </w:p>
        </w:tc>
      </w:tr>
      <w:tr w:rsidR="00706294" w:rsidRPr="007F29A0" w:rsidTr="00453DDC">
        <w:trPr>
          <w:jc w:val="center"/>
        </w:trPr>
        <w:tc>
          <w:tcPr>
            <w:tcW w:w="513" w:type="dxa"/>
            <w:vAlign w:val="center"/>
          </w:tcPr>
          <w:p w:rsidR="00706294" w:rsidRPr="000378D1" w:rsidRDefault="00706294" w:rsidP="00706294">
            <w:pPr>
              <w:pStyle w:val="ConsPlusNormal0"/>
              <w:numPr>
                <w:ilvl w:val="0"/>
                <w:numId w:val="1"/>
              </w:numPr>
              <w:tabs>
                <w:tab w:val="left" w:pos="680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5" w:type="dxa"/>
            <w:vAlign w:val="center"/>
          </w:tcPr>
          <w:p w:rsidR="00706294" w:rsidRPr="000378D1" w:rsidRDefault="00706294" w:rsidP="00706294">
            <w:pPr>
              <w:jc w:val="center"/>
              <w:rPr>
                <w:sz w:val="22"/>
                <w:szCs w:val="22"/>
              </w:rPr>
            </w:pPr>
            <w:r w:rsidRPr="000378D1">
              <w:rPr>
                <w:sz w:val="22"/>
                <w:szCs w:val="22"/>
              </w:rPr>
              <w:t>Марка почтовая номиналом  25,00 руб.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294" w:rsidRPr="000378D1" w:rsidRDefault="000378D1" w:rsidP="00706294">
            <w:pPr>
              <w:jc w:val="center"/>
              <w:rPr>
                <w:sz w:val="22"/>
                <w:szCs w:val="22"/>
              </w:rPr>
            </w:pPr>
            <w:r w:rsidRPr="000378D1">
              <w:rPr>
                <w:sz w:val="22"/>
                <w:szCs w:val="22"/>
              </w:rPr>
              <w:t>60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294" w:rsidRPr="000378D1" w:rsidRDefault="00706294" w:rsidP="00706294">
            <w:pPr>
              <w:jc w:val="center"/>
              <w:rPr>
                <w:sz w:val="22"/>
                <w:szCs w:val="22"/>
              </w:rPr>
            </w:pPr>
            <w:r w:rsidRPr="000378D1">
              <w:rPr>
                <w:sz w:val="22"/>
                <w:szCs w:val="22"/>
              </w:rPr>
              <w:t>25,00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294" w:rsidRPr="000378D1" w:rsidRDefault="000378D1" w:rsidP="00706294">
            <w:pPr>
              <w:jc w:val="center"/>
              <w:rPr>
                <w:sz w:val="22"/>
                <w:szCs w:val="22"/>
              </w:rPr>
            </w:pPr>
            <w:r w:rsidRPr="000378D1">
              <w:rPr>
                <w:sz w:val="22"/>
                <w:szCs w:val="22"/>
              </w:rPr>
              <w:t>1</w:t>
            </w:r>
            <w:r w:rsidR="00A20EE7" w:rsidRPr="000378D1">
              <w:rPr>
                <w:sz w:val="22"/>
                <w:szCs w:val="22"/>
              </w:rPr>
              <w:t>500.00</w:t>
            </w:r>
          </w:p>
        </w:tc>
      </w:tr>
      <w:tr w:rsidR="00706294" w:rsidRPr="007F29A0" w:rsidTr="00453DDC">
        <w:trPr>
          <w:jc w:val="center"/>
        </w:trPr>
        <w:tc>
          <w:tcPr>
            <w:tcW w:w="513" w:type="dxa"/>
            <w:vAlign w:val="center"/>
          </w:tcPr>
          <w:p w:rsidR="00706294" w:rsidRPr="000378D1" w:rsidRDefault="00706294" w:rsidP="00706294">
            <w:pPr>
              <w:pStyle w:val="ConsPlusNormal0"/>
              <w:numPr>
                <w:ilvl w:val="0"/>
                <w:numId w:val="1"/>
              </w:numPr>
              <w:tabs>
                <w:tab w:val="left" w:pos="680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5" w:type="dxa"/>
            <w:vAlign w:val="center"/>
          </w:tcPr>
          <w:p w:rsidR="00706294" w:rsidRPr="000378D1" w:rsidRDefault="00706294" w:rsidP="00706294">
            <w:pPr>
              <w:jc w:val="center"/>
              <w:rPr>
                <w:sz w:val="22"/>
                <w:szCs w:val="22"/>
              </w:rPr>
            </w:pPr>
            <w:r w:rsidRPr="000378D1">
              <w:rPr>
                <w:sz w:val="22"/>
                <w:szCs w:val="22"/>
              </w:rPr>
              <w:t>Марка почтовая номиналом  50,00 руб.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294" w:rsidRPr="000378D1" w:rsidRDefault="00A20EE7" w:rsidP="000378D1">
            <w:pPr>
              <w:jc w:val="center"/>
              <w:rPr>
                <w:sz w:val="22"/>
                <w:szCs w:val="22"/>
              </w:rPr>
            </w:pPr>
            <w:r w:rsidRPr="000378D1">
              <w:rPr>
                <w:sz w:val="22"/>
                <w:szCs w:val="22"/>
              </w:rPr>
              <w:t>2</w:t>
            </w:r>
            <w:r w:rsidR="000378D1" w:rsidRPr="000378D1">
              <w:rPr>
                <w:sz w:val="22"/>
                <w:szCs w:val="22"/>
              </w:rPr>
              <w:t>3</w:t>
            </w:r>
            <w:r w:rsidRPr="000378D1">
              <w:rPr>
                <w:sz w:val="22"/>
                <w:szCs w:val="22"/>
              </w:rPr>
              <w:t>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294" w:rsidRPr="000378D1" w:rsidRDefault="00A20EE7" w:rsidP="00706294">
            <w:pPr>
              <w:jc w:val="center"/>
              <w:rPr>
                <w:sz w:val="22"/>
                <w:szCs w:val="22"/>
              </w:rPr>
            </w:pPr>
            <w:r w:rsidRPr="000378D1">
              <w:rPr>
                <w:sz w:val="22"/>
                <w:szCs w:val="22"/>
              </w:rPr>
              <w:t>50,00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294" w:rsidRPr="000378D1" w:rsidRDefault="000378D1" w:rsidP="000378D1">
            <w:pPr>
              <w:jc w:val="center"/>
              <w:rPr>
                <w:sz w:val="22"/>
                <w:szCs w:val="22"/>
              </w:rPr>
            </w:pPr>
            <w:r w:rsidRPr="000378D1">
              <w:rPr>
                <w:sz w:val="22"/>
                <w:szCs w:val="22"/>
              </w:rPr>
              <w:t>115</w:t>
            </w:r>
            <w:r w:rsidR="00A20EE7" w:rsidRPr="000378D1">
              <w:rPr>
                <w:sz w:val="22"/>
                <w:szCs w:val="22"/>
              </w:rPr>
              <w:t>00.00</w:t>
            </w:r>
          </w:p>
        </w:tc>
      </w:tr>
      <w:tr w:rsidR="000378D1" w:rsidRPr="007F29A0" w:rsidTr="00453DDC">
        <w:trPr>
          <w:jc w:val="center"/>
        </w:trPr>
        <w:tc>
          <w:tcPr>
            <w:tcW w:w="513" w:type="dxa"/>
            <w:vAlign w:val="center"/>
          </w:tcPr>
          <w:p w:rsidR="000378D1" w:rsidRPr="000378D1" w:rsidRDefault="000378D1" w:rsidP="00706294">
            <w:pPr>
              <w:pStyle w:val="ConsPlusNormal0"/>
              <w:numPr>
                <w:ilvl w:val="0"/>
                <w:numId w:val="1"/>
              </w:numPr>
              <w:tabs>
                <w:tab w:val="left" w:pos="680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05" w:type="dxa"/>
            <w:vAlign w:val="center"/>
          </w:tcPr>
          <w:p w:rsidR="000378D1" w:rsidRPr="000378D1" w:rsidRDefault="000378D1" w:rsidP="000378D1">
            <w:pPr>
              <w:jc w:val="center"/>
              <w:rPr>
                <w:sz w:val="22"/>
                <w:szCs w:val="22"/>
              </w:rPr>
            </w:pPr>
            <w:r w:rsidRPr="000378D1">
              <w:rPr>
                <w:sz w:val="22"/>
                <w:szCs w:val="22"/>
              </w:rPr>
              <w:t>Марка почтовая номиналом  100,00 руб.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8D1" w:rsidRPr="000378D1" w:rsidRDefault="000378D1" w:rsidP="000378D1">
            <w:pPr>
              <w:jc w:val="center"/>
              <w:rPr>
                <w:sz w:val="22"/>
                <w:szCs w:val="22"/>
              </w:rPr>
            </w:pPr>
            <w:r w:rsidRPr="000378D1">
              <w:rPr>
                <w:sz w:val="22"/>
                <w:szCs w:val="22"/>
              </w:rPr>
              <w:t>30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8D1" w:rsidRPr="000378D1" w:rsidRDefault="000378D1" w:rsidP="00706294">
            <w:pPr>
              <w:jc w:val="center"/>
              <w:rPr>
                <w:sz w:val="22"/>
                <w:szCs w:val="22"/>
              </w:rPr>
            </w:pPr>
            <w:r w:rsidRPr="000378D1">
              <w:rPr>
                <w:sz w:val="22"/>
                <w:szCs w:val="22"/>
              </w:rPr>
              <w:t>100,00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8D1" w:rsidRPr="000378D1" w:rsidRDefault="000378D1" w:rsidP="000378D1">
            <w:pPr>
              <w:jc w:val="center"/>
              <w:rPr>
                <w:sz w:val="22"/>
                <w:szCs w:val="22"/>
              </w:rPr>
            </w:pPr>
            <w:r w:rsidRPr="000378D1">
              <w:rPr>
                <w:sz w:val="22"/>
                <w:szCs w:val="22"/>
              </w:rPr>
              <w:t>3000.00</w:t>
            </w:r>
          </w:p>
        </w:tc>
      </w:tr>
      <w:tr w:rsidR="00F1020C" w:rsidRPr="007F29A0" w:rsidTr="00706294">
        <w:trPr>
          <w:jc w:val="center"/>
        </w:trPr>
        <w:tc>
          <w:tcPr>
            <w:tcW w:w="7798" w:type="dxa"/>
            <w:gridSpan w:val="4"/>
            <w:vAlign w:val="center"/>
          </w:tcPr>
          <w:p w:rsidR="00F1020C" w:rsidRPr="000378D1" w:rsidRDefault="007640EC" w:rsidP="002A150C">
            <w:pPr>
              <w:widowControl w:val="0"/>
              <w:tabs>
                <w:tab w:val="left" w:pos="6804"/>
              </w:tabs>
              <w:suppressAutoHyphens/>
              <w:autoSpaceDE w:val="0"/>
              <w:rPr>
                <w:b/>
                <w:sz w:val="22"/>
                <w:szCs w:val="22"/>
                <w:lang w:eastAsia="ar-SA"/>
              </w:rPr>
            </w:pPr>
            <w:r w:rsidRPr="000378D1">
              <w:rPr>
                <w:b/>
                <w:sz w:val="22"/>
                <w:szCs w:val="22"/>
                <w:lang w:eastAsia="ar-SA"/>
              </w:rPr>
              <w:t>НМЦ контракта:</w:t>
            </w:r>
          </w:p>
        </w:tc>
        <w:tc>
          <w:tcPr>
            <w:tcW w:w="1712" w:type="dxa"/>
            <w:vAlign w:val="center"/>
          </w:tcPr>
          <w:p w:rsidR="00F1020C" w:rsidRPr="000378D1" w:rsidRDefault="00F56689" w:rsidP="000378D1">
            <w:pPr>
              <w:widowControl w:val="0"/>
              <w:tabs>
                <w:tab w:val="left" w:pos="6804"/>
              </w:tabs>
              <w:suppressAutoHyphens/>
              <w:autoSpaceDE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0378D1">
              <w:rPr>
                <w:b/>
                <w:sz w:val="22"/>
                <w:szCs w:val="22"/>
                <w:lang w:eastAsia="ar-SA"/>
              </w:rPr>
              <w:t>2</w:t>
            </w:r>
            <w:r w:rsidR="000378D1" w:rsidRPr="000378D1">
              <w:rPr>
                <w:b/>
                <w:sz w:val="22"/>
                <w:szCs w:val="22"/>
                <w:lang w:eastAsia="ar-SA"/>
              </w:rPr>
              <w:t>50</w:t>
            </w:r>
            <w:r w:rsidR="00A20EE7" w:rsidRPr="000378D1">
              <w:rPr>
                <w:b/>
                <w:sz w:val="22"/>
                <w:szCs w:val="22"/>
                <w:lang w:eastAsia="ar-SA"/>
              </w:rPr>
              <w:t>00,00</w:t>
            </w:r>
          </w:p>
        </w:tc>
      </w:tr>
    </w:tbl>
    <w:p w:rsidR="00E33FD3" w:rsidRPr="003B2279" w:rsidRDefault="00E33FD3" w:rsidP="00A20EE7">
      <w:pPr>
        <w:spacing w:after="0" w:line="240" w:lineRule="auto"/>
        <w:jc w:val="both"/>
        <w:rPr>
          <w:sz w:val="24"/>
        </w:rPr>
      </w:pPr>
    </w:p>
    <w:sectPr w:rsidR="00E33FD3" w:rsidRPr="003B2279" w:rsidSect="00BD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2D9" w:rsidRDefault="00FE12D9" w:rsidP="00FE43B1">
      <w:pPr>
        <w:spacing w:after="0" w:line="240" w:lineRule="auto"/>
      </w:pPr>
      <w:r>
        <w:separator/>
      </w:r>
    </w:p>
  </w:endnote>
  <w:endnote w:type="continuationSeparator" w:id="0">
    <w:p w:rsidR="00FE12D9" w:rsidRDefault="00FE12D9" w:rsidP="00FE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2D9" w:rsidRDefault="00FE12D9" w:rsidP="00FE43B1">
      <w:pPr>
        <w:spacing w:after="0" w:line="240" w:lineRule="auto"/>
      </w:pPr>
      <w:r>
        <w:separator/>
      </w:r>
    </w:p>
  </w:footnote>
  <w:footnote w:type="continuationSeparator" w:id="0">
    <w:p w:rsidR="00FE12D9" w:rsidRDefault="00FE12D9" w:rsidP="00FE4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5F95"/>
    <w:multiLevelType w:val="hybridMultilevel"/>
    <w:tmpl w:val="9050C212"/>
    <w:lvl w:ilvl="0" w:tplc="2B0EFF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A0"/>
    <w:rsid w:val="000378D1"/>
    <w:rsid w:val="00152207"/>
    <w:rsid w:val="001B33BC"/>
    <w:rsid w:val="001E0605"/>
    <w:rsid w:val="002A150C"/>
    <w:rsid w:val="00364084"/>
    <w:rsid w:val="003B2279"/>
    <w:rsid w:val="004379B3"/>
    <w:rsid w:val="00526614"/>
    <w:rsid w:val="005760BB"/>
    <w:rsid w:val="005B0AAA"/>
    <w:rsid w:val="005F75E6"/>
    <w:rsid w:val="00614CE9"/>
    <w:rsid w:val="00640EF5"/>
    <w:rsid w:val="006712CB"/>
    <w:rsid w:val="006F7A8B"/>
    <w:rsid w:val="00706294"/>
    <w:rsid w:val="007640EC"/>
    <w:rsid w:val="007F29A0"/>
    <w:rsid w:val="008356DD"/>
    <w:rsid w:val="008F0919"/>
    <w:rsid w:val="00913DB2"/>
    <w:rsid w:val="00914430"/>
    <w:rsid w:val="009F0FC4"/>
    <w:rsid w:val="00A20EE7"/>
    <w:rsid w:val="00AD4D16"/>
    <w:rsid w:val="00AD7CCD"/>
    <w:rsid w:val="00AE26DB"/>
    <w:rsid w:val="00AE44FD"/>
    <w:rsid w:val="00B6693E"/>
    <w:rsid w:val="00BD02A2"/>
    <w:rsid w:val="00BF0C32"/>
    <w:rsid w:val="00C115E2"/>
    <w:rsid w:val="00C40088"/>
    <w:rsid w:val="00C77C02"/>
    <w:rsid w:val="00CC6BE7"/>
    <w:rsid w:val="00CF7FF0"/>
    <w:rsid w:val="00D56036"/>
    <w:rsid w:val="00D924FC"/>
    <w:rsid w:val="00DC4DD3"/>
    <w:rsid w:val="00E33FD3"/>
    <w:rsid w:val="00E9315E"/>
    <w:rsid w:val="00ED78AF"/>
    <w:rsid w:val="00F1020C"/>
    <w:rsid w:val="00F56689"/>
    <w:rsid w:val="00F61FDD"/>
    <w:rsid w:val="00FD7416"/>
    <w:rsid w:val="00FE12D9"/>
    <w:rsid w:val="00FE43B1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29A0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5760BB"/>
    <w:rPr>
      <w:rFonts w:ascii="Arial" w:hAnsi="Arial"/>
      <w:lang w:eastAsia="ar-SA"/>
    </w:rPr>
  </w:style>
  <w:style w:type="paragraph" w:customStyle="1" w:styleId="ConsPlusNormal0">
    <w:name w:val="ConsPlusNormal"/>
    <w:link w:val="ConsPlusNormal"/>
    <w:rsid w:val="005760BB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/>
      <w:lang w:eastAsia="ar-SA"/>
    </w:rPr>
  </w:style>
  <w:style w:type="paragraph" w:styleId="a4">
    <w:name w:val="List Paragraph"/>
    <w:basedOn w:val="a"/>
    <w:uiPriority w:val="34"/>
    <w:qFormat/>
    <w:rsid w:val="006F7A8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E4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43B1"/>
  </w:style>
  <w:style w:type="paragraph" w:styleId="a7">
    <w:name w:val="footer"/>
    <w:basedOn w:val="a"/>
    <w:link w:val="a8"/>
    <w:uiPriority w:val="99"/>
    <w:semiHidden/>
    <w:unhideWhenUsed/>
    <w:rsid w:val="00FE4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43B1"/>
  </w:style>
  <w:style w:type="paragraph" w:styleId="a9">
    <w:name w:val="Balloon Text"/>
    <w:basedOn w:val="a"/>
    <w:link w:val="aa"/>
    <w:uiPriority w:val="99"/>
    <w:semiHidden/>
    <w:unhideWhenUsed/>
    <w:rsid w:val="0052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6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29A0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5760BB"/>
    <w:rPr>
      <w:rFonts w:ascii="Arial" w:hAnsi="Arial"/>
      <w:lang w:eastAsia="ar-SA"/>
    </w:rPr>
  </w:style>
  <w:style w:type="paragraph" w:customStyle="1" w:styleId="ConsPlusNormal0">
    <w:name w:val="ConsPlusNormal"/>
    <w:link w:val="ConsPlusNormal"/>
    <w:rsid w:val="005760BB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/>
      <w:lang w:eastAsia="ar-SA"/>
    </w:rPr>
  </w:style>
  <w:style w:type="paragraph" w:styleId="a4">
    <w:name w:val="List Paragraph"/>
    <w:basedOn w:val="a"/>
    <w:uiPriority w:val="34"/>
    <w:qFormat/>
    <w:rsid w:val="006F7A8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E4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43B1"/>
  </w:style>
  <w:style w:type="paragraph" w:styleId="a7">
    <w:name w:val="footer"/>
    <w:basedOn w:val="a"/>
    <w:link w:val="a8"/>
    <w:uiPriority w:val="99"/>
    <w:semiHidden/>
    <w:unhideWhenUsed/>
    <w:rsid w:val="00FE4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43B1"/>
  </w:style>
  <w:style w:type="paragraph" w:styleId="a9">
    <w:name w:val="Balloon Text"/>
    <w:basedOn w:val="a"/>
    <w:link w:val="aa"/>
    <w:uiPriority w:val="99"/>
    <w:semiHidden/>
    <w:unhideWhenUsed/>
    <w:rsid w:val="0052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6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3E320-4327-4D5A-8387-85651958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ЭМГ</dc:creator>
  <cp:lastModifiedBy>В</cp:lastModifiedBy>
  <cp:revision>3</cp:revision>
  <cp:lastPrinted>2022-03-10T12:32:00Z</cp:lastPrinted>
  <dcterms:created xsi:type="dcterms:W3CDTF">2026-06-25T12:33:00Z</dcterms:created>
  <dcterms:modified xsi:type="dcterms:W3CDTF">2026-06-25T12:34:00Z</dcterms:modified>
</cp:coreProperties>
</file>