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ГОСУДАРСТВЕННЫЙ КОНТРАКТ № 11-ЗС-2026</w:t>
      </w:r>
      <w:r>
        <w:rPr>
          <w:rFonts w:ascii="Times New Roman" w:hAnsi="Times New Roman" w:cs="Times New Roman"/>
          <w:highlight w:val="yellow"/>
        </w:rPr>
      </w:r>
      <w:r>
        <w:rPr>
          <w:rFonts w:ascii="Times New Roman" w:hAnsi="Times New Roman" w:cs="Times New Roman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на о</w:t>
      </w:r>
      <w:r>
        <w:rPr>
          <w:rFonts w:ascii="Times New Roman" w:hAnsi="Times New Roman" w:eastAsia="Times New Roman" w:cs="Times New Roman"/>
          <w:highlight w:val="white"/>
        </w:rPr>
        <w:t xml:space="preserve">казание услуг по </w:t>
      </w:r>
      <w:r>
        <w:rPr>
          <w:rFonts w:ascii="Times New Roman" w:hAnsi="Times New Roman" w:eastAsia="Times New Roman" w:cs="Times New Roman"/>
        </w:rPr>
        <w:t xml:space="preserve">специальн</w:t>
      </w:r>
      <w:r>
        <w:rPr>
          <w:rFonts w:ascii="Times New Roman" w:hAnsi="Times New Roman" w:eastAsia="Times New Roman" w:cs="Times New Roman"/>
        </w:rPr>
        <w:t xml:space="preserve">ой</w:t>
      </w:r>
      <w:r>
        <w:rPr>
          <w:rFonts w:ascii="Times New Roman" w:hAnsi="Times New Roman" w:eastAsia="Times New Roman" w:cs="Times New Roman"/>
        </w:rPr>
        <w:t xml:space="preserve"> проверк</w:t>
      </w:r>
      <w:r>
        <w:rPr>
          <w:rFonts w:ascii="Times New Roman" w:hAnsi="Times New Roman" w:eastAsia="Times New Roman" w:cs="Times New Roman"/>
        </w:rPr>
        <w:t xml:space="preserve">е</w:t>
      </w:r>
      <w:bookmarkStart w:id="0" w:name="_GoBack"/>
      <w:r/>
      <w:bookmarkEnd w:id="0"/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highlight w:val="white"/>
        </w:rPr>
        <w:t xml:space="preserve">набора картриджей (расходных материалов) на соответствие требованиям по защите информации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left="5103" w:hanging="567"/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Ростов-на-Дону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____ ___________2026 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Calibri" w:cs="Times New Roman"/>
          <w:b/>
          <w:bCs/>
        </w:rPr>
        <w:t xml:space="preserve">Южное территориальное управление Федерального агентства железнодорожного транспорта,</w:t>
      </w:r>
      <w:r>
        <w:rPr>
          <w:rFonts w:ascii="Times New Roman" w:hAnsi="Times New Roman" w:eastAsia="Calibri" w:cs="Times New Roman"/>
        </w:rPr>
        <w:t xml:space="preserve"> именуемое в дальнейшем Государственный заказчик, в лице </w:t>
      </w:r>
      <w:r>
        <w:rPr>
          <w:rFonts w:ascii="Times New Roman" w:hAnsi="Times New Roman" w:eastAsia="Times New Roman" w:cs="Times New Roman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highlight w:val="white"/>
        </w:rPr>
        <w:t xml:space="preserve">сполн</w:t>
      </w:r>
      <w:r>
        <w:rPr>
          <w:rFonts w:ascii="Times New Roman" w:hAnsi="Times New Roman" w:eastAsia="Times New Roman" w:cs="Times New Roman"/>
          <w:highlight w:val="white"/>
        </w:rPr>
        <w:t xml:space="preserve">яющего обязанности руководителя </w:t>
      </w:r>
      <w:r>
        <w:rPr>
          <w:rFonts w:ascii="Times New Roman" w:hAnsi="Times New Roman" w:eastAsia="Times New Roman" w:cs="Times New Roman"/>
        </w:rPr>
        <w:t xml:space="preserve"> Кулакова Юрия Викторовича, действующего на основании Положения о Южном территориальном управлении Ф</w:t>
      </w:r>
      <w:r>
        <w:rPr>
          <w:rFonts w:ascii="Times New Roman" w:hAnsi="Times New Roman" w:eastAsia="Times New Roman" w:cs="Times New Roman"/>
        </w:rPr>
        <w:t xml:space="preserve">едерального агентства железнодорожного транспорта, утвержденного приказом Федерального агентства железнодорожного транспорта от 18.02.2015 № 50, </w:t>
      </w:r>
      <w:r>
        <w:rPr>
          <w:rFonts w:ascii="Times New Roman" w:hAnsi="Times New Roman" w:eastAsia="Times New Roman" w:cs="Times New Roman"/>
        </w:rPr>
        <w:t xml:space="preserve">Приказа Южного территориального управления Федерального агентства железнодорожного транспорта от 13.05.2026 № 49/лс «О возложении обязанностей на Ю.В.Кулакова» </w:t>
      </w:r>
      <w:r>
        <w:rPr>
          <w:rFonts w:ascii="Times New Roman" w:hAnsi="Times New Roman" w:eastAsia="Calibri" w:cs="Times New Roman"/>
        </w:rPr>
        <w:t xml:space="preserve">, с одной стороны, </w:t>
      </w:r>
      <w:r>
        <w:rPr>
          <w:rFonts w:ascii="Times New Roman" w:hAnsi="Times New Roman" w:eastAsia="Times New Roman" w:cs="Times New Roman"/>
        </w:rPr>
        <w:t xml:space="preserve"> и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_____________________________, в лице ______________, действующего(ей) на основании _________, </w:t>
      </w:r>
      <w:r>
        <w:rPr>
          <w:rFonts w:ascii="Times New Roman" w:hAnsi="Times New Roman" w:eastAsia="Times New Roman" w:cs="Times New Roman"/>
          <w:iCs/>
        </w:rPr>
        <w:t xml:space="preserve">именуемый(ая) в дальнейшем Исполнитель,</w:t>
      </w:r>
      <w:r>
        <w:rPr>
          <w:rFonts w:ascii="Times New Roman" w:hAnsi="Times New Roman" w:eastAsia="Times New Roman" w:cs="Times New Roman"/>
        </w:rPr>
        <w:t xml:space="preserve"> с другой стороны, а вместе именуемые Стороны, руководствуясь п. 4</w:t>
      </w:r>
      <w:r>
        <w:rPr>
          <w:rFonts w:ascii="Times New Roman" w:hAnsi="Times New Roman" w:eastAsia="Times New Roman" w:cs="Times New Roman"/>
        </w:rPr>
        <w:t xml:space="preserve">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- Контракт) о нижеследующем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Основание заключения контракта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Основанием для заключения настоящего Контракта является подведение итогов / отсутствие ценовых предложений в рамках закупочной сессии от _________№ ___________________, объектом закупки которой является о</w:t>
      </w:r>
      <w:r>
        <w:rPr>
          <w:rFonts w:ascii="Times New Roman" w:hAnsi="Times New Roman" w:eastAsia="Times New Roman" w:cs="Times New Roman"/>
          <w:highlight w:val="white"/>
        </w:rPr>
        <w:t xml:space="preserve">казание услуг по специальной проверке набора картриджей (расходных материалов) на соответствие требованиям по защите информации</w:t>
      </w:r>
      <w:r>
        <w:rPr>
          <w:rFonts w:ascii="Times New Roman" w:hAnsi="Times New Roman" w:cs="Times New Roman"/>
        </w:rPr>
        <w:t xml:space="preserve"> для нужд </w:t>
      </w:r>
      <w:r>
        <w:rPr>
          <w:rFonts w:ascii="Times New Roman" w:hAnsi="Times New Roman" w:cs="Times New Roman"/>
          <w:bCs/>
        </w:rPr>
        <w:t xml:space="preserve">Южного территориального управления Федерального агентства железнодорожного транспорта.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ИКЗ: </w:t>
      </w:r>
      <w:r>
        <w:rPr>
          <w:rStyle w:val="864"/>
          <w:rFonts w:ascii="Times New Roman" w:hAnsi="Times New Roman" w:eastAsia="Times New Roman" w:cs="Times New Roman"/>
          <w:color w:val="000000"/>
          <w:shd w:val="clear" w:color="auto" w:fill="ffffff"/>
        </w:rPr>
        <w:t xml:space="preserve">261616421875161640100100080000000244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7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lang w:eastAsia="ar-SA"/>
        </w:rPr>
        <w:t xml:space="preserve">1. Предмет Контракта</w:t>
      </w: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1.1. Исполнитель обязуется оказывать </w:t>
      </w:r>
      <w:r>
        <w:rPr>
          <w:rFonts w:ascii="Times New Roman" w:hAnsi="Times New Roman" w:cs="Times New Roman"/>
        </w:rPr>
        <w:t xml:space="preserve">услуги </w:t>
      </w:r>
      <w:r>
        <w:rPr>
          <w:rFonts w:ascii="Times New Roman" w:hAnsi="Times New Roman" w:eastAsia="Times New Roman" w:cs="Times New Roman"/>
          <w:highlight w:val="white"/>
        </w:rPr>
        <w:t xml:space="preserve">по специальной проверке набора картриджей (расходных материалов) на соответствие требованиям по защите информации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нужд Государственного заказчика (далее </w:t>
      </w:r>
      <w:r>
        <w:rPr>
          <w:rFonts w:ascii="Times New Roman" w:hAnsi="Times New Roman" w:eastAsia="Times New Roman" w:cs="Times New Roman"/>
        </w:rPr>
        <w:t xml:space="preserve">- Услуги) в соответствии с условиями настоящего Контракта и описания объекта закупки (Приложение № 1, являющееся неотъемлемой частью настоящего Контракта) и направление почтовых отправлений отчетных документов спецпочтой в адрес Государственного заказчика.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1.2. Услуги оказываются Исполнителем в точном соответствии с условиями настоящего Контракта и описания объекта закупки (Приложение № 1, являющееся неотъемлемой частью настоящего Контракта).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1.3. Государственный заказчик обязуется принять Услуги, оказанные Исполнителем в точном соответствии с условиями Контракта и </w:t>
      </w:r>
      <w:r>
        <w:rPr>
          <w:rFonts w:ascii="Times New Roman" w:hAnsi="Times New Roman" w:eastAsia="Times New Roman" w:cs="Times New Roman"/>
        </w:rPr>
        <w:t xml:space="preserve">описания объекта закупки </w:t>
      </w:r>
      <w:r>
        <w:rPr>
          <w:rFonts w:ascii="Times New Roman" w:hAnsi="Times New Roman" w:eastAsia="Times New Roman" w:cs="Times New Roman"/>
          <w:lang w:eastAsia="ar-SA"/>
        </w:rPr>
        <w:t xml:space="preserve">(</w:t>
      </w:r>
      <w:r>
        <w:rPr>
          <w:rFonts w:ascii="Times New Roman" w:hAnsi="Times New Roman" w:eastAsia="Times New Roman" w:cs="Times New Roman"/>
        </w:rPr>
        <w:t xml:space="preserve">Приложение № 1, являющееся неотъемлемой частью настоящего Контракта)</w:t>
      </w:r>
      <w:r>
        <w:rPr>
          <w:rFonts w:ascii="Times New Roman" w:hAnsi="Times New Roman" w:eastAsia="Times New Roman" w:cs="Times New Roman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1.4. В течение срока действия настоящего Контракта Стороны не вправе вносить изменения в условия Контракта за исключением случаев, предусмотренных законодательством Российской Федерации. </w:t>
      </w: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lang w:eastAsia="ar-SA"/>
        </w:rPr>
      </w:pP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  <w:r>
        <w:rPr>
          <w:rFonts w:ascii="Times New Roman" w:hAnsi="Times New Roman" w:eastAsia="Times New Roman" w:cs="Times New Roman"/>
          <w:lang w:eastAsia="ar-SA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</w:rPr>
        <w:t xml:space="preserve">2. Порядок, условия и сроки оказания Услуг. Срок действия Контракта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 Срок оказания услуг: в течение 60 (Шестьдесят дней) рабочих дней с момента доставки Заказчиком технических средств в лабораторию Исполнителя.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2.2. Даты, сроки указанные в пункте 2.1 настоящего Контракта, являются исходными для взыскания неустойки в случаях нарушения сроков оказания Услуг.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 Окончание срока действия Контракта не освобождает Стороны от ответственности за его нарушения.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2.4. Срок действия Контракта: с момента заключения по 30.10.2026.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2.5. Срок исполнения обязательств: с момента заключения по 31.12.2026.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</w:r>
      <w:r>
        <w:rPr>
          <w:rFonts w:ascii="Times New Roman" w:hAnsi="Times New Roman" w:cs="Times New Roman"/>
          <w:b/>
          <w:bCs/>
          <w:lang w:eastAsia="ar-SA"/>
        </w:rPr>
      </w:r>
      <w:r>
        <w:rPr>
          <w:rFonts w:ascii="Times New Roman" w:hAnsi="Times New Roman" w:cs="Times New Roman"/>
          <w:b/>
          <w:bCs/>
          <w:lang w:eastAsia="ar-SA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  <w:t xml:space="preserve">3. Цена Контракта и порядок расчетов</w:t>
      </w: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lang w:eastAsia="ar-SA"/>
        </w:rPr>
      </w:pP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  <w:r>
        <w:rPr>
          <w:rFonts w:ascii="Times New Roman" w:hAnsi="Times New Roman" w:eastAsia="Times New Roman" w:cs="Times New Roman"/>
          <w:b/>
          <w:bCs/>
          <w:lang w:eastAsia="ar-SA"/>
        </w:rPr>
      </w:r>
    </w:p>
    <w:p>
      <w:pPr>
        <w:ind w:right="57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3.1. 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Цена Контракта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составляет </w:t>
      </w:r>
      <w:r>
        <w:rPr>
          <w:rFonts w:ascii="Times New Roman" w:hAnsi="Times New Roman" w:eastAsia="Times New Roman" w:cs="Times New Roman"/>
          <w:color w:val="000000"/>
        </w:rPr>
        <w:t xml:space="preserve">______________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рублей (_____________  руб. __ коп.), в т.ч. НДС/НДС не предусмотрен, </w:t>
      </w:r>
      <w:r>
        <w:rPr>
          <w:rFonts w:ascii="Times New Roman" w:hAnsi="Times New Roman" w:eastAsia="Times New Roman" w:cs="Times New Roman"/>
          <w:color w:val="000000"/>
        </w:rPr>
        <w:t xml:space="preserve">с учетом стоимости оказания Услуг, всех расходов на оказание Услуг, а также всех предусмотренных действующим законодательством Российской Федерации налогов и других </w:t>
      </w:r>
      <w:r>
        <w:rPr>
          <w:rFonts w:ascii="Times New Roman" w:hAnsi="Times New Roman" w:eastAsia="Times New Roman" w:cs="Times New Roman"/>
          <w:color w:val="000000"/>
        </w:rPr>
        <w:t xml:space="preserve">обязательных платежей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.</w:t>
      </w:r>
      <w:r/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3.2. Расчетные периоды: </w:t>
      </w:r>
      <w:r>
        <w:rPr>
          <w:rFonts w:ascii="Times New Roman" w:hAnsi="Times New Roman" w:eastAsia="Times New Roman" w:cs="Times New Roman"/>
          <w:bCs/>
          <w:lang w:eastAsia="ar-SA"/>
        </w:rPr>
        <w:t xml:space="preserve">не установлены.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3.3.</w:t>
      </w:r>
      <w:r>
        <w:rPr>
          <w:rFonts w:ascii="Times New Roman" w:hAnsi="Times New Roman"/>
        </w:rPr>
        <w:t xml:space="preserve"> Оплата оказанных Услуг осуществляется Государственным заказчиком (далее – Заказчик) путем перечисления денежных средств на расчетный счет Исполнителя в течение </w:t>
      </w:r>
      <w:r>
        <w:rPr>
          <w:rFonts w:ascii="Times New Roman" w:hAnsi="Times New Roman"/>
          <w:color w:val="000000"/>
        </w:rPr>
        <w:t xml:space="preserve">7 (семь) рабочих </w:t>
      </w:r>
      <w:r>
        <w:rPr>
          <w:rStyle w:val="862"/>
          <w:rFonts w:ascii="Times New Roman" w:hAnsi="Times New Roman"/>
          <w:color w:val="000000"/>
        </w:rPr>
        <w:t xml:space="preserve">дней</w:t>
      </w:r>
      <w:r>
        <w:rPr>
          <w:rFonts w:ascii="Times New Roman" w:hAnsi="Times New Roman"/>
          <w:color w:val="000000"/>
        </w:rPr>
        <w:t xml:space="preserve"> со дня подписания Заказчиком документа о приемке оказанной услуги при наличии на его лицевом счете соответствующих предельных объемов оплаты денежных обязательств.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Сумма, подлежащая уплате Заказчиком Исполнителю, уменьшается на размер налогов, сборов и иных обязательных платежей в бюджеты бюджетной си</w:t>
      </w:r>
      <w:r>
        <w:rPr>
          <w:rFonts w:ascii="Times New Roman" w:hAnsi="Times New Roman" w:eastAsia="Times New Roman" w:cs="Times New Roman"/>
        </w:rPr>
        <w:t xml:space="preserve">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если у Исполнителя,</w:t>
      </w:r>
      <w:r>
        <w:rPr>
          <w:rFonts w:ascii="Times New Roman" w:hAnsi="Times New Roman" w:eastAsia="Times New Roman" w:cs="Times New Roman"/>
        </w:rPr>
        <w:t xml:space="preserve"> работающего по упрощенной системе налогообложения, в течение срока действия Контракта возникнет обязанность по уплате налога на добавленную стоимость, то Стороны определили, расходы, связанные с компенсацией НДС по Контракту, включенными в цену Контракта.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3.4. </w:t>
      </w:r>
      <w:r>
        <w:rPr>
          <w:rFonts w:ascii="Times New Roman" w:hAnsi="Times New Roman" w:eastAsia="Times New Roman" w:cs="Times New Roman"/>
          <w:iCs/>
          <w:color w:val="000000"/>
          <w:lang w:eastAsia="ar-SA"/>
        </w:rPr>
        <w:t xml:space="preserve">Цена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Контракт</w:t>
      </w:r>
      <w:r>
        <w:rPr>
          <w:rFonts w:ascii="Times New Roman" w:hAnsi="Times New Roman" w:eastAsia="Times New Roman" w:cs="Times New Roman"/>
          <w:iCs/>
          <w:color w:val="000000"/>
          <w:lang w:eastAsia="ar-SA"/>
        </w:rPr>
        <w:t xml:space="preserve">а является твердой, </w:t>
      </w:r>
      <w:r>
        <w:rPr>
          <w:rFonts w:ascii="Times New Roman" w:hAnsi="Times New Roman" w:eastAsia="Arial" w:cs="Times New Roman"/>
          <w:color w:val="000000"/>
          <w:lang w:eastAsia="ar-SA"/>
        </w:rPr>
        <w:t xml:space="preserve">определяется на весь срок исполнения Контракта</w:t>
      </w:r>
      <w:r>
        <w:rPr>
          <w:rFonts w:ascii="Times New Roman" w:hAnsi="Times New Roman" w:eastAsia="Times New Roman" w:cs="Times New Roman"/>
          <w:iCs/>
          <w:color w:val="000000"/>
          <w:lang w:eastAsia="ar-SA"/>
        </w:rPr>
        <w:t xml:space="preserve">, не может изменяться в ходе его исполнения</w:t>
      </w:r>
      <w:r>
        <w:rPr>
          <w:rFonts w:ascii="Times New Roman" w:hAnsi="Times New Roman" w:eastAsia="Times New Roman" w:cs="Times New Roman"/>
          <w:bCs/>
          <w:color w:val="000000"/>
          <w:lang w:eastAsia="ar-SA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включает в себя: все расходы по оказанию Услуг, прибыль, налоги, пошлины, расходы на страхование и другие обязательные платежи Исполнителя, а также иные расходы, которые могут возникнуть у Исполнителя при выполнении обязательств по настоящему Контракту.</w:t>
      </w:r>
      <w:r/>
    </w:p>
    <w:p>
      <w:pPr>
        <w:ind w:right="5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3.5. Обязательство Заказчика по оплате Услуг считается полностью исполненным в момент списания денежных средств с лицевого счета Заказчика.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left="57" w:right="57" w:firstLine="65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3.6. Банковское сопровождение Контракта не осуществляется.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MS Mincho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3.7. </w:t>
      </w:r>
      <w:r>
        <w:rPr>
          <w:rFonts w:ascii="Times New Roman" w:hAnsi="Times New Roman" w:eastAsia="MS Mincho" w:cs="Times New Roman"/>
          <w:color w:val="000000"/>
        </w:rPr>
        <w:t xml:space="preserve">Источник финансирования: </w:t>
      </w:r>
      <w:r>
        <w:rPr>
          <w:rFonts w:ascii="Times New Roman" w:hAnsi="Times New Roman" w:eastAsia="MS Mincho" w:cs="Times New Roman"/>
          <w:b/>
          <w:bCs/>
          <w:color w:val="000000"/>
        </w:rPr>
        <w:t xml:space="preserve">федеральный бюджет</w:t>
      </w:r>
      <w:r>
        <w:rPr>
          <w:rFonts w:ascii="Times New Roman" w:hAnsi="Times New Roman" w:eastAsia="MS Mincho" w:cs="Times New Roman"/>
          <w:color w:val="000000"/>
        </w:rPr>
        <w:t xml:space="preserve">.</w:t>
      </w:r>
      <w:r>
        <w:rPr>
          <w:rFonts w:ascii="Times New Roman" w:hAnsi="Times New Roman" w:eastAsia="MS Mincho" w:cs="Times New Roman"/>
          <w:color w:val="000000"/>
        </w:rPr>
      </w:r>
      <w:r>
        <w:rPr>
          <w:rFonts w:ascii="Times New Roman" w:hAnsi="Times New Roman" w:eastAsia="MS Mincho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MS Mincho" w:cs="Times New Roman"/>
          <w:b/>
          <w:bCs/>
        </w:rPr>
      </w:pPr>
      <w:r>
        <w:rPr>
          <w:rFonts w:ascii="Times New Roman" w:hAnsi="Times New Roman" w:eastAsia="MS Mincho" w:cs="Times New Roman"/>
          <w:b/>
          <w:bCs/>
        </w:rPr>
      </w:r>
      <w:r>
        <w:rPr>
          <w:rFonts w:ascii="Times New Roman" w:hAnsi="Times New Roman" w:eastAsia="MS Mincho" w:cs="Times New Roman"/>
          <w:b/>
          <w:bCs/>
        </w:rPr>
      </w:r>
      <w:r>
        <w:rPr>
          <w:rFonts w:ascii="Times New Roman" w:hAnsi="Times New Roman" w:eastAsia="MS Mincho" w:cs="Times New Roman"/>
          <w:b/>
          <w:bCs/>
        </w:rPr>
      </w:r>
    </w:p>
    <w:p>
      <w:pPr>
        <w:ind w:right="57" w:firstLine="709"/>
        <w:jc w:val="center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MS Mincho" w:cs="Times New Roman"/>
          <w:b/>
          <w:bCs/>
          <w:color w:val="000000"/>
        </w:rPr>
      </w:pPr>
      <w:r>
        <w:rPr>
          <w:rFonts w:ascii="Times New Roman" w:hAnsi="Times New Roman" w:eastAsia="MS Mincho" w:cs="Times New Roman"/>
          <w:b/>
          <w:bCs/>
          <w:color w:val="000000"/>
        </w:rPr>
        <w:t xml:space="preserve">4. Права и обязанности Сторон</w:t>
      </w:r>
      <w:r>
        <w:rPr>
          <w:rFonts w:ascii="Times New Roman" w:hAnsi="Times New Roman" w:eastAsia="MS Mincho" w:cs="Times New Roman"/>
          <w:b/>
          <w:bCs/>
          <w:color w:val="000000"/>
        </w:rPr>
      </w:r>
      <w:r>
        <w:rPr>
          <w:rFonts w:ascii="Times New Roman" w:hAnsi="Times New Roman" w:eastAsia="MS Mincho" w:cs="Times New Roman"/>
          <w:b/>
          <w:bCs/>
          <w:color w:val="000000"/>
        </w:rPr>
      </w:r>
    </w:p>
    <w:p>
      <w:pPr>
        <w:ind w:right="57" w:firstLine="709"/>
        <w:jc w:val="center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MS Mincho" w:cs="Times New Roman"/>
          <w:b/>
          <w:bCs/>
          <w:color w:val="000000"/>
        </w:rPr>
      </w:pPr>
      <w:r>
        <w:rPr>
          <w:rFonts w:ascii="Times New Roman" w:hAnsi="Times New Roman" w:eastAsia="MS Mincho" w:cs="Times New Roman"/>
          <w:b/>
          <w:bCs/>
          <w:color w:val="000000"/>
        </w:rPr>
      </w:r>
      <w:r>
        <w:rPr>
          <w:rFonts w:ascii="Times New Roman" w:hAnsi="Times New Roman" w:eastAsia="MS Mincho" w:cs="Times New Roman"/>
          <w:b/>
          <w:bCs/>
          <w:color w:val="000000"/>
        </w:rPr>
      </w:r>
      <w:r>
        <w:rPr>
          <w:rFonts w:ascii="Times New Roman" w:hAnsi="Times New Roman" w:eastAsia="MS Mincho" w:cs="Times New Roman"/>
          <w:b/>
          <w:bCs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b/>
          <w:color w:val="000000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</w:rPr>
        <w:t xml:space="preserve">4.1. Государственный заказчик имеет право:</w:t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right="57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4.1.1. Осуществить выборочную проверку оказанных Услуг, не вмешиваясь в оперативно-хозяйственную деятельность Исполнителя.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4.1.2.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4.1.3.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 в соответствии с п. 4.1.2 настоящего Контракта.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b/>
          <w:color w:val="000000"/>
        </w:rPr>
        <w:outlineLvl w:val="0"/>
      </w:pPr>
      <w:r>
        <w:rPr>
          <w:rFonts w:ascii="Times New Roman" w:hAnsi="Times New Roman" w:eastAsia="Times New Roman" w:cs="Times New Roman"/>
          <w:b/>
          <w:color w:val="000000"/>
        </w:rPr>
        <w:t xml:space="preserve">4.2. Государственный заказчик обязан:</w:t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4.2.1. В порядке и в сроки, установленные настоящим Контрактом, оплатить стоимость Услуг по настоящему Контракту, при условии их соответствия требованиям Контракта и технического задания (Приложение № 1 к Контракту).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tLeas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4.2.2. В случае просрочки исполнения Исполнителем обязательств (в том числе гарантийных обязательства), предусмотренных Контрактом, а также в иных случаях ненадлежащего исполнения Исполнителем обязательств, предусмотренных настоящим </w:t>
      </w:r>
      <w:r>
        <w:rPr>
          <w:rFonts w:ascii="Times New Roman" w:hAnsi="Times New Roman" w:eastAsia="Times New Roman" w:cs="Times New Roman"/>
        </w:rPr>
        <w:t xml:space="preserve">Контрактом, направить Исполнителю требование об уплате в добровольном порядке сумм неустойки, предусмотренных настоящим Контрактом, за неисполнение (ненадлежащее исполнение) исполнителем своих обязательств (в том числе гарантийных) по настоящему Контракту.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-3780" w:leader="none"/>
          <w:tab w:val="left" w:pos="-3119" w:leader="none"/>
        </w:tabs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4.3. Исполнитель вправе:</w:t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4.3.1. Требовать оплаты в случае надлежащего исполнения обязательств по настоящему Контракту.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4.3.2. В случае нарушения своих обязательств по настоящему Контракту, осуществить сверку расчетов с участием Сторон настоящего Контракта. По результатам проверки подписать итоговый акт сверки расчетов.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4.3.3.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90" w:leader="none"/>
          <w:tab w:val="left" w:pos="540" w:leader="none"/>
        </w:tabs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4.4. Исполнитель обязан:</w:t>
      </w:r>
      <w:r>
        <w:rPr>
          <w:rFonts w:ascii="Times New Roman" w:hAnsi="Times New Roman" w:eastAsia="Times New Roman" w:cs="Times New Roman"/>
          <w:b/>
          <w:color w:val="000000"/>
        </w:rPr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4.4.1. Оказать Услуги в полном объеме и в сроки, установленные условиями настоящего Контракта, описанием объекта закупки (Приложение № 1, являющееся неотъемлемой частью настоящего Контракта).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4.4.2. В течение 1 (одного) календарного дня информировать Государственного заказчика об обстоятельствах, препятствующих исполнению обязательств по настоящему Контракту.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4.4.3. Предоставлять по запросу Государственного заказчика информацию в части оказываемых Услуг.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4.4.4. Безвозмездно исправлять все выявленные недостатки, ухудшившие качество Услуг, </w:t>
      </w:r>
      <w:r>
        <w:rPr>
          <w:rFonts w:ascii="Times New Roman" w:hAnsi="Times New Roman" w:eastAsia="Times New Roman" w:cs="Times New Roman"/>
          <w:color w:val="000000"/>
        </w:rPr>
        <w:t xml:space="preserve">допущенные в результате отступлений от условий настоящего Контракта.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4.4.5. Отменить не вступившее в силу решение об одностороннем отказе от исполнения Контракта,</w:t>
      </w:r>
      <w:r>
        <w:rPr>
          <w:rFonts w:ascii="Times New Roman" w:hAnsi="Times New Roman" w:eastAsia="Times New Roman" w:cs="Times New Roman"/>
          <w:color w:val="000000"/>
        </w:rPr>
        <w:t xml:space="preserve">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57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5. Прием-передача оказанных Услуг</w:t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p>
      <w:pPr>
        <w:ind w:right="57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5.1. Прием-передача оказанных Услуг производится по акту приема–передачи оказанных услуг, который подписывается Государственным заказчиком и Исполнителем.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По окончании оказания Услуг, </w:t>
      </w:r>
      <w:r>
        <w:rPr>
          <w:rFonts w:ascii="Times New Roman" w:hAnsi="Times New Roman" w:eastAsia="Times New Roman" w:cs="Times New Roman"/>
          <w:color w:val="000000"/>
        </w:rPr>
        <w:t xml:space="preserve">предусмотренных настоящим Контрактом, Исполнитель обязан в течение 5 (пять) рабочих дней, предоставить Государственному заказчику акт приема-передачи оказанных услуг. Государственный заказчик в течение 5 (пять) рабочих дней после предоставления Исполнителе</w:t>
      </w:r>
      <w:r>
        <w:rPr>
          <w:rFonts w:ascii="Times New Roman" w:hAnsi="Times New Roman" w:eastAsia="Times New Roman" w:cs="Times New Roman"/>
          <w:color w:val="000000"/>
        </w:rPr>
        <w:t xml:space="preserve">м акта приема-передачи оказанных услуг обязан проверить и принять оказанные Услуги в части соответствия их объема и качества требованиям, установленным Контрактом и техническим заданием (Приложение № 1, являющееся неотъемлемой частью настоящего Контракта).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647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если документацией о закупке установлено предоставление Исполнителем гарантийного обязательства,</w:t>
      </w:r>
      <w:r>
        <w:rPr>
          <w:rFonts w:ascii="Times New Roman" w:hAnsi="Times New Roman" w:eastAsia="Times New Roman" w:cs="Times New Roman"/>
        </w:rPr>
        <w:t xml:space="preserve"> то оформление документа о приемке (за исключением отдельного этапа исполнения контракта) Услуги осуществляется после предоставления Исполнителем обеспечения гарантийного обязательства в порядке и в сроки, которые установленные настоящей статьей Контракта.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right="5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5.2. В случае несоответствия оказанных Услуг условиям настоящего Контракта, </w:t>
      </w:r>
      <w:r>
        <w:rPr>
          <w:rFonts w:ascii="Times New Roman" w:hAnsi="Times New Roman" w:eastAsia="Times New Roman" w:cs="Times New Roman"/>
        </w:rPr>
        <w:t xml:space="preserve">описанию объекта закупки </w:t>
      </w:r>
      <w:r>
        <w:rPr>
          <w:rFonts w:ascii="Times New Roman" w:hAnsi="Times New Roman" w:eastAsia="Times New Roman" w:cs="Times New Roman"/>
          <w:color w:val="000000"/>
        </w:rPr>
        <w:t xml:space="preserve">(Приложение № 1 к Контракту), между Государственным заказчиком и Исполнителем составляется акт о выявленных несоответствиях.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right="57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6. Ответственность Сторон</w:t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p>
      <w:pPr>
        <w:ind w:right="57"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highlight w:val="white"/>
        </w:rPr>
        <w:t xml:space="preserve">Правила определения размера штрафа определены в соответствии с Правилами определения размера штрафа, начисляемого в случае ненадлежащего исполне</w:t>
      </w:r>
      <w:r>
        <w:rPr>
          <w:rFonts w:ascii="Times New Roman" w:hAnsi="Times New Roman" w:eastAsia="Times New Roman" w:cs="Times New Roman"/>
          <w:highlight w:val="white"/>
        </w:rPr>
        <w:t xml:space="preserve">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</w:t>
      </w:r>
      <w:r>
        <w:rPr>
          <w:rFonts w:ascii="Times New Roman" w:hAnsi="Times New Roman" w:eastAsia="Times New Roman" w:cs="Times New Roman"/>
        </w:rPr>
        <w:t xml:space="preserve">постановлением</w:t>
      </w:r>
      <w:r>
        <w:rPr>
          <w:rFonts w:ascii="Times New Roman" w:hAnsi="Times New Roman" w:eastAsia="Times New Roman" w:cs="Times New Roman"/>
          <w:highlight w:val="white"/>
        </w:rPr>
        <w:t xml:space="preserve"> </w:t>
      </w:r>
      <w:r>
        <w:rPr>
          <w:rFonts w:ascii="Times New Roman" w:hAnsi="Times New Roman" w:eastAsia="Times New Roman" w:cs="Times New Roman"/>
        </w:rPr>
        <w:t xml:space="preserve">Правительства</w:t>
      </w:r>
      <w:r>
        <w:rPr>
          <w:rFonts w:ascii="Times New Roman" w:hAnsi="Times New Roman" w:eastAsia="Times New Roman" w:cs="Times New Roman"/>
          <w:highlight w:val="white"/>
        </w:rPr>
        <w:t xml:space="preserve"> РФ от </w:t>
      </w:r>
      <w:r>
        <w:rPr>
          <w:rFonts w:ascii="Times New Roman" w:hAnsi="Times New Roman" w:eastAsia="Times New Roman" w:cs="Times New Roman"/>
        </w:rPr>
        <w:t xml:space="preserve">30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08</w:t>
      </w:r>
      <w:r>
        <w:rPr>
          <w:rFonts w:ascii="Times New Roman" w:hAnsi="Times New Roman" w:eastAsia="Times New Roman" w:cs="Times New Roman"/>
          <w:highlight w:val="white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2017</w:t>
      </w:r>
      <w:r>
        <w:rPr>
          <w:rFonts w:ascii="Times New Roman" w:hAnsi="Times New Roman" w:eastAsia="Times New Roman" w:cs="Times New Roman"/>
          <w:highlight w:val="white"/>
        </w:rPr>
        <w:t xml:space="preserve"> N </w:t>
      </w:r>
      <w:r>
        <w:rPr>
          <w:rFonts w:ascii="Times New Roman" w:hAnsi="Times New Roman" w:eastAsia="Times New Roman" w:cs="Times New Roman"/>
        </w:rPr>
        <w:t xml:space="preserve">1042</w:t>
      </w:r>
      <w:r>
        <w:rPr>
          <w:rFonts w:ascii="Times New Roman" w:hAnsi="Times New Roman" w:eastAsia="Times New Roman" w:cs="Times New Roman"/>
          <w:highlight w:val="white"/>
        </w:rPr>
        <w:t xml:space="preserve">. 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-2835" w:leader="none"/>
          <w:tab w:val="left" w:pos="-269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6.2. В случае просрочки исполнения Исполнителем о</w:t>
      </w:r>
      <w:r>
        <w:rPr>
          <w:rFonts w:ascii="Times New Roman" w:hAnsi="Times New Roman" w:eastAsia="Times New Roman" w:cs="Times New Roman"/>
          <w:color w:val="000000"/>
        </w:rPr>
        <w:t xml:space="preserve">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(штрафов, пеней).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</w:rPr>
        <w:t xml:space="preserve">6.3. За каждый факт неисполнения или ненадлежащего исполнения</w:t>
      </w:r>
      <w:r>
        <w:rPr>
          <w:rFonts w:ascii="Times New Roman" w:hAnsi="Times New Roman" w:eastAsia="Times New Roman" w:cs="Times New Roman"/>
          <w:color w:val="000000"/>
        </w:rPr>
        <w:t xml:space="preserve">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штраф устанавливается в размере 10 % цены контракта (этапа). </w:t>
      </w:r>
      <w:r/>
    </w:p>
    <w:p>
      <w:pPr>
        <w:ind w:right="57"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За каждый факт неисполнен</w:t>
      </w:r>
      <w:r>
        <w:rPr>
          <w:rFonts w:ascii="Times New Roman" w:hAnsi="Times New Roman" w:eastAsia="Times New Roman" w:cs="Times New Roman"/>
          <w:color w:val="000000"/>
        </w:rPr>
        <w:t xml:space="preserve">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рублей (Одна тысяча рублей 00 коп.).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настоящим Контрактом, не может превышать цену настоящего Контракта.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</w:rPr>
        <w:t xml:space="preserve">6.4. Пеня начисляется за каждый день просрочки исполнения Исполнителем обязательс</w:t>
      </w:r>
      <w:r>
        <w:rPr>
          <w:rFonts w:ascii="Times New Roman" w:hAnsi="Times New Roman" w:eastAsia="Times New Roman" w:cs="Times New Roman"/>
          <w:color w:val="000000"/>
        </w:rPr>
        <w:t xml:space="preserve">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</w:t>
      </w:r>
      <w:hyperlink r:id="rId9" w:tooltip="garantf1://10080094.100" w:history="1">
        <w:r>
          <w:rPr>
            <w:rFonts w:ascii="Times New Roman" w:hAnsi="Times New Roman" w:cs="Times New Roman"/>
          </w:rPr>
          <w:t xml:space="preserve">ключевой ставки</w:t>
        </w:r>
      </w:hyperlink>
      <w:r>
        <w:rPr>
          <w:rFonts w:ascii="Times New Roman" w:hAnsi="Times New Roman" w:eastAsia="Times New Roman" w:cs="Times New Roman"/>
          <w:color w:val="000000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/>
    </w:p>
    <w:p>
      <w:pPr>
        <w:ind w:firstLine="709"/>
        <w:jc w:val="both"/>
        <w:spacing w:after="0" w:line="240" w:lineRule="auto"/>
        <w:widowControl w:val="off"/>
        <w:tabs>
          <w:tab w:val="left" w:pos="-2835" w:leader="none"/>
          <w:tab w:val="left" w:pos="-269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Государственный заказчик при окончательном расчете вычитает пеню, предусмотренную настоящим пунктом, путем уменьшения суммы окончательного расчета на сумму пеней, рассчитанных в соответствии с настоящим пунктом.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-2833" w:leader="none"/>
          <w:tab w:val="left" w:pos="-2692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Основанием для вычет</w:t>
      </w:r>
      <w:r>
        <w:rPr>
          <w:rFonts w:ascii="Times New Roman" w:hAnsi="Times New Roman" w:eastAsia="Times New Roman" w:cs="Times New Roman"/>
          <w:color w:val="000000"/>
        </w:rPr>
        <w:t xml:space="preserve">а является Акт о приемке товаров, работ, услуг, содержащий сведения об исполнении обязательств по государственному контракту Исполнителем и о принятых результатах исполнения государственного контракта, включая сумму неустойки (пеней, штрафов), подписанный </w:t>
      </w:r>
      <w:r>
        <w:rPr>
          <w:rFonts w:ascii="Times New Roman" w:hAnsi="Times New Roman" w:eastAsia="Times New Roman" w:cs="Times New Roman"/>
          <w:color w:val="000000"/>
        </w:rPr>
        <w:t xml:space="preserve">Государственным заказчиком.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-2835" w:leader="none"/>
          <w:tab w:val="left" w:pos="-269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6.5. В случае просрочки исполнения Государственным заказчиком обяза</w:t>
      </w:r>
      <w:r>
        <w:rPr>
          <w:rFonts w:ascii="Times New Roman" w:hAnsi="Times New Roman" w:eastAsia="Times New Roman" w:cs="Times New Roman"/>
          <w:color w:val="000000"/>
        </w:rPr>
        <w:t xml:space="preserve">тельств, предусмотренных настоящим Контрактом, а также в иных случаях неисполнения или ненадлежащего исполнения Государственным заказчиком обязательств, предусмотренных настоящим Контрактом, Исполнитель вправе потребовать уплаты неустоек (штрафов, пеней).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-2835" w:leader="none"/>
          <w:tab w:val="left" w:pos="-269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Пеня начисляется за каждый день просрочки исполнения обязательства, предусмотренного настоящим Контрактом, начиная со дня, следующего после </w:t>
      </w:r>
      <w:r>
        <w:rPr>
          <w:rFonts w:ascii="Times New Roman" w:hAnsi="Times New Roman" w:eastAsia="Times New Roman" w:cs="Times New Roman"/>
          <w:color w:val="000000"/>
        </w:rPr>
        <w:t xml:space="preserve">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6.6. За ка</w:t>
      </w:r>
      <w:r>
        <w:rPr>
          <w:rFonts w:ascii="Times New Roman" w:hAnsi="Times New Roman" w:eastAsia="Times New Roman" w:cs="Times New Roman"/>
          <w:color w:val="000000"/>
        </w:rPr>
        <w:t xml:space="preserve">ждый факт неисполнения Государственным заказчиком обязательств, предусмотренных настоящим Контрактом, за исключением просрочки исполнения обязательств, предусмотренных Контрактом, штраф устанавливается в размере 1000,00 рублей (Одна тысяча рублей 00 коп.).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Общая сумма начисленных штрафов за ненадлежащее исполнение Государственным заказчиком обязательств, предусмотренных настоящим Контрактом, не может превышать цену настоящего Контракта.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6.7. Стороны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-2835" w:leader="none"/>
          <w:tab w:val="left" w:pos="-269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6.8. Уплата пени и возмещение убытков, связанных с неисполнением или ненадлежащим исполнением Сторонами своих обязательств по настоящему Контракту, не освобождают нарушившую условия Контракта Сторону от выполнения принятых обязательств.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-2835" w:leader="none"/>
          <w:tab w:val="left" w:pos="-2694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то есть чрезвычайных и непредотвратимых при данных условиях обсто</w:t>
      </w:r>
      <w:r>
        <w:rPr>
          <w:rFonts w:ascii="Times New Roman" w:hAnsi="Times New Roman" w:cs="Times New Roman"/>
        </w:rPr>
        <w:t xml:space="preserve">ятельств, в том числе объявленная или фактическая война, гражданские волнения, эпидемии, блокада, эмбарго, землетрясения, наводнения и другие природные стихийные бедствия, если эти обстоятельства непосредственно повлияли на исполнение настоящего Контракта.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Сторона, которая не исполняет своего обязательства вследствие действия обстоятельств непреодолимой силы, обязуется незамедлительно известить другую Сторону о та</w:t>
      </w:r>
      <w:r>
        <w:rPr>
          <w:rFonts w:ascii="Times New Roman" w:hAnsi="Times New Roman" w:cs="Times New Roman"/>
        </w:rPr>
        <w:t xml:space="preserve">ких обстоятельствах и их влиянии на исполнение обязательств по Контракту в срок до 5 (пяти) календарных дней и в срок до 15 (пятнадцати) календарных дней представить доказательства возникновения данных обстоятельств в письменном виде. Если Сторона не сообщ</w:t>
      </w:r>
      <w:r>
        <w:rPr>
          <w:rFonts w:ascii="Times New Roman" w:hAnsi="Times New Roman" w:cs="Times New Roman"/>
        </w:rPr>
        <w:t xml:space="preserve">ила о возникновении обстоятельств непреодолимой силы или не представила доказательств их возникновения в указанный срок, она лишается права ссылаться на это в случае ненадлежащего исполнения или неисполнения каких-либо обязательств по настоящему Контракту.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7.3. Если обстоятельства непреодо</w:t>
      </w:r>
      <w:r>
        <w:rPr>
          <w:rFonts w:ascii="Times New Roman" w:hAnsi="Times New Roman" w:cs="Times New Roman"/>
        </w:rPr>
        <w:t xml:space="preserve">лимой силы или их последствия действуют на протяжении 20 (двадцати) последовательных дней, то Стороны обсудят меры, которые следует принять для продолжения действия настоящего Контракта, либо настоящий Контракт может быть расторгнут в установленном порядке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8. Изменение, расторжение Контракта, </w:t>
      </w:r>
      <w:r>
        <w:rPr>
          <w:rFonts w:ascii="Times New Roman" w:hAnsi="Times New Roman" w:cs="Times New Roman"/>
          <w:b/>
          <w:bCs/>
        </w:rPr>
        <w:t xml:space="preserve">порядок разрешения споров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8.1.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  <w:r>
        <w:rPr>
          <w:rFonts w:ascii="Times New Roman" w:hAnsi="Times New Roman" w:cs="Times New Roman"/>
          <w:lang w:eastAsia="ar-SA"/>
        </w:rPr>
      </w:r>
      <w:r>
        <w:rPr>
          <w:rFonts w:ascii="Times New Roman" w:hAnsi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8.2. При расторжении Контракта по совместному решению</w:t>
      </w:r>
      <w:r>
        <w:rPr>
          <w:rFonts w:ascii="Times New Roman" w:hAnsi="Times New Roman" w:cs="Times New Roman"/>
          <w:lang w:eastAsia="ar-SA"/>
        </w:rPr>
        <w:t xml:space="preserve"> Сторон Государственный заказчик оплачивает Исполнителю стоимость оказанных Услуг в объеме, определяемом актом приема-передачи оказанных услуг, подписанным Государственным заказчиком и Исполнителем, при наличии средств на счете Государственного заказчика. </w:t>
      </w:r>
      <w:r>
        <w:rPr>
          <w:rFonts w:ascii="Times New Roman" w:hAnsi="Times New Roman" w:cs="Times New Roman"/>
          <w:lang w:eastAsia="ar-SA"/>
        </w:rPr>
      </w:r>
      <w:r>
        <w:rPr>
          <w:rFonts w:ascii="Times New Roman" w:hAnsi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8.3. При расторжении Контракта в связи с односторонним отказом Стороны Контракта от</w:t>
      </w:r>
      <w:r>
        <w:rPr>
          <w:rFonts w:ascii="Times New Roman" w:hAnsi="Times New Roman" w:cs="Times New Roman"/>
          <w:lang w:eastAsia="ar-SA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 w:cs="Times New Roman"/>
          <w:lang w:eastAsia="ar-SA"/>
        </w:rPr>
      </w:r>
      <w:r>
        <w:rPr>
          <w:rFonts w:ascii="Times New Roman" w:hAnsi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8.4. Стороны принимают все меры к тому, чтобы любые спорные вопросы, разногласия либо претензии, касающиеся настоящего Контракта, были урегулированы путем переговоров.</w:t>
      </w:r>
      <w:r>
        <w:rPr>
          <w:rFonts w:ascii="Times New Roman" w:hAnsi="Times New Roman" w:cs="Times New Roman"/>
          <w:lang w:eastAsia="ar-SA"/>
        </w:rPr>
      </w:r>
      <w:r>
        <w:rPr>
          <w:rFonts w:ascii="Times New Roman" w:hAnsi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8.5. В случае, если спор не будет урегулирован Сторонами, то такой спор подлежит разрешению в Арбитражном суде Ростовской области.</w:t>
      </w:r>
      <w:r>
        <w:rPr>
          <w:rFonts w:ascii="Times New Roman" w:hAnsi="Times New Roman" w:cs="Times New Roman"/>
          <w:lang w:eastAsia="ar-SA"/>
        </w:rPr>
      </w:r>
      <w:r>
        <w:rPr>
          <w:rFonts w:ascii="Times New Roman" w:hAnsi="Times New Roman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8.6. Изменение существенных условий Контракта при его исполнении не допускается, за </w:t>
      </w:r>
      <w:r>
        <w:rPr>
          <w:rFonts w:ascii="Times New Roman" w:hAnsi="Times New Roman" w:cs="Times New Roman"/>
          <w:lang w:eastAsia="ar-SA"/>
        </w:rPr>
        <w:t xml:space="preserve">исключением их изменения по соглашению Сторон в случаях предусмотренных статьей 95 </w:t>
      </w:r>
      <w:r>
        <w:rPr>
          <w:rFonts w:ascii="Times New Roman" w:hAnsi="Times New Roman" w:cs="Times New Roman"/>
        </w:rPr>
        <w:t xml:space="preserve">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lang w:eastAsia="ar-SA"/>
        </w:rPr>
      </w:pPr>
      <w:r>
        <w:rPr>
          <w:rFonts w:ascii="Times New Roman" w:hAnsi="Times New Roman" w:eastAsia="Arial" w:cs="Times New Roman"/>
          <w:b/>
          <w:bCs/>
          <w:lang w:eastAsia="ar-SA"/>
        </w:rPr>
        <w:t xml:space="preserve">9. Дополнительные условия</w:t>
      </w:r>
      <w:r>
        <w:rPr>
          <w:rFonts w:ascii="Times New Roman" w:hAnsi="Times New Roman" w:eastAsia="Arial" w:cs="Times New Roman"/>
          <w:b/>
          <w:bCs/>
          <w:lang w:eastAsia="ar-SA"/>
        </w:rPr>
      </w:r>
      <w:r>
        <w:rPr>
          <w:rFonts w:ascii="Times New Roman" w:hAnsi="Times New Roman" w:eastAsia="Arial" w:cs="Times New Roman"/>
          <w:b/>
          <w:bCs/>
          <w:lang w:eastAsia="ar-SA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eastAsia="Arial" w:cs="Times New Roman"/>
          <w:b/>
          <w:bCs/>
          <w:lang w:eastAsia="ar-SA"/>
        </w:rPr>
      </w:pPr>
      <w:r>
        <w:rPr>
          <w:rFonts w:ascii="Times New Roman" w:hAnsi="Times New Roman" w:eastAsia="Arial" w:cs="Times New Roman"/>
          <w:b/>
          <w:bCs/>
          <w:lang w:eastAsia="ar-SA"/>
        </w:rPr>
      </w:r>
      <w:r>
        <w:rPr>
          <w:rFonts w:ascii="Times New Roman" w:hAnsi="Times New Roman" w:eastAsia="Arial" w:cs="Times New Roman"/>
          <w:b/>
          <w:bCs/>
          <w:lang w:eastAsia="ar-SA"/>
        </w:rPr>
      </w:r>
      <w:r>
        <w:rPr>
          <w:rFonts w:ascii="Times New Roman" w:hAnsi="Times New Roman" w:eastAsia="Arial" w:cs="Times New Roman"/>
          <w:b/>
          <w:bCs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lang w:eastAsia="ar-SA"/>
        </w:rPr>
      </w:pPr>
      <w:r>
        <w:rPr>
          <w:rFonts w:ascii="Times New Roman" w:hAnsi="Times New Roman" w:eastAsia="Arial" w:cs="Times New Roman"/>
          <w:lang w:eastAsia="ar-SA"/>
        </w:rPr>
        <w:t xml:space="preserve">9.1. Любые изменения и дополнения к настоящему Контракту, не противоречащие действующему законодательству Российской Федерации и законным интересам Сторон, оформляются дополнительными соглашениями в письменной форме.</w:t>
      </w:r>
      <w:r>
        <w:rPr>
          <w:rFonts w:ascii="Times New Roman" w:hAnsi="Times New Roman" w:eastAsia="Arial" w:cs="Times New Roman"/>
          <w:lang w:eastAsia="ar-SA"/>
        </w:rPr>
      </w:r>
      <w:r>
        <w:rPr>
          <w:rFonts w:ascii="Times New Roman" w:hAnsi="Times New Roman" w:eastAsia="Arial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 xml:space="preserve">9.2. Все уведомления Сторон, связанные с исполнением настоящего Контракта, направляются в письм</w:t>
      </w:r>
      <w:r>
        <w:rPr>
          <w:rFonts w:ascii="Times New Roman" w:hAnsi="Times New Roman" w:cs="Times New Roman"/>
        </w:rPr>
        <w:t xml:space="preserve">енной форме по почте заказным письмом по фактическому адресу Стороны, указанному в настоящем Контракте,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</w:t>
      </w:r>
      <w:r>
        <w:rPr>
          <w:rFonts w:ascii="Times New Roman" w:hAnsi="Times New Roman" w:cs="Times New Roman"/>
        </w:rPr>
        <w:t xml:space="preserve">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lang w:eastAsia="ar-SA"/>
        </w:rPr>
      </w:pPr>
      <w:r>
        <w:rPr>
          <w:rFonts w:ascii="Times New Roman" w:hAnsi="Times New Roman" w:eastAsia="Arial" w:cs="Times New Roman"/>
          <w:lang w:eastAsia="ar-SA"/>
        </w:rPr>
        <w:t xml:space="preserve">9.3. Исполнитель представляет в соответствии с запросом Государственного заказчика в течение 2 (двух) рабочих дней информацию о ходе исполнения обязательств по настоящему Контракту.</w:t>
      </w:r>
      <w:r>
        <w:rPr>
          <w:rFonts w:ascii="Times New Roman" w:hAnsi="Times New Roman" w:eastAsia="Arial" w:cs="Times New Roman"/>
          <w:lang w:eastAsia="ar-SA"/>
        </w:rPr>
      </w:r>
      <w:r>
        <w:rPr>
          <w:rFonts w:ascii="Times New Roman" w:hAnsi="Times New Roman" w:eastAsia="Arial" w:cs="Times New Roman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Arial" w:cs="Times New Roman"/>
          <w:lang w:eastAsia="ar-SA"/>
        </w:rPr>
        <w:t xml:space="preserve">9.4. Во всем, что не было предусмотрено настоящим Контрактом,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Приложение </w:t>
      </w:r>
      <w:r>
        <w:rPr>
          <w:rFonts w:ascii="Times New Roman" w:hAnsi="Times New Roman" w:cs="Times New Roman"/>
        </w:rPr>
        <w:t xml:space="preserve">№ 1 – Описание объекта закупки.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2 – Спецификация.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Юридические адреса, банковские реквизиты, подписи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9540" w:type="dxa"/>
        <w:tblInd w:w="109" w:type="dxa"/>
        <w:tblLook w:val="04A0" w:firstRow="1" w:lastRow="0" w:firstColumn="1" w:lastColumn="0" w:noHBand="0" w:noVBand="1"/>
      </w:tblPr>
      <w:tblGrid>
        <w:gridCol w:w="4963"/>
        <w:gridCol w:w="4577"/>
      </w:tblGrid>
      <w:tr>
        <w:trPr>
          <w:trHeight w:val="70"/>
        </w:trPr>
        <w:tc>
          <w:tcPr>
            <w:shd w:val="clear" w:color="auto" w:fill="ffffff"/>
            <w:tcW w:w="49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Государственный заказчик: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W w:w="4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Исполнитель:</w:t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</w:tc>
      </w:tr>
      <w:tr>
        <w:trPr>
          <w:trHeight w:val="1264"/>
        </w:trPr>
        <w:tc>
          <w:tcPr>
            <w:shd w:val="clear" w:color="auto" w:fill="ffffff"/>
            <w:tcW w:w="49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Южное территориальное управление Федерального агентства железнодорожного транспорта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344011, г. Ростов-на-Дону,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пер. Доломановский, 53А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ИНН 6164218751, КПП 616401001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ОГРН 1046164002499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ОКПО 71922039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ОКТМО 60701000001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Р/с 40105810000000010000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Л/с 03581739130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телефон: (863) 210-42-01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телефон бухгалтерии: (863)210-42-29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эл. почта: yug@ytu.rlw.gov.ru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Платежные реквизиты: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Получатель платежа: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УФК по Ростовской области (Южное территориальное управление Федерального агентства железнодорожного транспорта, л/с 03581739130)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Банк получателя: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ОКЦ №1 ВВГУ Банка России//УФК по Нижегородской области, г. Нижний Новгород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ТОФК: Управление Федерального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казначейства по Ростовской области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Код ТОФК: 5800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БИК ТОФК:012202102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казначейского счета (счет получателя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платежа):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03211643000000013230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Номер Единого казначейского счета (ЕКС):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40102810745370000024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W w:w="4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49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Государственный заказчик: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4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  <w:b/>
              </w:rPr>
            </w:pPr>
            <w:r>
              <w:rPr>
                <w:rFonts w:ascii="Times New Roman" w:hAnsi="Times New Roman" w:eastAsia="Andale Sans UI" w:cs="Times New Roman"/>
                <w:b/>
              </w:rPr>
              <w:t xml:space="preserve">Исполнитель:</w:t>
            </w:r>
            <w:r>
              <w:rPr>
                <w:rFonts w:ascii="Times New Roman" w:hAnsi="Times New Roman" w:eastAsia="Andale Sans UI" w:cs="Times New Roman"/>
                <w:b/>
              </w:rPr>
            </w:r>
            <w:r>
              <w:rPr>
                <w:rFonts w:ascii="Times New Roman" w:hAnsi="Times New Roman" w:eastAsia="Andale Sans UI" w:cs="Times New Roman"/>
                <w:b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49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И.о руководителя Южного территориального управления Федерального агентства железнодорожного транспорта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 Ю.В. Кулаков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4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  <w:t xml:space="preserve">_________________ </w:t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</w:tc>
      </w:tr>
    </w:tbl>
    <w:p>
      <w:pPr>
        <w:ind w:firstLine="720"/>
        <w:jc w:val="right"/>
        <w:spacing w:after="0" w:line="240" w:lineRule="auto"/>
        <w:rPr>
          <w:rFonts w:ascii="Times New Roman" w:hAnsi="Times New Roman" w:eastAsia="Times New Roman" w:cs="Times New Roman"/>
        </w:rPr>
        <w:sectPr>
          <w:footnotePr/>
          <w:endnotePr/>
          <w:type w:val="nextPage"/>
          <w:pgSz w:w="11906" w:h="16838" w:orient="portrait"/>
          <w:pgMar w:top="708" w:right="851" w:bottom="539" w:left="992" w:header="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1 к государственному контракту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right"/>
        <w:spacing w:after="0" w:line="240" w:lineRule="auto"/>
        <w:rPr>
          <w:rFonts w:ascii="Times New Roman" w:hAnsi="Times New Roman" w:eastAsia="Times New Roman" w:cs="Times New Roman"/>
          <w:highlight w:val="yellow"/>
        </w:rPr>
      </w:pPr>
      <w:r>
        <w:rPr>
          <w:rFonts w:ascii="Times New Roman" w:hAnsi="Times New Roman" w:eastAsia="Times New Roman" w:cs="Times New Roman"/>
        </w:rPr>
        <w:t xml:space="preserve">от ___ ______________ 2026 г. № </w:t>
      </w:r>
      <w:r>
        <w:rPr>
          <w:rFonts w:ascii="Times New Roman" w:hAnsi="Times New Roman" w:cs="Times New Roman"/>
        </w:rPr>
        <w:t xml:space="preserve">11-ЗС-202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  <w:highlight w:val="yellow"/>
        </w:rPr>
      </w:r>
      <w:r>
        <w:rPr>
          <w:rFonts w:ascii="Times New Roman" w:hAnsi="Times New Roman" w:eastAsia="Times New Roman" w:cs="Times New Roman"/>
          <w:highlight w:val="yellow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на о</w:t>
      </w:r>
      <w:r>
        <w:rPr>
          <w:rFonts w:ascii="Times New Roman" w:hAnsi="Times New Roman" w:eastAsia="Times New Roman" w:cs="Times New Roman"/>
          <w:highlight w:val="white"/>
        </w:rPr>
        <w:t xml:space="preserve">казание услуг по специальной проверке набора картриджей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(расходных материалов) на соответствие требованиям по защите информации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ОПИСАНИЕ ОБЪЕКТА ЗАКУПКИ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1.Общие положения.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Оказание Услуг </w:t>
      </w:r>
      <w:r>
        <w:rPr>
          <w:rFonts w:ascii="Times New Roman" w:hAnsi="Times New Roman" w:eastAsia="Times New Roman" w:cs="Times New Roman"/>
          <w:highlight w:val="white"/>
        </w:rPr>
        <w:t xml:space="preserve">услуг по специальной проверке набора картриджей (расходных материалов) на соответствие требованиям по защите информации</w:t>
      </w:r>
      <w:r>
        <w:rPr>
          <w:rFonts w:ascii="Times New Roman" w:hAnsi="Times New Roman" w:eastAsia="Calibri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(далее соответственно – специальная проверка и объекты).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2.Объем и содержание Услуг.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2.1. Государственный заказчик предоставляет Исполнителю для проведения специальной проверки следующие технические средства: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Картридж- </w:t>
      </w:r>
      <w:r>
        <w:rPr>
          <w:rFonts w:ascii="Times New Roman" w:hAnsi="Times New Roman" w:cs="Times New Roman"/>
          <w:lang w:val="en-US"/>
        </w:rPr>
        <w:t xml:space="preserve">CF</w:t>
      </w:r>
      <w:r>
        <w:rPr>
          <w:rFonts w:ascii="Times New Roman" w:hAnsi="Times New Roman" w:cs="Times New Roman"/>
        </w:rPr>
        <w:t xml:space="preserve">218</w:t>
      </w:r>
      <w:r>
        <w:rPr>
          <w:rFonts w:ascii="Times New Roman" w:hAnsi="Times New Roman" w:cs="Times New Roman"/>
          <w:lang w:val="en-US"/>
        </w:rPr>
        <w:t xml:space="preserve">A</w:t>
      </w:r>
      <w:r>
        <w:rPr>
          <w:rFonts w:ascii="Times New Roman" w:hAnsi="Times New Roman" w:cs="Times New Roman"/>
        </w:rPr>
        <w:t xml:space="preserve">- 6 шт.;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Барабан </w:t>
      </w:r>
      <w:r>
        <w:rPr>
          <w:rFonts w:ascii="Times New Roman" w:hAnsi="Times New Roman" w:cs="Times New Roman"/>
          <w:lang w:val="en-US"/>
        </w:rPr>
        <w:t xml:space="preserve">CF</w:t>
      </w:r>
      <w:r>
        <w:rPr>
          <w:rFonts w:ascii="Times New Roman" w:hAnsi="Times New Roman" w:cs="Times New Roman"/>
        </w:rPr>
        <w:t xml:space="preserve">-219</w:t>
      </w:r>
      <w:r>
        <w:rPr>
          <w:rFonts w:ascii="Times New Roman" w:hAnsi="Times New Roman" w:cs="Times New Roman"/>
          <w:lang w:val="en-US"/>
        </w:rPr>
        <w:t xml:space="preserve">A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шт.;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Срок оказания Услуг (в том числе предоставление отчетных документов).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3.1. Услуги оказываются в течение </w:t>
      </w:r>
      <w:r>
        <w:rPr>
          <w:rFonts w:ascii="Times New Roman" w:hAnsi="Times New Roman" w:eastAsia="Times New Roman" w:cs="Times New Roman"/>
        </w:rPr>
        <w:t xml:space="preserve">60 (Шестьдесят дней)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рабочих дней с момента доставки Заказчиком технических средств в лабораторию исполнителя</w:t>
      </w:r>
      <w:r>
        <w:rPr>
          <w:rFonts w:ascii="Times New Roman" w:hAnsi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4. Место оказания Услуг: </w:t>
      </w:r>
      <w:r>
        <w:rPr>
          <w:rFonts w:ascii="Times New Roman" w:hAnsi="Times New Roman" w:eastAsia="Calibri" w:cs="Times New Roman"/>
          <w:lang w:eastAsia="en-US"/>
        </w:rPr>
        <w:t xml:space="preserve">по месту нахождения Исполнителя.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5. Условия проведения специальной проверки технических средств.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5.1. У Государственного заказчика отсутствуют помещения для проведения специальной проверки технических средств. Специальная проверка должна проводиться на специальных (мобильных) стендах Исполнителя.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5.2. По результатам проведения специальной проверки технических средств Исполнитель предоставляет Государственному заказчику заключение по результатам специальной проверки.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5.3. По результатам оказанных Услуг объекты специальной проверки должны отвечать требованиям действующих документов ФСБ России.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6.Требования к оказанию Услуг.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6.1</w:t>
      </w:r>
      <w:r>
        <w:rPr>
          <w:rFonts w:ascii="Times New Roman" w:hAnsi="Times New Roman" w:eastAsia="Calibri" w:cs="Times New Roman"/>
          <w:lang w:eastAsia="en-US"/>
        </w:rPr>
        <w:t xml:space="preserve">. При оказании Услуг Исполнитель должен руководствоваться требованиями по обеспечению режима секретности, установленными Инструкцией по обеспечению режима секретности в Российской Федерации, утвержденной постановлением Правительства РФ от 05.01.2004 № 3-1.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6.2. Исполнитель должен руководствоваться и выполнять требования следующих нормативных актов: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- Закон Российской Федерации «О государственной тайне» от 21.07.1993 № 5485-1.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- Федеральный закон Российской Федерации «Об информации, информационных технологиях и о защите информации» от 27.07.2006 № 149-ФЗ.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7. Гарантийный срок и объем гарантийного обслуживания.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7.1. Гарантийный срок и объем гарантийного обслуживания на Услуги по специальной проверке составляет – 6 месяцев со дня выдачи Исполнителем заключения по результатам специальной проверки.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/>
          <w:lang w:eastAsia="en-US"/>
        </w:rPr>
        <w:t xml:space="preserve">8. Требования к исполнителю.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Лицензия ФСБ России на осуществление работ с использованием сведений, составляющих государственную тайну (постановление Правительства РФ «О лицензировании деят</w:t>
      </w:r>
      <w:r>
        <w:rPr>
          <w:rFonts w:ascii="Times New Roman" w:hAnsi="Times New Roman" w:cs="Times New Roman"/>
        </w:rPr>
        <w:t xml:space="preserve">ельности предприятий, учреждений и организаций по проведению работ, связанных с использованием сведений, составляющих государственную тайну, а также с осуществлением мероприятий и (или) оказанием услуг по защите государственной тайны» от 15.04.1995 № 333).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952" w:leader="none"/>
          <w:tab w:val="left" w:pos="450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Лицензия ФСБ России на осуществление мероприятий и (или) оказание услуг в области з</w:t>
      </w:r>
      <w:r>
        <w:rPr>
          <w:rFonts w:ascii="Times New Roman" w:hAnsi="Times New Roman" w:cs="Times New Roman"/>
        </w:rPr>
        <w:t xml:space="preserve">ащиты государственной тайны в части проведение работ по выявлению электронных устройств, предназначенных для негласного получения информации, в технических средствах (Федеральный закон от 04.05.2011 № 99-ФЗ «О лицензировании отдельных видов деятельности»).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lang w:eastAsia="en-US"/>
        </w:rPr>
        <w:t xml:space="preserve">8.3. Уровень допуска для оказания Услуг не ниже «секретно».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9540" w:type="dxa"/>
        <w:tblInd w:w="250" w:type="dxa"/>
        <w:tblLook w:val="04A0" w:firstRow="1" w:lastRow="0" w:firstColumn="1" w:lastColumn="0" w:noHBand="0" w:noVBand="1"/>
      </w:tblPr>
      <w:tblGrid>
        <w:gridCol w:w="4963"/>
        <w:gridCol w:w="4577"/>
      </w:tblGrid>
      <w:tr>
        <w:trPr>
          <w:trHeight w:val="70"/>
        </w:trPr>
        <w:tc>
          <w:tcPr>
            <w:shd w:val="clear" w:color="auto" w:fill="ffffff"/>
            <w:tcW w:w="49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Государственный заказчик: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4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  <w:b/>
              </w:rPr>
            </w:pPr>
            <w:r>
              <w:rPr>
                <w:rFonts w:ascii="Times New Roman" w:hAnsi="Times New Roman" w:eastAsia="Andale Sans UI" w:cs="Times New Roman"/>
                <w:b/>
              </w:rPr>
              <w:t xml:space="preserve">Исполнитель:</w:t>
            </w:r>
            <w:r>
              <w:rPr>
                <w:rFonts w:ascii="Times New Roman" w:hAnsi="Times New Roman" w:eastAsia="Andale Sans UI" w:cs="Times New Roman"/>
                <w:b/>
              </w:rPr>
            </w:r>
            <w:r>
              <w:rPr>
                <w:rFonts w:ascii="Times New Roman" w:hAnsi="Times New Roman" w:eastAsia="Andale Sans UI" w:cs="Times New Roman"/>
                <w:b/>
              </w:rPr>
            </w:r>
          </w:p>
        </w:tc>
      </w:tr>
      <w:tr>
        <w:trPr/>
        <w:tc>
          <w:tcPr>
            <w:shd w:val="clear" w:color="auto" w:fill="ffffff"/>
            <w:tcW w:w="496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И.о руководителя Южного территориального управления Федерального агентства железнодорожного транспорта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 Ю.В. Кулаков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45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Andale Sans UI" w:cs="Times New Roman"/>
              </w:rPr>
              <w:t xml:space="preserve">_________________ </w:t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№ 2 к государственному контракту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20"/>
        <w:jc w:val="right"/>
        <w:spacing w:after="0" w:line="240" w:lineRule="auto"/>
        <w:rPr>
          <w:rFonts w:ascii="Times New Roman" w:hAnsi="Times New Roman" w:eastAsia="Times New Roman" w:cs="Times New Roman"/>
          <w:highlight w:val="yellow"/>
        </w:rPr>
      </w:pPr>
      <w:r>
        <w:rPr>
          <w:rFonts w:ascii="Times New Roman" w:hAnsi="Times New Roman" w:eastAsia="Times New Roman" w:cs="Times New Roman"/>
        </w:rPr>
        <w:t xml:space="preserve">от ___ ______________ 2026 г. № 11</w:t>
      </w:r>
      <w:r>
        <w:rPr>
          <w:rFonts w:ascii="Times New Roman" w:hAnsi="Times New Roman" w:cs="Times New Roman"/>
        </w:rPr>
        <w:t xml:space="preserve">-ЗС-202</w:t>
      </w:r>
      <w:r>
        <w:rPr>
          <w:rFonts w:ascii="Times New Roman" w:hAnsi="Times New Roman" w:eastAsia="Times New Roman" w:cs="Times New Roman"/>
        </w:rPr>
        <w:t xml:space="preserve">6</w:t>
      </w:r>
      <w:r>
        <w:rPr>
          <w:rFonts w:ascii="Times New Roman" w:hAnsi="Times New Roman" w:eastAsia="Times New Roman" w:cs="Times New Roman"/>
          <w:highlight w:val="yellow"/>
        </w:rPr>
      </w:r>
      <w:r>
        <w:rPr>
          <w:rFonts w:ascii="Times New Roman" w:hAnsi="Times New Roman" w:eastAsia="Times New Roman" w:cs="Times New Roman"/>
          <w:highlight w:val="yellow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на о</w:t>
      </w:r>
      <w:r>
        <w:rPr>
          <w:rFonts w:ascii="Times New Roman" w:hAnsi="Times New Roman" w:eastAsia="Times New Roman" w:cs="Times New Roman"/>
          <w:highlight w:val="white"/>
        </w:rPr>
        <w:t xml:space="preserve">казание услуг по специальной проверке набора картриджей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  <w:t xml:space="preserve">(расходных материалов) на соответствие требованиям по защите информации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СПЕЦИФИКАЦИЯ</w:t>
      </w: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pPr w:horzAnchor="text" w:tblpXSpec="left" w:vertAnchor="text" w:tblpY="1" w:leftFromText="180" w:topFromText="0" w:rightFromText="180" w:bottomFromText="0"/>
        <w:tblW w:w="10366" w:type="dxa"/>
        <w:tblLook w:val="04A0" w:firstRow="1" w:lastRow="0" w:firstColumn="1" w:lastColumn="0" w:noHBand="0" w:noVBand="1"/>
      </w:tblPr>
      <w:tblGrid>
        <w:gridCol w:w="768"/>
        <w:gridCol w:w="3627"/>
        <w:gridCol w:w="1242"/>
        <w:gridCol w:w="884"/>
        <w:gridCol w:w="1984"/>
        <w:gridCol w:w="1861"/>
      </w:tblGrid>
      <w:tr>
        <w:trPr>
          <w:trHeight w:val="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№ </w:t>
            </w:r>
            <w:r>
              <w:rPr>
                <w:rFonts w:ascii="Times New Roman" w:hAnsi="Times New Roman"/>
              </w:rPr>
              <w:t xml:space="preserve">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Наименование Услуги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  <w:t xml:space="preserve">Ед. изм.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 xml:space="preserve">Кол-во</w:t>
            </w:r>
            <w:r>
              <w:rPr>
                <w:rFonts w:ascii="Times New Roman" w:hAnsi="Times New Roman"/>
                <w:vertAlign w:val="superscript"/>
              </w:rPr>
            </w: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Цена за ед. услуги (руб.), в т.ч. НДС/НДС не предусмотрен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(руб.), в т.ч. НДС / НДС не предусмотрен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Всего наименований __ (_____),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spacing w:after="0" w:line="240" w:lineRule="auto"/>
        <w:tabs>
          <w:tab w:val="left" w:pos="2985" w:leader="none"/>
          <w:tab w:val="left" w:pos="5100" w:leader="none"/>
        </w:tabs>
        <w:rPr>
          <w:rFonts w:ascii="Times New Roman" w:hAnsi="Times New Roman" w:eastAsia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</w:rPr>
        <w:t xml:space="preserve">на сумму ____________ руб. (________________ руб. __ коп.), </w:t>
      </w:r>
      <w:r>
        <w:rPr>
          <w:rFonts w:ascii="Times New Roman" w:hAnsi="Times New Roman" w:eastAsia="Times New Roman" w:cs="Times New Roman"/>
          <w:color w:val="000000"/>
          <w:lang w:eastAsia="ar-SA"/>
        </w:rPr>
        <w:t xml:space="preserve">в т.ч. НДС/НДС не предусмотрен.</w:t>
      </w:r>
      <w:r>
        <w:rPr>
          <w:rFonts w:ascii="Times New Roman" w:hAnsi="Times New Roman" w:eastAsia="Times New Roman" w:cs="Times New Roman"/>
          <w:color w:val="000000"/>
          <w:lang w:eastAsia="ar-SA"/>
        </w:rPr>
      </w:r>
      <w:r>
        <w:rPr>
          <w:rFonts w:ascii="Times New Roman" w:hAnsi="Times New Roman" w:eastAsia="Times New Roman" w:cs="Times New Roman"/>
          <w:color w:val="000000"/>
          <w:lang w:eastAsia="ar-SA"/>
        </w:rPr>
      </w:r>
    </w:p>
    <w:p>
      <w:pPr>
        <w:spacing w:after="0" w:line="240" w:lineRule="auto"/>
        <w:tabs>
          <w:tab w:val="left" w:pos="2985" w:leader="none"/>
          <w:tab w:val="left" w:pos="510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95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576"/>
      </w:tblGrid>
      <w:tr>
        <w:trPr>
          <w:trHeight w:val="70"/>
        </w:trPr>
        <w:tc>
          <w:tcPr>
            <w:shd w:val="clear" w:color="auto" w:fill="ffffff"/>
            <w:tcW w:w="496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Государственный заказчик: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45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ndale Sans UI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Исполнитель:</w:t>
            </w:r>
            <w:r>
              <w:rPr>
                <w:rFonts w:ascii="Times New Roman" w:hAnsi="Times New Roman" w:eastAsia="Andale Sans UI" w:cs="Times New Roman"/>
              </w:rPr>
            </w:r>
            <w:r>
              <w:rPr>
                <w:rFonts w:ascii="Times New Roman" w:hAnsi="Times New Roman" w:eastAsia="Andale Sans UI" w:cs="Times New Roman"/>
              </w:rPr>
            </w:r>
          </w:p>
        </w:tc>
      </w:tr>
      <w:tr>
        <w:trPr>
          <w:trHeight w:val="70"/>
        </w:trPr>
        <w:tc>
          <w:tcPr>
            <w:shd w:val="clear" w:color="auto" w:fill="ffffff"/>
            <w:tcW w:w="496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И.о руководителя Южного территориального управления Федерального агентства железнодорожного транспорта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_________________ Ю.В. Кулаков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ffffff"/>
            <w:tcW w:w="4576" w:type="dxa"/>
            <w:textDirection w:val="lrTb"/>
            <w:noWrap w:val="false"/>
          </w:tcPr>
          <w:p>
            <w:pPr>
              <w:ind w:firstLine="3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firstLine="3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firstLine="3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firstLine="3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ind w:firstLine="3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_________________ 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568" w:right="566" w:bottom="396" w:left="96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5050102010205020202"/>
  </w:font>
  <w:font w:name="Courier New">
    <w:panose1 w:val="02070309020205020404"/>
  </w:font>
  <w:font w:name="MS Mincho">
    <w:panose1 w:val="020206090402050803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852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855"/>
    <w:link w:val="703"/>
    <w:uiPriority w:val="99"/>
  </w:style>
  <w:style w:type="character" w:styleId="669">
    <w:name w:val="Footnote Text Char"/>
    <w:link w:val="832"/>
    <w:uiPriority w:val="99"/>
    <w:rPr>
      <w:sz w:val="18"/>
    </w:rPr>
  </w:style>
  <w:style w:type="character" w:styleId="670">
    <w:name w:val="Endnote Text Char"/>
    <w:link w:val="835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rFonts w:ascii="Calibri" w:hAnsi="Calibri" w:eastAsiaTheme="minorEastAsia"/>
      <w:sz w:val="22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</w:style>
  <w:style w:type="character" w:styleId="694" w:customStyle="1">
    <w:name w:val="Заголовок Знак"/>
    <w:basedOn w:val="681"/>
    <w:link w:val="852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81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81"/>
    <w:link w:val="701"/>
    <w:uiPriority w:val="99"/>
  </w:style>
  <w:style w:type="paragraph" w:styleId="703">
    <w:name w:val="Footer"/>
    <w:basedOn w:val="671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81"/>
    <w:uiPriority w:val="99"/>
  </w:style>
  <w:style w:type="character" w:styleId="705" w:customStyle="1">
    <w:name w:val="Нижний колонтитул Знак"/>
    <w:link w:val="703"/>
    <w:uiPriority w:val="99"/>
  </w:style>
  <w:style w:type="table" w:styleId="706">
    <w:name w:val="Table Grid"/>
    <w:basedOn w:val="6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>
    <w:name w:val="Grid Table 5 Dark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>
    <w:name w:val="Grid Table 7 Colorful"/>
    <w:basedOn w:val="6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>
    <w:name w:val="List Table 7 Colorful"/>
    <w:basedOn w:val="6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Lined - Accent 2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Lined - Accent 3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Lined - Accent 4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Lined - Accent 5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Lined - Accent 6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 &amp; Lined - Accent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Bordered &amp; Lined - Accent 2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Bordered &amp; Lined - Accent 3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Bordered &amp; Lined - Accent 4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Bordered &amp; Lined - Accent 5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Bordered &amp; Lined - Accent 6"/>
    <w:basedOn w:val="68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"/>
    <w:basedOn w:val="6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2">
    <w:name w:val="footnote text"/>
    <w:basedOn w:val="671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81"/>
    <w:uiPriority w:val="99"/>
    <w:unhideWhenUsed/>
    <w:rPr>
      <w:vertAlign w:val="superscript"/>
    </w:rPr>
  </w:style>
  <w:style w:type="paragraph" w:styleId="835">
    <w:name w:val="endnote text"/>
    <w:basedOn w:val="671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81"/>
    <w:uiPriority w:val="99"/>
    <w:semiHidden/>
    <w:unhideWhenUsed/>
    <w:rPr>
      <w:vertAlign w:val="superscript"/>
    </w:rPr>
  </w:style>
  <w:style w:type="paragraph" w:styleId="838">
    <w:name w:val="toc 1"/>
    <w:basedOn w:val="671"/>
    <w:next w:val="671"/>
    <w:uiPriority w:val="39"/>
    <w:unhideWhenUsed/>
    <w:pPr>
      <w:spacing w:after="57"/>
    </w:pPr>
  </w:style>
  <w:style w:type="paragraph" w:styleId="839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0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1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2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3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4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5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6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1"/>
    <w:next w:val="671"/>
    <w:uiPriority w:val="99"/>
    <w:unhideWhenUsed/>
    <w:pPr>
      <w:spacing w:after="0"/>
    </w:pPr>
  </w:style>
  <w:style w:type="character" w:styleId="849" w:customStyle="1">
    <w:name w:val="ConsPlusNormal Знак"/>
    <w:qFormat/>
    <w:rPr>
      <w:rFonts w:ascii="Times New Roman" w:hAnsi="Times New Roman" w:eastAsia="Calibri" w:cs="Times New Roman"/>
      <w:sz w:val="28"/>
      <w:szCs w:val="28"/>
    </w:rPr>
  </w:style>
  <w:style w:type="character" w:styleId="850" w:customStyle="1">
    <w:name w:val="Font Style14"/>
    <w:basedOn w:val="681"/>
    <w:qFormat/>
    <w:rPr>
      <w:rFonts w:ascii="Arial" w:hAnsi="Arial" w:cs="Arial"/>
      <w:b/>
      <w:bCs/>
      <w:sz w:val="16"/>
      <w:szCs w:val="16"/>
    </w:rPr>
  </w:style>
  <w:style w:type="character" w:styleId="851" w:customStyle="1">
    <w:name w:val="Интернет-ссылка"/>
    <w:rPr>
      <w:color w:val="000080"/>
      <w:u w:val="single"/>
    </w:rPr>
  </w:style>
  <w:style w:type="paragraph" w:styleId="852">
    <w:name w:val="Title"/>
    <w:basedOn w:val="671"/>
    <w:next w:val="853"/>
    <w:link w:val="69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3">
    <w:name w:val="Body Text"/>
    <w:basedOn w:val="671"/>
    <w:pPr>
      <w:spacing w:after="140"/>
    </w:pPr>
  </w:style>
  <w:style w:type="paragraph" w:styleId="854">
    <w:name w:val="List"/>
    <w:basedOn w:val="853"/>
    <w:rPr>
      <w:rFonts w:ascii="PT Astra Serif" w:hAnsi="PT Astra Serif" w:cs="Noto Sans Devanagari"/>
    </w:rPr>
  </w:style>
  <w:style w:type="paragraph" w:styleId="855">
    <w:name w:val="Caption"/>
    <w:basedOn w:val="67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56">
    <w:name w:val="index heading"/>
    <w:basedOn w:val="671"/>
    <w:qFormat/>
    <w:pPr>
      <w:suppressLineNumbers/>
    </w:pPr>
    <w:rPr>
      <w:rFonts w:ascii="PT Astra Serif" w:hAnsi="PT Astra Serif" w:cs="Noto Sans Devanagari"/>
    </w:rPr>
  </w:style>
  <w:style w:type="paragraph" w:styleId="857" w:customStyle="1">
    <w:name w:val="ConsPlusNormal"/>
    <w:qFormat/>
    <w:rPr>
      <w:rFonts w:ascii="Times New Roman" w:hAnsi="Times New Roman" w:cs="Times New Roman"/>
      <w:sz w:val="28"/>
      <w:szCs w:val="28"/>
    </w:rPr>
  </w:style>
  <w:style w:type="paragraph" w:styleId="858">
    <w:name w:val="List Paragraph"/>
    <w:basedOn w:val="671"/>
    <w:uiPriority w:val="34"/>
    <w:qFormat/>
    <w:pPr>
      <w:contextualSpacing/>
      <w:ind w:left="720"/>
    </w:pPr>
  </w:style>
  <w:style w:type="paragraph" w:styleId="859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  <w:sz w:val="22"/>
      <w:szCs w:val="20"/>
      <w:lang w:eastAsia="ru-RU"/>
    </w:rPr>
  </w:style>
  <w:style w:type="paragraph" w:styleId="860" w:customStyle="1">
    <w:name w:val="Содержимое таблицы"/>
    <w:basedOn w:val="671"/>
    <w:qFormat/>
    <w:pPr>
      <w:suppressLineNumbers/>
    </w:pPr>
  </w:style>
  <w:style w:type="paragraph" w:styleId="861" w:customStyle="1">
    <w:name w:val="Заголовок таблицы"/>
    <w:basedOn w:val="860"/>
    <w:qFormat/>
    <w:pPr>
      <w:jc w:val="center"/>
    </w:pPr>
    <w:rPr>
      <w:b/>
      <w:bCs/>
    </w:rPr>
  </w:style>
  <w:style w:type="character" w:styleId="862" w:customStyle="1">
    <w:name w:val="highlightsearch4"/>
    <w:basedOn w:val="681"/>
  </w:style>
  <w:style w:type="character" w:styleId="863">
    <w:name w:val="Hyperlink"/>
    <w:basedOn w:val="681"/>
    <w:uiPriority w:val="99"/>
    <w:unhideWhenUsed/>
    <w:rPr>
      <w:color w:val="0000ff" w:themeColor="hyperlink"/>
      <w:u w:val="single"/>
    </w:rPr>
  </w:style>
  <w:style w:type="character" w:styleId="864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garantf1://10080094.1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B66B1-D692-4490-B28F-83E130D5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romanenko_mn</dc:creator>
  <dc:language>ru-RU</dc:language>
  <cp:revision>7</cp:revision>
  <dcterms:created xsi:type="dcterms:W3CDTF">2026-06-17T08:50:00Z</dcterms:created>
  <dcterms:modified xsi:type="dcterms:W3CDTF">2026-06-23T10:08:43Z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