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02" w:rsidRPr="00867E34" w:rsidRDefault="0024793C" w:rsidP="00867E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67E34">
        <w:rPr>
          <w:rFonts w:ascii="Times New Roman" w:hAnsi="Times New Roman" w:cs="Times New Roman"/>
          <w:sz w:val="24"/>
          <w:szCs w:val="24"/>
        </w:rPr>
        <w:t>Приложение № 1 к контракту</w:t>
      </w:r>
    </w:p>
    <w:p w:rsidR="00C7426F" w:rsidRPr="00867E34" w:rsidRDefault="00C7426F" w:rsidP="00867E34">
      <w:pPr>
        <w:spacing w:after="0" w:line="240" w:lineRule="auto"/>
        <w:ind w:left="-284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7E34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bookmarkStart w:id="0" w:name="OLE_LINK5"/>
      <w:r w:rsidRPr="00867E34">
        <w:rPr>
          <w:rFonts w:ascii="Times New Roman" w:hAnsi="Times New Roman" w:cs="Times New Roman"/>
          <w:bCs/>
          <w:sz w:val="24"/>
          <w:szCs w:val="24"/>
        </w:rPr>
        <w:t xml:space="preserve">оказание услуг по </w:t>
      </w:r>
      <w:bookmarkEnd w:id="0"/>
      <w:r w:rsidRPr="00867E34">
        <w:rPr>
          <w:rFonts w:ascii="Times New Roman" w:eastAsia="Calibri" w:hAnsi="Times New Roman" w:cs="Times New Roman"/>
          <w:sz w:val="24"/>
          <w:szCs w:val="24"/>
        </w:rPr>
        <w:t>возврату неврученных</w:t>
      </w:r>
    </w:p>
    <w:p w:rsidR="003445B9" w:rsidRPr="00867E34" w:rsidRDefault="00C7426F" w:rsidP="00867E34">
      <w:pPr>
        <w:spacing w:after="0" w:line="240" w:lineRule="auto"/>
        <w:ind w:left="-284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7E34">
        <w:rPr>
          <w:rFonts w:ascii="Times New Roman" w:eastAsia="Calibri" w:hAnsi="Times New Roman" w:cs="Times New Roman"/>
          <w:sz w:val="24"/>
          <w:szCs w:val="24"/>
        </w:rPr>
        <w:t xml:space="preserve"> заказных почтовых отправлений</w:t>
      </w:r>
    </w:p>
    <w:p w:rsidR="00C7426F" w:rsidRPr="002A3977" w:rsidRDefault="00C7426F" w:rsidP="00867E34">
      <w:pPr>
        <w:spacing w:after="0" w:line="240" w:lineRule="auto"/>
        <w:ind w:left="-284" w:right="42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709E0" w:rsidRPr="002A3977" w:rsidRDefault="008F3E8A" w:rsidP="00003482">
      <w:pPr>
        <w:spacing w:after="0" w:line="240" w:lineRule="auto"/>
        <w:ind w:left="-284" w:right="425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977">
        <w:rPr>
          <w:rFonts w:ascii="Times New Roman" w:hAnsi="Times New Roman" w:cs="Times New Roman"/>
          <w:b/>
          <w:bCs/>
          <w:sz w:val="24"/>
          <w:szCs w:val="24"/>
        </w:rPr>
        <w:t>ИКЗ:</w:t>
      </w:r>
      <w:r w:rsidRPr="002A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BD3" w:rsidRPr="00C913F6">
        <w:rPr>
          <w:rFonts w:ascii="Times New Roman" w:hAnsi="Times New Roman" w:cs="Times New Roman"/>
          <w:b/>
          <w:sz w:val="24"/>
          <w:szCs w:val="24"/>
        </w:rPr>
        <w:t>261745314189174530100100170000000244</w:t>
      </w:r>
      <w:r w:rsidR="002A3977">
        <w:rPr>
          <w:rFonts w:ascii="Times New Roman" w:hAnsi="Times New Roman" w:cs="Times New Roman"/>
          <w:bCs/>
          <w:sz w:val="24"/>
          <w:szCs w:val="24"/>
        </w:rPr>
        <w:t>.</w:t>
      </w:r>
    </w:p>
    <w:p w:rsidR="00003482" w:rsidRDefault="00003482" w:rsidP="00003482">
      <w:pPr>
        <w:spacing w:after="0" w:line="240" w:lineRule="auto"/>
        <w:ind w:left="-284" w:right="42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426F" w:rsidRPr="00C7426F" w:rsidRDefault="00C7426F" w:rsidP="00867E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26F">
        <w:rPr>
          <w:rFonts w:ascii="Times New Roman" w:hAnsi="Times New Roman" w:cs="Times New Roman"/>
          <w:sz w:val="24"/>
          <w:szCs w:val="24"/>
        </w:rPr>
        <w:t>Исполнитель оказывает услуги по</w:t>
      </w:r>
      <w:r w:rsidRPr="00C74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26F">
        <w:rPr>
          <w:rFonts w:ascii="Times New Roman" w:eastAsia="Calibri" w:hAnsi="Times New Roman" w:cs="Times New Roman"/>
          <w:sz w:val="24"/>
          <w:szCs w:val="24"/>
        </w:rPr>
        <w:t>возврату неврученных заказных почтовых отправлений</w:t>
      </w:r>
      <w:r w:rsidRPr="00C7426F">
        <w:rPr>
          <w:rFonts w:ascii="Times New Roman" w:hAnsi="Times New Roman" w:cs="Times New Roman"/>
          <w:sz w:val="24"/>
          <w:szCs w:val="24"/>
        </w:rPr>
        <w:t xml:space="preserve"> для Территориального органа Федеральной службы государственной статистики по Челябинской области, расположенного по адресу: </w:t>
      </w:r>
      <w:smartTag w:uri="urn:schemas-microsoft-com:office:smarttags" w:element="metricconverter">
        <w:smartTagPr>
          <w:attr w:name="ProductID" w:val="454080, г"/>
        </w:smartTagPr>
        <w:r w:rsidRPr="00C7426F">
          <w:rPr>
            <w:rFonts w:ascii="Times New Roman" w:hAnsi="Times New Roman" w:cs="Times New Roman"/>
            <w:sz w:val="24"/>
            <w:szCs w:val="24"/>
          </w:rPr>
          <w:t>454080, г</w:t>
        </w:r>
      </w:smartTag>
      <w:r w:rsidRPr="00C7426F">
        <w:rPr>
          <w:rFonts w:ascii="Times New Roman" w:hAnsi="Times New Roman" w:cs="Times New Roman"/>
          <w:sz w:val="24"/>
          <w:szCs w:val="24"/>
        </w:rPr>
        <w:t>. Челябинск, ул. Коммуны, 137-А.</w:t>
      </w:r>
    </w:p>
    <w:p w:rsidR="00C7426F" w:rsidRPr="00C7426F" w:rsidRDefault="00C7426F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OLE_LINK1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E261F">
        <w:rPr>
          <w:rFonts w:ascii="Times New Roman" w:hAnsi="Times New Roman" w:cs="Times New Roman"/>
          <w:b/>
          <w:sz w:val="24"/>
          <w:szCs w:val="24"/>
        </w:rPr>
        <w:t>Требования З</w:t>
      </w:r>
      <w:r w:rsidRPr="00C7426F">
        <w:rPr>
          <w:rFonts w:ascii="Times New Roman" w:hAnsi="Times New Roman" w:cs="Times New Roman"/>
          <w:b/>
          <w:sz w:val="24"/>
          <w:szCs w:val="24"/>
        </w:rPr>
        <w:t>аказчика к условиям исполнения контракта:</w:t>
      </w:r>
    </w:p>
    <w:p w:rsidR="00C7426F" w:rsidRPr="00C7426F" w:rsidRDefault="00C7426F" w:rsidP="00867E34">
      <w:pPr>
        <w:tabs>
          <w:tab w:val="left" w:pos="1020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42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7E34">
        <w:rPr>
          <w:rFonts w:ascii="Times New Roman" w:hAnsi="Times New Roman" w:cs="Times New Roman"/>
          <w:sz w:val="24"/>
          <w:szCs w:val="24"/>
        </w:rPr>
        <w:t xml:space="preserve"> </w:t>
      </w:r>
      <w:r w:rsidRPr="00C7426F">
        <w:rPr>
          <w:rFonts w:ascii="Times New Roman" w:hAnsi="Times New Roman" w:cs="Times New Roman"/>
          <w:sz w:val="24"/>
          <w:szCs w:val="24"/>
        </w:rPr>
        <w:t>Исполнитель должен обеспечить</w:t>
      </w:r>
      <w:r w:rsidRPr="00C7426F">
        <w:rPr>
          <w:rFonts w:ascii="Times New Roman" w:eastAsia="Calibri" w:hAnsi="Times New Roman" w:cs="Times New Roman"/>
          <w:sz w:val="24"/>
          <w:szCs w:val="24"/>
        </w:rPr>
        <w:t xml:space="preserve"> возврат неврученных заказных почтовых отправлений</w:t>
      </w:r>
      <w:r w:rsidRPr="00C7426F">
        <w:rPr>
          <w:rFonts w:ascii="Times New Roman" w:hAnsi="Times New Roman" w:cs="Times New Roman"/>
          <w:sz w:val="24"/>
          <w:szCs w:val="24"/>
        </w:rPr>
        <w:t xml:space="preserve"> </w:t>
      </w:r>
      <w:r w:rsidRPr="00C7426F">
        <w:rPr>
          <w:rFonts w:ascii="Times New Roman" w:eastAsia="Calibri" w:hAnsi="Times New Roman" w:cs="Times New Roman"/>
          <w:sz w:val="24"/>
          <w:szCs w:val="24"/>
        </w:rPr>
        <w:t xml:space="preserve">- по истечении срока, установленного п. 34 Правил оказания услуг почтовой связи, утвержденных приказом </w:t>
      </w:r>
      <w:r w:rsidR="00332882">
        <w:rPr>
          <w:rFonts w:ascii="Times New Roman" w:eastAsia="Calibri" w:hAnsi="Times New Roman" w:cs="Times New Roman"/>
          <w:sz w:val="24"/>
          <w:szCs w:val="24"/>
        </w:rPr>
        <w:t>Министерства цифрового развития, связи и массовых коммуникации Российской Федерации от 17.04.2023 № 382</w:t>
      </w:r>
      <w:r w:rsidRPr="00C7426F">
        <w:rPr>
          <w:rFonts w:ascii="Times New Roman" w:eastAsia="Calibri" w:hAnsi="Times New Roman" w:cs="Times New Roman"/>
          <w:sz w:val="24"/>
          <w:szCs w:val="24"/>
        </w:rPr>
        <w:t>, не считая дня забора почтовых отправлений у Отправителя. В случае попадания дня возврата на выходной или праздничный день возврат должен осуществляться в первый рабочий день, следующий за выходным или праздничным днем.</w:t>
      </w:r>
    </w:p>
    <w:p w:rsidR="00C7426F" w:rsidRPr="00C7426F" w:rsidRDefault="00C7426F" w:rsidP="00867E34">
      <w:pPr>
        <w:tabs>
          <w:tab w:val="left" w:pos="284"/>
          <w:tab w:val="left" w:pos="567"/>
          <w:tab w:val="left" w:pos="1020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426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7426F">
        <w:rPr>
          <w:rFonts w:ascii="Times New Roman" w:eastAsia="Calibri" w:hAnsi="Times New Roman" w:cs="Times New Roman"/>
          <w:sz w:val="24"/>
          <w:szCs w:val="24"/>
        </w:rPr>
        <w:t xml:space="preserve"> На каждой оборотной стороне возвращенных заказных отправлений должны быть проставлены даты и время доставки первичного и вторичного извещений и подпись сотрудника Исполнителя осуществлявшего доставку, дата возврата отправлений Отправителю, а также причина невручения.</w:t>
      </w:r>
    </w:p>
    <w:p w:rsidR="00C7426F" w:rsidRPr="00C7426F" w:rsidRDefault="00C7426F" w:rsidP="005B1A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2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7E34">
        <w:rPr>
          <w:rFonts w:ascii="Times New Roman" w:hAnsi="Times New Roman" w:cs="Times New Roman"/>
          <w:sz w:val="24"/>
          <w:szCs w:val="24"/>
        </w:rPr>
        <w:t xml:space="preserve"> </w:t>
      </w:r>
      <w:r w:rsidRPr="00C7426F">
        <w:rPr>
          <w:rFonts w:ascii="Times New Roman" w:hAnsi="Times New Roman" w:cs="Times New Roman"/>
          <w:sz w:val="24"/>
          <w:szCs w:val="24"/>
        </w:rPr>
        <w:t>Исполнитель должен обеспечить</w:t>
      </w:r>
      <w:r w:rsidRPr="00C7426F">
        <w:rPr>
          <w:rFonts w:ascii="Times New Roman" w:eastAsia="Calibri" w:hAnsi="Times New Roman" w:cs="Times New Roman"/>
          <w:sz w:val="24"/>
          <w:szCs w:val="24"/>
        </w:rPr>
        <w:t xml:space="preserve"> возврат неврученных заказных почтовых отправлений</w:t>
      </w:r>
      <w:r w:rsidRPr="00C7426F">
        <w:rPr>
          <w:rFonts w:ascii="Times New Roman" w:hAnsi="Times New Roman" w:cs="Times New Roman"/>
          <w:sz w:val="24"/>
          <w:szCs w:val="24"/>
        </w:rPr>
        <w:t xml:space="preserve"> ежедневно в рабочие дни.</w:t>
      </w:r>
      <w:r w:rsidRPr="00C74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426F" w:rsidRPr="005B1ACE" w:rsidRDefault="001B305A" w:rsidP="005B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426F">
        <w:rPr>
          <w:rFonts w:ascii="Times New Roman" w:hAnsi="Times New Roman" w:cs="Times New Roman"/>
          <w:sz w:val="24"/>
          <w:szCs w:val="24"/>
        </w:rPr>
        <w:t>)</w:t>
      </w:r>
      <w:r w:rsidR="00C7426F" w:rsidRPr="00C7426F">
        <w:rPr>
          <w:rFonts w:ascii="Times New Roman" w:hAnsi="Times New Roman" w:cs="Times New Roman"/>
          <w:sz w:val="24"/>
          <w:szCs w:val="24"/>
        </w:rPr>
        <w:t xml:space="preserve"> Исполнитель несет ответственность за сохранность и целостность отправлений, </w:t>
      </w:r>
      <w:r w:rsidR="00C7426F" w:rsidRPr="005B1ACE">
        <w:rPr>
          <w:rFonts w:ascii="Times New Roman" w:hAnsi="Times New Roman" w:cs="Times New Roman"/>
          <w:sz w:val="24"/>
          <w:szCs w:val="24"/>
        </w:rPr>
        <w:t>предоставляемых Заказчиком, соблюдает тайну связи в соответствии с Федеральным законом от 17.07.1999 №176-ФЗ «О почтовой связи».</w:t>
      </w:r>
    </w:p>
    <w:p w:rsidR="00C7426F" w:rsidRPr="005B1ACE" w:rsidRDefault="000F1CF6" w:rsidP="005B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ACE">
        <w:rPr>
          <w:rFonts w:ascii="Times New Roman" w:hAnsi="Times New Roman" w:cs="Times New Roman"/>
          <w:sz w:val="24"/>
          <w:szCs w:val="24"/>
        </w:rPr>
        <w:t>5</w:t>
      </w:r>
      <w:r w:rsidR="00C7426F" w:rsidRPr="005B1ACE">
        <w:rPr>
          <w:rFonts w:ascii="Times New Roman" w:hAnsi="Times New Roman" w:cs="Times New Roman"/>
          <w:sz w:val="24"/>
          <w:szCs w:val="24"/>
        </w:rPr>
        <w:t xml:space="preserve">) Услуги почтовой </w:t>
      </w:r>
      <w:r w:rsidR="005B1ACE">
        <w:rPr>
          <w:rFonts w:ascii="Times New Roman" w:hAnsi="Times New Roman" w:cs="Times New Roman"/>
          <w:sz w:val="24"/>
          <w:szCs w:val="24"/>
        </w:rPr>
        <w:t>связи должны быть лицензированы.</w:t>
      </w:r>
    </w:p>
    <w:p w:rsidR="00C7426F" w:rsidRPr="005B1ACE" w:rsidRDefault="00C7426F" w:rsidP="005B1AC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CE">
        <w:rPr>
          <w:rFonts w:ascii="Times New Roman" w:hAnsi="Times New Roman" w:cs="Times New Roman"/>
          <w:b/>
          <w:sz w:val="24"/>
          <w:szCs w:val="24"/>
        </w:rPr>
        <w:t>2. Срок оказания услуг</w:t>
      </w:r>
      <w:r w:rsidR="000F1CF6" w:rsidRPr="005B1ACE">
        <w:rPr>
          <w:rFonts w:ascii="Times New Roman" w:hAnsi="Times New Roman" w:cs="Times New Roman"/>
          <w:b/>
          <w:sz w:val="24"/>
          <w:szCs w:val="24"/>
        </w:rPr>
        <w:t>, место оказания услуг</w:t>
      </w:r>
      <w:r w:rsidRPr="005B1ACE">
        <w:rPr>
          <w:rFonts w:ascii="Times New Roman" w:hAnsi="Times New Roman" w:cs="Times New Roman"/>
          <w:b/>
          <w:sz w:val="24"/>
          <w:szCs w:val="24"/>
        </w:rPr>
        <w:t>:</w:t>
      </w:r>
    </w:p>
    <w:p w:rsidR="005B1ACE" w:rsidRPr="0072200F" w:rsidRDefault="00C7426F" w:rsidP="005B1ACE">
      <w:pPr>
        <w:pStyle w:val="Standard"/>
        <w:ind w:firstLine="709"/>
        <w:jc w:val="both"/>
      </w:pPr>
      <w:r w:rsidRPr="005B1ACE">
        <w:t xml:space="preserve">Услуги оказываются с момента заключения </w:t>
      </w:r>
      <w:r w:rsidR="005B1ACE">
        <w:t xml:space="preserve">контракта </w:t>
      </w:r>
      <w:r w:rsidR="0018597D">
        <w:t>по 3</w:t>
      </w:r>
      <w:r w:rsidR="002A3977">
        <w:t>0</w:t>
      </w:r>
      <w:r w:rsidR="0018597D">
        <w:t>.11</w:t>
      </w:r>
      <w:r w:rsidRPr="005B1ACE">
        <w:t>.202</w:t>
      </w:r>
      <w:r w:rsidR="00875BD3">
        <w:t>6</w:t>
      </w:r>
      <w:r w:rsidRPr="005B1ACE">
        <w:t xml:space="preserve"> года.</w:t>
      </w:r>
      <w:r w:rsidR="00FC6A64" w:rsidRPr="005B1ACE">
        <w:t xml:space="preserve"> Возврат неврученных почтовых отправлений осуществляется по адресу: г. Челябинск, </w:t>
      </w:r>
      <w:proofErr w:type="spellStart"/>
      <w:r w:rsidR="00FC6A64" w:rsidRPr="005B1ACE">
        <w:t>пр-кт</w:t>
      </w:r>
      <w:proofErr w:type="spellEnd"/>
      <w:r w:rsidR="00FC6A64" w:rsidRPr="005B1ACE">
        <w:t xml:space="preserve"> Ленина, 6</w:t>
      </w:r>
      <w:r w:rsidR="00A96711" w:rsidRPr="005B1ACE">
        <w:t>4 (Отделение № 80)</w:t>
      </w:r>
      <w:r w:rsidR="00FC6A64" w:rsidRPr="005B1ACE">
        <w:t>.</w:t>
      </w:r>
      <w:r w:rsidR="00245E9F" w:rsidRPr="005B1ACE">
        <w:t xml:space="preserve"> </w:t>
      </w:r>
      <w:r w:rsidR="00245E9F" w:rsidRPr="005B1ACE">
        <w:rPr>
          <w:rFonts w:eastAsia="Calibri"/>
        </w:rPr>
        <w:t>Услуга не является единовременной. Исполнитель привлекается для оказания услуг по мере н</w:t>
      </w:r>
      <w:r w:rsidR="005B1ACE">
        <w:rPr>
          <w:rFonts w:eastAsia="Calibri"/>
        </w:rPr>
        <w:t>еобходимости в период действия к</w:t>
      </w:r>
      <w:r w:rsidR="00245E9F" w:rsidRPr="005B1ACE">
        <w:rPr>
          <w:rFonts w:eastAsia="Calibri"/>
        </w:rPr>
        <w:t>онтракта.</w:t>
      </w:r>
      <w:r w:rsidR="005B1ACE" w:rsidRPr="005B1ACE">
        <w:rPr>
          <w:rFonts w:eastAsia="Calibri"/>
        </w:rPr>
        <w:t xml:space="preserve"> </w:t>
      </w:r>
    </w:p>
    <w:p w:rsidR="00905AA9" w:rsidRDefault="007A34CA" w:rsidP="00905AA9">
      <w:pPr>
        <w:pStyle w:val="Standard"/>
        <w:ind w:firstLine="709"/>
        <w:jc w:val="both"/>
        <w:rPr>
          <w:b/>
        </w:rPr>
      </w:pPr>
      <w:r w:rsidRPr="0072200F">
        <w:rPr>
          <w:b/>
        </w:rPr>
        <w:t>3. Возврату подлежат</w:t>
      </w:r>
      <w:r w:rsidR="0072200F">
        <w:rPr>
          <w:b/>
        </w:rPr>
        <w:t xml:space="preserve"> </w:t>
      </w:r>
      <w:r w:rsidRPr="0072200F">
        <w:rPr>
          <w:b/>
        </w:rPr>
        <w:t>только неврученные</w:t>
      </w:r>
      <w:r w:rsidR="0072200F" w:rsidRPr="0072200F">
        <w:rPr>
          <w:b/>
        </w:rPr>
        <w:t xml:space="preserve"> почтовые отправления </w:t>
      </w:r>
      <w:r w:rsidR="00D325E5">
        <w:rPr>
          <w:b/>
        </w:rPr>
        <w:t xml:space="preserve">не ранее </w:t>
      </w:r>
      <w:r w:rsidR="00875BD3">
        <w:rPr>
          <w:b/>
        </w:rPr>
        <w:t>2025</w:t>
      </w:r>
      <w:r w:rsidR="0072200F" w:rsidRPr="0072200F">
        <w:rPr>
          <w:b/>
        </w:rPr>
        <w:t xml:space="preserve"> года </w:t>
      </w:r>
      <w:r w:rsidR="0072200F" w:rsidRPr="0072200F">
        <w:rPr>
          <w:b/>
          <w:bCs/>
        </w:rPr>
        <w:t>весом до 20 г</w:t>
      </w:r>
      <w:r w:rsidR="0072200F">
        <w:rPr>
          <w:b/>
        </w:rPr>
        <w:t>.</w:t>
      </w:r>
      <w:r w:rsidR="00905AA9">
        <w:rPr>
          <w:b/>
        </w:rPr>
        <w:t xml:space="preserve"> </w:t>
      </w:r>
      <w:r w:rsidR="00D325E5">
        <w:rPr>
          <w:b/>
        </w:rPr>
        <w:t xml:space="preserve">и </w:t>
      </w:r>
      <w:r w:rsidR="00D325E5">
        <w:rPr>
          <w:b/>
          <w:bCs/>
        </w:rPr>
        <w:t>весом до 4</w:t>
      </w:r>
      <w:r w:rsidR="00D325E5" w:rsidRPr="0072200F">
        <w:rPr>
          <w:b/>
          <w:bCs/>
        </w:rPr>
        <w:t>0 г</w:t>
      </w:r>
      <w:r w:rsidR="00D325E5">
        <w:rPr>
          <w:b/>
        </w:rPr>
        <w:t xml:space="preserve">. </w:t>
      </w:r>
      <w:r w:rsidR="00905AA9">
        <w:rPr>
          <w:b/>
        </w:rPr>
        <w:t>Н</w:t>
      </w:r>
      <w:r w:rsidR="00905AA9" w:rsidRPr="00905AA9">
        <w:rPr>
          <w:b/>
        </w:rPr>
        <w:t xml:space="preserve">а возвращенные регистрируемые почтовые отправления </w:t>
      </w:r>
      <w:r w:rsidR="00D325E5">
        <w:rPr>
          <w:b/>
        </w:rPr>
        <w:t>весом свыше 4</w:t>
      </w:r>
      <w:r w:rsidR="00905AA9">
        <w:rPr>
          <w:b/>
        </w:rPr>
        <w:t xml:space="preserve">0 гр. </w:t>
      </w:r>
      <w:r w:rsidR="00905AA9" w:rsidRPr="00905AA9">
        <w:rPr>
          <w:b/>
        </w:rPr>
        <w:t>Заказчик обязан наносить отметку «Возврату не подлежит»</w:t>
      </w:r>
      <w:r w:rsidR="00905AA9">
        <w:rPr>
          <w:b/>
        </w:rPr>
        <w:t xml:space="preserve"> </w:t>
      </w:r>
      <w:r w:rsidR="00905AA9" w:rsidRPr="00905AA9">
        <w:rPr>
          <w:b/>
        </w:rPr>
        <w:t xml:space="preserve">на оболочку РПО </w:t>
      </w:r>
      <w:r w:rsidR="00905AA9">
        <w:rPr>
          <w:b/>
        </w:rPr>
        <w:t>и проставлять данную отметку в электронный список формы 103</w:t>
      </w:r>
      <w:r w:rsidR="00905AA9" w:rsidRPr="00905AA9">
        <w:rPr>
          <w:b/>
        </w:rPr>
        <w:t xml:space="preserve">. </w:t>
      </w:r>
    </w:p>
    <w:p w:rsidR="00D325E5" w:rsidRDefault="00D325E5" w:rsidP="00905AA9">
      <w:pPr>
        <w:pStyle w:val="Standard"/>
        <w:ind w:firstLine="709"/>
        <w:jc w:val="both"/>
        <w:rPr>
          <w:b/>
        </w:rPr>
      </w:pPr>
      <w:r>
        <w:rPr>
          <w:b/>
        </w:rPr>
        <w:t>4. О</w:t>
      </w:r>
      <w:r w:rsidRPr="005B1ACE">
        <w:rPr>
          <w:b/>
        </w:rPr>
        <w:t>бъем оказываемых услуг</w:t>
      </w:r>
      <w:r>
        <w:rPr>
          <w:b/>
        </w:rPr>
        <w:t>:</w:t>
      </w:r>
    </w:p>
    <w:p w:rsidR="00D325E5" w:rsidRDefault="00D325E5" w:rsidP="00905AA9">
      <w:pPr>
        <w:pStyle w:val="Standard"/>
        <w:ind w:firstLine="709"/>
        <w:jc w:val="both"/>
        <w:rPr>
          <w:b/>
        </w:rPr>
      </w:pPr>
    </w:p>
    <w:tbl>
      <w:tblPr>
        <w:tblStyle w:val="a3"/>
        <w:tblW w:w="9568" w:type="dxa"/>
        <w:tblLook w:val="04A0"/>
      </w:tblPr>
      <w:tblGrid>
        <w:gridCol w:w="817"/>
        <w:gridCol w:w="5812"/>
        <w:gridCol w:w="1417"/>
        <w:gridCol w:w="1522"/>
      </w:tblGrid>
      <w:tr w:rsidR="00D325E5" w:rsidTr="00D325E5">
        <w:tc>
          <w:tcPr>
            <w:tcW w:w="817" w:type="dxa"/>
            <w:vAlign w:val="center"/>
          </w:tcPr>
          <w:p w:rsidR="00D325E5" w:rsidRPr="00D325E5" w:rsidRDefault="00D325E5" w:rsidP="00B47B69">
            <w:pPr>
              <w:jc w:val="center"/>
              <w:rPr>
                <w:b/>
                <w:sz w:val="24"/>
                <w:szCs w:val="24"/>
              </w:rPr>
            </w:pPr>
            <w:r w:rsidRPr="00D325E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D325E5" w:rsidRPr="00D325E5" w:rsidRDefault="00D325E5" w:rsidP="00B47B69">
            <w:pPr>
              <w:jc w:val="center"/>
              <w:rPr>
                <w:b/>
                <w:sz w:val="24"/>
                <w:szCs w:val="24"/>
              </w:rPr>
            </w:pPr>
            <w:r w:rsidRPr="00D325E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D325E5" w:rsidRPr="00D325E5" w:rsidRDefault="00D325E5" w:rsidP="00B47B69">
            <w:pPr>
              <w:jc w:val="center"/>
              <w:rPr>
                <w:b/>
                <w:sz w:val="24"/>
                <w:szCs w:val="24"/>
              </w:rPr>
            </w:pPr>
            <w:r w:rsidRPr="00D325E5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22" w:type="dxa"/>
            <w:vAlign w:val="center"/>
          </w:tcPr>
          <w:p w:rsidR="00D325E5" w:rsidRPr="00D325E5" w:rsidRDefault="00D325E5" w:rsidP="00B47B69">
            <w:pPr>
              <w:jc w:val="center"/>
              <w:rPr>
                <w:b/>
                <w:sz w:val="24"/>
                <w:szCs w:val="24"/>
              </w:rPr>
            </w:pPr>
            <w:r w:rsidRPr="00D325E5">
              <w:rPr>
                <w:b/>
                <w:sz w:val="24"/>
                <w:szCs w:val="24"/>
              </w:rPr>
              <w:t>Количество</w:t>
            </w:r>
          </w:p>
        </w:tc>
      </w:tr>
      <w:tr w:rsidR="00D325E5" w:rsidTr="00D325E5">
        <w:tc>
          <w:tcPr>
            <w:tcW w:w="817" w:type="dxa"/>
            <w:vAlign w:val="center"/>
          </w:tcPr>
          <w:p w:rsidR="00D325E5" w:rsidRPr="00D325E5" w:rsidRDefault="00D325E5" w:rsidP="00B47B69">
            <w:pPr>
              <w:jc w:val="center"/>
              <w:rPr>
                <w:sz w:val="24"/>
                <w:szCs w:val="24"/>
              </w:rPr>
            </w:pPr>
            <w:r w:rsidRPr="00D325E5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D325E5" w:rsidRPr="00D325E5" w:rsidRDefault="00D325E5" w:rsidP="00B47B69">
            <w:pPr>
              <w:jc w:val="center"/>
              <w:rPr>
                <w:rFonts w:eastAsia="Calibri"/>
                <w:sz w:val="24"/>
                <w:szCs w:val="24"/>
              </w:rPr>
            </w:pPr>
            <w:r w:rsidRPr="00D325E5">
              <w:rPr>
                <w:bCs/>
                <w:sz w:val="24"/>
                <w:szCs w:val="24"/>
              </w:rPr>
              <w:t xml:space="preserve">Возврат </w:t>
            </w:r>
            <w:r w:rsidRPr="00D325E5">
              <w:rPr>
                <w:rFonts w:eastAsia="Calibri"/>
                <w:sz w:val="24"/>
                <w:szCs w:val="24"/>
              </w:rPr>
              <w:t>неврученного</w:t>
            </w:r>
          </w:p>
          <w:p w:rsidR="00D325E5" w:rsidRPr="00D325E5" w:rsidRDefault="00D325E5" w:rsidP="00B47B69">
            <w:pPr>
              <w:jc w:val="center"/>
              <w:rPr>
                <w:rFonts w:eastAsia="Calibri"/>
                <w:sz w:val="24"/>
                <w:szCs w:val="24"/>
              </w:rPr>
            </w:pPr>
            <w:r w:rsidRPr="00D325E5">
              <w:rPr>
                <w:rFonts w:eastAsia="Calibri"/>
                <w:sz w:val="24"/>
                <w:szCs w:val="24"/>
              </w:rPr>
              <w:t>заказного почтового отправления до 20 гр.</w:t>
            </w:r>
          </w:p>
        </w:tc>
        <w:tc>
          <w:tcPr>
            <w:tcW w:w="1417" w:type="dxa"/>
            <w:vAlign w:val="center"/>
          </w:tcPr>
          <w:p w:rsidR="00D325E5" w:rsidRPr="00D325E5" w:rsidRDefault="00D325E5" w:rsidP="00B47B69">
            <w:pPr>
              <w:jc w:val="center"/>
              <w:rPr>
                <w:sz w:val="24"/>
                <w:szCs w:val="24"/>
              </w:rPr>
            </w:pPr>
            <w:r w:rsidRPr="00D325E5">
              <w:rPr>
                <w:sz w:val="24"/>
                <w:szCs w:val="24"/>
              </w:rPr>
              <w:t>шт.</w:t>
            </w:r>
          </w:p>
        </w:tc>
        <w:tc>
          <w:tcPr>
            <w:tcW w:w="1522" w:type="dxa"/>
            <w:vAlign w:val="center"/>
          </w:tcPr>
          <w:p w:rsidR="00D325E5" w:rsidRPr="00D325E5" w:rsidRDefault="00003482" w:rsidP="00B47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325E5" w:rsidTr="00D325E5">
        <w:tc>
          <w:tcPr>
            <w:tcW w:w="817" w:type="dxa"/>
            <w:vAlign w:val="center"/>
          </w:tcPr>
          <w:p w:rsidR="00D325E5" w:rsidRPr="00D325E5" w:rsidRDefault="00D325E5" w:rsidP="00B47B69">
            <w:pPr>
              <w:jc w:val="center"/>
              <w:rPr>
                <w:sz w:val="24"/>
                <w:szCs w:val="24"/>
              </w:rPr>
            </w:pPr>
            <w:r w:rsidRPr="00D325E5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D325E5" w:rsidRPr="00D325E5" w:rsidRDefault="00D325E5" w:rsidP="00B47B69">
            <w:pPr>
              <w:jc w:val="center"/>
              <w:rPr>
                <w:rFonts w:eastAsia="Calibri"/>
                <w:sz w:val="24"/>
                <w:szCs w:val="24"/>
              </w:rPr>
            </w:pPr>
            <w:r w:rsidRPr="00D325E5">
              <w:rPr>
                <w:bCs/>
                <w:sz w:val="24"/>
                <w:szCs w:val="24"/>
              </w:rPr>
              <w:t xml:space="preserve">Возврат </w:t>
            </w:r>
            <w:r w:rsidRPr="00D325E5">
              <w:rPr>
                <w:rFonts w:eastAsia="Calibri"/>
                <w:sz w:val="24"/>
                <w:szCs w:val="24"/>
              </w:rPr>
              <w:t>неврученного</w:t>
            </w:r>
          </w:p>
          <w:p w:rsidR="00D325E5" w:rsidRPr="00D325E5" w:rsidRDefault="00D325E5" w:rsidP="00B47B69">
            <w:pPr>
              <w:jc w:val="center"/>
              <w:rPr>
                <w:bCs/>
                <w:sz w:val="24"/>
                <w:szCs w:val="24"/>
              </w:rPr>
            </w:pPr>
            <w:r w:rsidRPr="00D325E5">
              <w:rPr>
                <w:rFonts w:eastAsia="Calibri"/>
                <w:sz w:val="24"/>
                <w:szCs w:val="24"/>
              </w:rPr>
              <w:t>заказного почтового отправления до 40 гр.</w:t>
            </w:r>
          </w:p>
        </w:tc>
        <w:tc>
          <w:tcPr>
            <w:tcW w:w="1417" w:type="dxa"/>
            <w:vAlign w:val="center"/>
          </w:tcPr>
          <w:p w:rsidR="00D325E5" w:rsidRPr="00D325E5" w:rsidRDefault="00D325E5" w:rsidP="00B47B69">
            <w:pPr>
              <w:jc w:val="center"/>
              <w:rPr>
                <w:sz w:val="24"/>
                <w:szCs w:val="24"/>
              </w:rPr>
            </w:pPr>
            <w:r w:rsidRPr="00D325E5">
              <w:rPr>
                <w:sz w:val="24"/>
                <w:szCs w:val="24"/>
              </w:rPr>
              <w:t>шт.</w:t>
            </w:r>
          </w:p>
        </w:tc>
        <w:tc>
          <w:tcPr>
            <w:tcW w:w="1522" w:type="dxa"/>
            <w:vAlign w:val="center"/>
          </w:tcPr>
          <w:p w:rsidR="00D325E5" w:rsidRPr="00D325E5" w:rsidRDefault="00003482" w:rsidP="00B47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325E5" w:rsidRDefault="00D325E5" w:rsidP="00905AA9">
      <w:pPr>
        <w:pStyle w:val="Standard"/>
        <w:ind w:firstLine="709"/>
        <w:jc w:val="both"/>
        <w:rPr>
          <w:b/>
        </w:rPr>
      </w:pPr>
    </w:p>
    <w:p w:rsidR="0036115F" w:rsidRPr="0072200F" w:rsidRDefault="00D325E5" w:rsidP="005B1AC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7426F" w:rsidRPr="0072200F">
        <w:rPr>
          <w:rFonts w:ascii="Times New Roman" w:hAnsi="Times New Roman" w:cs="Times New Roman"/>
          <w:b/>
          <w:sz w:val="24"/>
          <w:szCs w:val="24"/>
        </w:rPr>
        <w:t>. П</w:t>
      </w:r>
      <w:r w:rsidR="00EF2D60" w:rsidRPr="0072200F">
        <w:rPr>
          <w:rFonts w:ascii="Times New Roman" w:hAnsi="Times New Roman" w:cs="Times New Roman"/>
          <w:b/>
          <w:sz w:val="24"/>
          <w:szCs w:val="24"/>
        </w:rPr>
        <w:t>орядок оплаты:</w:t>
      </w:r>
    </w:p>
    <w:p w:rsidR="00EF2D60" w:rsidRPr="003709E0" w:rsidRDefault="00EF2D60" w:rsidP="000034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00F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81ED0" w:rsidRPr="0072200F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Pr="0072200F">
        <w:rPr>
          <w:rFonts w:ascii="Times New Roman" w:hAnsi="Times New Roman" w:cs="Times New Roman"/>
          <w:sz w:val="24"/>
          <w:szCs w:val="24"/>
        </w:rPr>
        <w:t xml:space="preserve">производится Заказчиком в безналичном порядке, путем перечисления денежных средств на расчетный счет </w:t>
      </w:r>
      <w:r w:rsidR="00867E34" w:rsidRPr="0072200F">
        <w:rPr>
          <w:rFonts w:ascii="Times New Roman" w:hAnsi="Times New Roman" w:cs="Times New Roman"/>
          <w:sz w:val="24"/>
          <w:szCs w:val="24"/>
        </w:rPr>
        <w:t>Исполнителя</w:t>
      </w:r>
      <w:r w:rsidRPr="0072200F">
        <w:rPr>
          <w:rFonts w:ascii="Times New Roman" w:hAnsi="Times New Roman" w:cs="Times New Roman"/>
          <w:sz w:val="24"/>
          <w:szCs w:val="24"/>
        </w:rPr>
        <w:t xml:space="preserve"> </w:t>
      </w:r>
      <w:r w:rsidR="0000055D" w:rsidRPr="0000055D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после подписания Акта приемки товара, работ, услуг (Форма по ОКУД </w:t>
      </w:r>
      <w:r w:rsidR="00875B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055D" w:rsidRPr="0000055D">
        <w:rPr>
          <w:rFonts w:ascii="Times New Roman" w:hAnsi="Times New Roman" w:cs="Times New Roman"/>
          <w:sz w:val="24"/>
          <w:szCs w:val="24"/>
        </w:rPr>
        <w:t>№ 05104</w:t>
      </w:r>
      <w:r w:rsidR="00875BD3">
        <w:rPr>
          <w:rFonts w:ascii="Times New Roman" w:hAnsi="Times New Roman" w:cs="Times New Roman"/>
          <w:sz w:val="24"/>
          <w:szCs w:val="24"/>
        </w:rPr>
        <w:t>52</w:t>
      </w:r>
      <w:r w:rsidR="0000055D" w:rsidRPr="0000055D">
        <w:rPr>
          <w:rFonts w:ascii="Times New Roman" w:hAnsi="Times New Roman" w:cs="Times New Roman"/>
          <w:sz w:val="24"/>
          <w:szCs w:val="24"/>
        </w:rPr>
        <w:t>) и предоставления Исполнителем счета на оплату</w:t>
      </w:r>
      <w:r w:rsidR="00D325E5">
        <w:rPr>
          <w:rFonts w:ascii="Times New Roman" w:hAnsi="Times New Roman" w:cs="Times New Roman"/>
          <w:sz w:val="24"/>
          <w:szCs w:val="24"/>
        </w:rPr>
        <w:t xml:space="preserve"> и УПД</w:t>
      </w:r>
      <w:r w:rsidRPr="0072200F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Pr="0072200F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D2745E" w:rsidRPr="0072200F">
        <w:rPr>
          <w:rFonts w:ascii="Times New Roman" w:hAnsi="Times New Roman" w:cs="Times New Roman"/>
          <w:sz w:val="24"/>
          <w:szCs w:val="24"/>
        </w:rPr>
        <w:t>Исполнителем</w:t>
      </w:r>
      <w:r w:rsidRPr="0072200F">
        <w:rPr>
          <w:rFonts w:ascii="Times New Roman" w:hAnsi="Times New Roman" w:cs="Times New Roman"/>
          <w:sz w:val="24"/>
          <w:szCs w:val="24"/>
        </w:rPr>
        <w:t xml:space="preserve"> платежных документов, оформленных</w:t>
      </w:r>
      <w:r w:rsidRPr="003709E0">
        <w:rPr>
          <w:rFonts w:ascii="Times New Roman" w:hAnsi="Times New Roman" w:cs="Times New Roman"/>
          <w:sz w:val="24"/>
          <w:szCs w:val="24"/>
        </w:rPr>
        <w:t xml:space="preserve"> ненадлежащим образом, Заказчик ответственность за просрочку оплаты не несет. Днем оплаты считается день списания денежных средств с расчетного счета Заказчика.</w:t>
      </w:r>
    </w:p>
    <w:p w:rsidR="00AF6CF6" w:rsidRDefault="00AF6CF6" w:rsidP="00003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утвержденного действующим законодательством тарифа на услуги почтовой связи стоимость услуг по контракту изменяется путем подписания сторонами дополнительного соглашения.</w:t>
      </w:r>
    </w:p>
    <w:p w:rsidR="00EF2D60" w:rsidRPr="003709E0" w:rsidRDefault="00EF2D60" w:rsidP="0037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709E0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Pr="003709E0">
        <w:rPr>
          <w:rFonts w:ascii="Times New Roman" w:hAnsi="Times New Roman" w:cs="Times New Roman"/>
          <w:sz w:val="24"/>
          <w:szCs w:val="24"/>
        </w:rPr>
        <w:t xml:space="preserve"> – средства Федерального бюджета</w:t>
      </w:r>
      <w:r w:rsidR="00F432B1" w:rsidRPr="003709E0">
        <w:rPr>
          <w:rFonts w:ascii="Times New Roman" w:hAnsi="Times New Roman" w:cs="Times New Roman"/>
          <w:sz w:val="24"/>
          <w:szCs w:val="24"/>
        </w:rPr>
        <w:t>.</w:t>
      </w:r>
    </w:p>
    <w:p w:rsidR="00867E34" w:rsidRPr="003445B9" w:rsidRDefault="00867E34" w:rsidP="00867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4"/>
        <w:gridCol w:w="2412"/>
        <w:gridCol w:w="2607"/>
        <w:gridCol w:w="1788"/>
        <w:gridCol w:w="1134"/>
      </w:tblGrid>
      <w:tr w:rsidR="00EF2D60" w:rsidRPr="003445B9" w:rsidTr="00F8629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867E34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34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867E34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34">
              <w:rPr>
                <w:rFonts w:ascii="Times New Roman" w:hAnsi="Times New Roman" w:cs="Times New Roman"/>
                <w:b/>
                <w:sz w:val="24"/>
                <w:szCs w:val="24"/>
              </w:rPr>
              <w:t>Раздел (Подраздел)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867E34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3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867E34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34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867E34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E34">
              <w:rPr>
                <w:rFonts w:ascii="Times New Roman" w:hAnsi="Times New Roman" w:cs="Times New Roman"/>
                <w:b/>
                <w:sz w:val="24"/>
                <w:szCs w:val="24"/>
              </w:rPr>
              <w:t>КОСГУ</w:t>
            </w:r>
          </w:p>
        </w:tc>
      </w:tr>
      <w:tr w:rsidR="00EF2D60" w:rsidRPr="003445B9" w:rsidTr="00F8629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3445B9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B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3445B9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B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3445B9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1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343">
              <w:rPr>
                <w:rFonts w:ascii="Times New Roman" w:hAnsi="Times New Roman" w:cs="Times New Roman"/>
                <w:sz w:val="24"/>
                <w:szCs w:val="24"/>
              </w:rPr>
              <w:t>07 900</w:t>
            </w:r>
            <w:r w:rsidR="000005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3445B9" w:rsidRDefault="00EF2D60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5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4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D60" w:rsidRPr="003445B9" w:rsidRDefault="003445B9" w:rsidP="0086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</w:tbl>
    <w:p w:rsidR="00867E34" w:rsidRDefault="00867E34" w:rsidP="00697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FA0" w:rsidRPr="00697FA0" w:rsidRDefault="00697FA0" w:rsidP="00697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FA0">
        <w:rPr>
          <w:rFonts w:ascii="Times New Roman" w:eastAsia="Calibri" w:hAnsi="Times New Roman" w:cs="Times New Roman"/>
          <w:b/>
          <w:sz w:val="24"/>
          <w:szCs w:val="24"/>
        </w:rPr>
        <w:t>График оплаты по Контракту</w:t>
      </w:r>
    </w:p>
    <w:p w:rsidR="00697FA0" w:rsidRDefault="00697FA0" w:rsidP="00697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4036"/>
        <w:gridCol w:w="2835"/>
        <w:gridCol w:w="1701"/>
      </w:tblGrid>
      <w:tr w:rsidR="00697FA0" w:rsidRPr="00A06673" w:rsidTr="00697FA0">
        <w:tc>
          <w:tcPr>
            <w:tcW w:w="784" w:type="dxa"/>
            <w:vAlign w:val="center"/>
          </w:tcPr>
          <w:p w:rsidR="00697FA0" w:rsidRPr="00697FA0" w:rsidRDefault="00697FA0" w:rsidP="00697FA0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6" w:type="dxa"/>
            <w:vAlign w:val="center"/>
          </w:tcPr>
          <w:p w:rsidR="00697FA0" w:rsidRPr="00697FA0" w:rsidRDefault="00697FA0" w:rsidP="00697FA0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 оказания услуг</w:t>
            </w:r>
          </w:p>
        </w:tc>
        <w:tc>
          <w:tcPr>
            <w:tcW w:w="2835" w:type="dxa"/>
            <w:vAlign w:val="center"/>
          </w:tcPr>
          <w:p w:rsidR="00697FA0" w:rsidRPr="00697FA0" w:rsidRDefault="00697FA0" w:rsidP="00697FA0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платежа</w:t>
            </w:r>
          </w:p>
        </w:tc>
        <w:tc>
          <w:tcPr>
            <w:tcW w:w="1701" w:type="dxa"/>
            <w:vAlign w:val="center"/>
          </w:tcPr>
          <w:p w:rsidR="00697FA0" w:rsidRPr="00697FA0" w:rsidRDefault="00697FA0" w:rsidP="00697FA0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платежа, руб</w:t>
            </w:r>
            <w:r w:rsidRPr="00697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97FA0" w:rsidRPr="008C17D0" w:rsidTr="002A3977">
        <w:tc>
          <w:tcPr>
            <w:tcW w:w="784" w:type="dxa"/>
            <w:vAlign w:val="center"/>
          </w:tcPr>
          <w:p w:rsidR="00697FA0" w:rsidRPr="00697FA0" w:rsidRDefault="00697FA0" w:rsidP="002A3977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F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6" w:type="dxa"/>
            <w:vAlign w:val="center"/>
          </w:tcPr>
          <w:p w:rsidR="00697FA0" w:rsidRPr="00697FA0" w:rsidRDefault="00697FA0" w:rsidP="002A3977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</w:t>
            </w:r>
            <w:r w:rsidR="0018597D">
              <w:rPr>
                <w:rFonts w:ascii="Times New Roman" w:hAnsi="Times New Roman" w:cs="Times New Roman"/>
                <w:sz w:val="24"/>
                <w:szCs w:val="24"/>
              </w:rPr>
              <w:t>нта заключения контракта – 30.11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697FA0" w:rsidRPr="00697FA0" w:rsidRDefault="0018597D" w:rsidP="002A3977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623F08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697FA0" w:rsidRPr="00697F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vAlign w:val="center"/>
          </w:tcPr>
          <w:p w:rsidR="00697FA0" w:rsidRPr="00697FA0" w:rsidRDefault="00697FA0" w:rsidP="002A3977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7FA0" w:rsidRDefault="00697FA0" w:rsidP="00867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5F" w:rsidRPr="005B1ACE" w:rsidRDefault="00EF2D60" w:rsidP="005B1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5B9">
        <w:rPr>
          <w:rFonts w:ascii="Times New Roman" w:hAnsi="Times New Roman" w:cs="Times New Roman"/>
          <w:sz w:val="24"/>
          <w:szCs w:val="24"/>
        </w:rPr>
        <w:t xml:space="preserve">В соответствии с пунктом 2 части 13 статьи 34 Закона № 44-ФЗ Заказчик уменьшает суммы, подлежащие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</w:t>
      </w:r>
      <w:r w:rsidR="00A46FB5">
        <w:rPr>
          <w:rFonts w:ascii="Times New Roman" w:hAnsi="Times New Roman" w:cs="Times New Roman"/>
          <w:sz w:val="24"/>
          <w:szCs w:val="24"/>
        </w:rPr>
        <w:t>связанных с оплатой к</w:t>
      </w:r>
      <w:r w:rsidRPr="003445B9">
        <w:rPr>
          <w:rFonts w:ascii="Times New Roman" w:hAnsi="Times New Roman" w:cs="Times New Roman"/>
          <w:sz w:val="24"/>
          <w:szCs w:val="24"/>
        </w:rPr>
        <w:t>онтракта, если в соответствии с законодательством Российской Федерации о налогах и сборах такие налоги</w:t>
      </w:r>
      <w:proofErr w:type="gramEnd"/>
      <w:r w:rsidRPr="003445B9">
        <w:rPr>
          <w:rFonts w:ascii="Times New Roman" w:hAnsi="Times New Roman" w:cs="Times New Roman"/>
          <w:sz w:val="24"/>
          <w:szCs w:val="24"/>
        </w:rPr>
        <w:t xml:space="preserve">, сборы и иные </w:t>
      </w:r>
      <w:r w:rsidRPr="005B1ACE">
        <w:rPr>
          <w:rFonts w:ascii="Times New Roman" w:hAnsi="Times New Roman" w:cs="Times New Roman"/>
          <w:sz w:val="24"/>
          <w:szCs w:val="24"/>
        </w:rPr>
        <w:t>обязательные платежи подлежат уплате в бюджеты бюджетной системы Российской Федерации Заказчиком.</w:t>
      </w:r>
    </w:p>
    <w:p w:rsidR="005B1ACE" w:rsidRPr="005B1ACE" w:rsidRDefault="005B1ACE" w:rsidP="005B1ACE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к</w:t>
      </w:r>
      <w:r w:rsidRPr="005B1ACE">
        <w:rPr>
          <w:rFonts w:ascii="Times New Roman" w:eastAsia="Calibri" w:hAnsi="Times New Roman" w:cs="Times New Roman"/>
          <w:sz w:val="24"/>
          <w:szCs w:val="24"/>
        </w:rPr>
        <w:t xml:space="preserve">онтракта включены все расходы, связанные с осуществлением Исполнителем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B1ACE">
        <w:rPr>
          <w:rFonts w:ascii="Times New Roman" w:eastAsia="Calibri" w:hAnsi="Times New Roman" w:cs="Times New Roman"/>
          <w:sz w:val="24"/>
          <w:szCs w:val="24"/>
        </w:rPr>
        <w:t>онтракту, а также страхование, уплату налогов, таможенных пошлин, сборов и других обязательных платежей.</w:t>
      </w:r>
    </w:p>
    <w:p w:rsidR="005B1ACE" w:rsidRPr="00003482" w:rsidRDefault="005B1ACE" w:rsidP="00003482">
      <w:pPr>
        <w:shd w:val="clear" w:color="auto" w:fill="FFFFFF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ACE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5B1ACE">
        <w:rPr>
          <w:rFonts w:ascii="Times New Roman" w:eastAsia="Calibri" w:hAnsi="Times New Roman" w:cs="Times New Roman"/>
          <w:sz w:val="24"/>
          <w:szCs w:val="24"/>
        </w:rPr>
        <w:t xml:space="preserve"> является твердой, определяется на весь срок исполнения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5B1ACE">
        <w:rPr>
          <w:rFonts w:ascii="Times New Roman" w:eastAsia="Calibri" w:hAnsi="Times New Roman" w:cs="Times New Roman"/>
          <w:sz w:val="24"/>
          <w:szCs w:val="24"/>
        </w:rPr>
        <w:t xml:space="preserve">, и не </w:t>
      </w:r>
      <w:r w:rsidRPr="00003482">
        <w:rPr>
          <w:rFonts w:ascii="Times New Roman" w:eastAsia="Calibri" w:hAnsi="Times New Roman" w:cs="Times New Roman"/>
          <w:sz w:val="24"/>
          <w:szCs w:val="24"/>
        </w:rPr>
        <w:t xml:space="preserve">может изменяться в ходе его исполнения за исключением случаев, предусмотренных </w:t>
      </w:r>
      <w:r w:rsidRPr="00003482">
        <w:rPr>
          <w:rFonts w:ascii="Times New Roman" w:hAnsi="Times New Roman" w:cs="Times New Roman"/>
          <w:sz w:val="24"/>
          <w:szCs w:val="24"/>
        </w:rPr>
        <w:t>Законом № 44-ФЗ</w:t>
      </w:r>
      <w:r w:rsidRPr="000034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103D" w:rsidRPr="00003482" w:rsidRDefault="00D325E5" w:rsidP="00003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82">
        <w:rPr>
          <w:rFonts w:ascii="Times New Roman" w:hAnsi="Times New Roman" w:cs="Times New Roman"/>
          <w:b/>
          <w:sz w:val="24"/>
          <w:szCs w:val="24"/>
        </w:rPr>
        <w:t>6</w:t>
      </w:r>
      <w:r w:rsidR="00C7426F" w:rsidRPr="000034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7E34" w:rsidRPr="00003482">
        <w:rPr>
          <w:rFonts w:ascii="Times New Roman" w:hAnsi="Times New Roman" w:cs="Times New Roman"/>
          <w:b/>
          <w:sz w:val="24"/>
          <w:szCs w:val="24"/>
        </w:rPr>
        <w:t>Порядок приемки</w:t>
      </w:r>
      <w:r w:rsidR="00C3103D" w:rsidRPr="00003482">
        <w:rPr>
          <w:rFonts w:ascii="Times New Roman" w:hAnsi="Times New Roman" w:cs="Times New Roman"/>
          <w:b/>
          <w:sz w:val="24"/>
          <w:szCs w:val="24"/>
        </w:rPr>
        <w:t>:</w:t>
      </w:r>
    </w:p>
    <w:p w:rsidR="00697FA0" w:rsidRPr="00697FA0" w:rsidRDefault="00697FA0" w:rsidP="00697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C9D">
        <w:rPr>
          <w:rFonts w:ascii="Times New Roman" w:hAnsi="Times New Roman"/>
          <w:sz w:val="24"/>
          <w:szCs w:val="24"/>
        </w:rPr>
        <w:t xml:space="preserve">Приемка Заказчиком </w:t>
      </w:r>
      <w:r w:rsidR="00623F08">
        <w:rPr>
          <w:rFonts w:ascii="Times New Roman" w:hAnsi="Times New Roman"/>
          <w:sz w:val="24"/>
          <w:szCs w:val="24"/>
        </w:rPr>
        <w:t>оказанных услуг</w:t>
      </w:r>
      <w:r w:rsidRPr="001A6C9D">
        <w:rPr>
          <w:rFonts w:ascii="Times New Roman" w:hAnsi="Times New Roman"/>
          <w:sz w:val="24"/>
          <w:szCs w:val="24"/>
        </w:rPr>
        <w:t xml:space="preserve"> осуществляется в строгом соответствии с положениями статьи 94 Закона № 44-ФЗ. </w:t>
      </w:r>
      <w:r w:rsidR="0018597D" w:rsidRPr="0018597D">
        <w:rPr>
          <w:rFonts w:ascii="Times New Roman" w:hAnsi="Times New Roman"/>
          <w:sz w:val="24"/>
          <w:szCs w:val="24"/>
        </w:rPr>
        <w:t xml:space="preserve">По исполнению контракта Исполнитель представляет Заказчику для подписания </w:t>
      </w:r>
      <w:r w:rsidRPr="0018597D">
        <w:rPr>
          <w:rFonts w:ascii="Times New Roman" w:hAnsi="Times New Roman"/>
          <w:sz w:val="24"/>
          <w:szCs w:val="24"/>
        </w:rPr>
        <w:t>документы для оплаты: УПД и счет на оплату.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97D" w:rsidRDefault="00003482" w:rsidP="00003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82">
        <w:rPr>
          <w:rFonts w:ascii="Times New Roman" w:hAnsi="Times New Roman" w:cs="Times New Roman"/>
          <w:sz w:val="24"/>
          <w:szCs w:val="24"/>
        </w:rPr>
        <w:t>Для проверки оказанных Исполнителем услуг, предусмотренных настоящим контрактом, в части их соответствия условиям контракта Заказчик проводит своими силами приемку оказанных услуг.</w:t>
      </w:r>
      <w:r w:rsidRPr="0000348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03482">
        <w:rPr>
          <w:rFonts w:ascii="Times New Roman" w:hAnsi="Times New Roman" w:cs="Times New Roman"/>
          <w:sz w:val="24"/>
          <w:szCs w:val="24"/>
        </w:rPr>
        <w:t xml:space="preserve">Заказчик не позднее 10 (Десяти) рабочих дней со дня представления Исполнителем </w:t>
      </w:r>
      <w:r w:rsidR="0018597D">
        <w:rPr>
          <w:rFonts w:ascii="Times New Roman" w:hAnsi="Times New Roman" w:cs="Times New Roman"/>
          <w:sz w:val="24"/>
          <w:szCs w:val="24"/>
        </w:rPr>
        <w:t>документов на оплату</w:t>
      </w:r>
      <w:r w:rsidRPr="00003482">
        <w:rPr>
          <w:rFonts w:ascii="Times New Roman" w:hAnsi="Times New Roman" w:cs="Times New Roman"/>
          <w:sz w:val="24"/>
          <w:szCs w:val="24"/>
        </w:rPr>
        <w:t xml:space="preserve"> проверяет оказанные услуги на соответствие их условиям контракта, осуществляет приемку оказанных услуг, оформляет результат приемки, и производит оплату</w:t>
      </w:r>
      <w:r w:rsidR="0018597D">
        <w:rPr>
          <w:rFonts w:ascii="Times New Roman" w:hAnsi="Times New Roman" w:cs="Times New Roman"/>
          <w:sz w:val="24"/>
          <w:szCs w:val="24"/>
        </w:rPr>
        <w:t>.</w:t>
      </w:r>
    </w:p>
    <w:p w:rsidR="0018597D" w:rsidRPr="00003482" w:rsidRDefault="0018597D" w:rsidP="00185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82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недостатков в оказанных услугах либо несоответствия их условиям контракта Заказчик в течение 5 (Пяти) дней с момента выявления недостатков направляет Исполнителю мотивированный отказ от приемки, в котором указывается перечень недостатков, подлежащих устранению. Исполнитель в течение 10 дней </w:t>
      </w:r>
      <w:proofErr w:type="gramStart"/>
      <w:r w:rsidRPr="0000348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03482">
        <w:rPr>
          <w:rFonts w:ascii="Times New Roman" w:hAnsi="Times New Roman" w:cs="Times New Roman"/>
          <w:sz w:val="24"/>
          <w:szCs w:val="24"/>
        </w:rPr>
        <w:t xml:space="preserve"> мотивированного отказа обязан устранить выявленные недостатки. Мотивированный отказ может быть передан представителю Исполнителя под расписку, либо направлен заказным письмом, факсом либо электронной почтой по реквизитам, указанным в контракте. В случае</w:t>
      </w:r>
      <w:proofErr w:type="gramStart"/>
      <w:r w:rsidRPr="000034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3482">
        <w:rPr>
          <w:rFonts w:ascii="Times New Roman" w:hAnsi="Times New Roman" w:cs="Times New Roman"/>
          <w:sz w:val="24"/>
          <w:szCs w:val="24"/>
        </w:rPr>
        <w:t xml:space="preserve"> если Исполнитель не согласен с предъявленным Заказчиком мотивированным отказом, он вправе самостоятельно подтвердить качество оказанных услуг заключением эксперта, экспертной организации и оригинал экспертного </w:t>
      </w:r>
      <w:r w:rsidRPr="00003482">
        <w:rPr>
          <w:rFonts w:ascii="Times New Roman" w:hAnsi="Times New Roman" w:cs="Times New Roman"/>
          <w:sz w:val="24"/>
          <w:szCs w:val="24"/>
        </w:rPr>
        <w:lastRenderedPageBreak/>
        <w:t>заключения представить Заказчику. Оплата услуг эксперта, экспертной организации, а также всех расходов для экспертизы, осуществляется Исполнителем.</w:t>
      </w:r>
    </w:p>
    <w:p w:rsidR="00003482" w:rsidRPr="00003482" w:rsidRDefault="00003482" w:rsidP="000034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482">
        <w:rPr>
          <w:rFonts w:ascii="Times New Roman" w:eastAsia="Calibri" w:hAnsi="Times New Roman" w:cs="Times New Roman"/>
          <w:sz w:val="24"/>
          <w:szCs w:val="24"/>
        </w:rPr>
        <w:t>Результат приемки оказанных услуг оформляется Актом приемки товара, работ, услуг (Форма по ОКУД № 0510452).</w:t>
      </w:r>
    </w:p>
    <w:p w:rsidR="00003482" w:rsidRPr="00003482" w:rsidRDefault="00003482" w:rsidP="000034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03482">
        <w:rPr>
          <w:rFonts w:ascii="Times New Roman" w:eastAsia="Calibri" w:hAnsi="Times New Roman" w:cs="Times New Roman"/>
          <w:sz w:val="24"/>
          <w:szCs w:val="24"/>
        </w:rPr>
        <w:t>риемка оказанных услуг осуществляется без присутствия Исполнителя</w:t>
      </w:r>
      <w:r>
        <w:rPr>
          <w:rFonts w:ascii="Times New Roman" w:eastAsia="Calibri" w:hAnsi="Times New Roman" w:cs="Times New Roman"/>
          <w:sz w:val="24"/>
          <w:szCs w:val="24"/>
        </w:rPr>
        <w:t>. Если</w:t>
      </w:r>
      <w:r w:rsidRPr="00003482">
        <w:rPr>
          <w:rFonts w:ascii="Times New Roman" w:eastAsia="Calibri" w:hAnsi="Times New Roman" w:cs="Times New Roman"/>
          <w:sz w:val="24"/>
          <w:szCs w:val="24"/>
        </w:rPr>
        <w:t xml:space="preserve"> по ее результатам нет претензий и расхождений, Акт приемки товара, работ, услуг (Форма по ОКУД № 0510452) утверждается без подписи Исполнителя. При этом Исполнителю на электронный адрес, указанный в контракте, направляется скан-копия утвержденного Акта приемки товара, работ, услуг.</w:t>
      </w:r>
    </w:p>
    <w:p w:rsidR="0036115F" w:rsidRPr="00003482" w:rsidRDefault="00D325E5" w:rsidP="00003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82">
        <w:rPr>
          <w:rFonts w:ascii="Times New Roman" w:hAnsi="Times New Roman" w:cs="Times New Roman"/>
          <w:b/>
          <w:sz w:val="24"/>
          <w:szCs w:val="24"/>
        </w:rPr>
        <w:t>7</w:t>
      </w:r>
      <w:r w:rsidR="00C7426F" w:rsidRPr="00003482">
        <w:rPr>
          <w:rFonts w:ascii="Times New Roman" w:hAnsi="Times New Roman" w:cs="Times New Roman"/>
          <w:b/>
          <w:sz w:val="24"/>
          <w:szCs w:val="24"/>
        </w:rPr>
        <w:t>.</w:t>
      </w:r>
      <w:r w:rsidR="00C7426F" w:rsidRPr="00003482">
        <w:rPr>
          <w:rFonts w:ascii="Times New Roman" w:hAnsi="Times New Roman" w:cs="Times New Roman"/>
          <w:sz w:val="24"/>
          <w:szCs w:val="24"/>
        </w:rPr>
        <w:t xml:space="preserve"> </w:t>
      </w:r>
      <w:r w:rsidR="00EF2D60" w:rsidRPr="00003482">
        <w:rPr>
          <w:rFonts w:ascii="Times New Roman" w:hAnsi="Times New Roman" w:cs="Times New Roman"/>
          <w:b/>
          <w:sz w:val="24"/>
          <w:szCs w:val="24"/>
        </w:rPr>
        <w:t>Ответственность сторон:</w:t>
      </w:r>
    </w:p>
    <w:p w:rsidR="00EF2D60" w:rsidRPr="003445B9" w:rsidRDefault="00EF2D60" w:rsidP="00003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482">
        <w:rPr>
          <w:rFonts w:ascii="Times New Roman" w:hAnsi="Times New Roman" w:cs="Times New Roman"/>
          <w:sz w:val="24"/>
          <w:szCs w:val="24"/>
        </w:rPr>
        <w:t>Виновная сторона несет ответственност</w:t>
      </w:r>
      <w:r w:rsidR="00A46FB5" w:rsidRPr="00003482">
        <w:rPr>
          <w:rFonts w:ascii="Times New Roman" w:hAnsi="Times New Roman" w:cs="Times New Roman"/>
          <w:sz w:val="24"/>
          <w:szCs w:val="24"/>
        </w:rPr>
        <w:t>ь за нарушение обязательств по к</w:t>
      </w:r>
      <w:r w:rsidRPr="00003482">
        <w:rPr>
          <w:rFonts w:ascii="Times New Roman" w:hAnsi="Times New Roman" w:cs="Times New Roman"/>
          <w:sz w:val="24"/>
          <w:szCs w:val="24"/>
        </w:rPr>
        <w:t xml:space="preserve">онтракту в порядке, установленном Постановлением Правительства РФ от 30.08.2017 </w:t>
      </w:r>
      <w:r w:rsidR="004C3D6F" w:rsidRPr="00003482">
        <w:rPr>
          <w:rFonts w:ascii="Times New Roman" w:hAnsi="Times New Roman" w:cs="Times New Roman"/>
          <w:sz w:val="24"/>
          <w:szCs w:val="24"/>
        </w:rPr>
        <w:t>№</w:t>
      </w:r>
      <w:r w:rsidRPr="00003482">
        <w:rPr>
          <w:rFonts w:ascii="Times New Roman" w:hAnsi="Times New Roman" w:cs="Times New Roman"/>
          <w:sz w:val="24"/>
          <w:szCs w:val="24"/>
        </w:rPr>
        <w:t xml:space="preserve"> 1042 </w:t>
      </w:r>
      <w:r w:rsidR="004C3D6F" w:rsidRPr="00003482">
        <w:rPr>
          <w:rFonts w:ascii="Times New Roman" w:hAnsi="Times New Roman" w:cs="Times New Roman"/>
          <w:sz w:val="24"/>
          <w:szCs w:val="24"/>
        </w:rPr>
        <w:t>«</w:t>
      </w:r>
      <w:r w:rsidRPr="00003482">
        <w:rPr>
          <w:rFonts w:ascii="Times New Roman" w:hAnsi="Times New Roman" w:cs="Times New Roman"/>
          <w:sz w:val="24"/>
          <w:szCs w:val="24"/>
        </w:rPr>
        <w:t>Об утверждении Правил определения</w:t>
      </w:r>
      <w:r w:rsidRPr="003445B9">
        <w:rPr>
          <w:rFonts w:ascii="Times New Roman" w:hAnsi="Times New Roman" w:cs="Times New Roman"/>
          <w:sz w:val="24"/>
          <w:szCs w:val="24"/>
        </w:rPr>
        <w:t xml:space="preserve">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</w:t>
      </w:r>
      <w:proofErr w:type="gramEnd"/>
      <w:r w:rsidRPr="003445B9">
        <w:rPr>
          <w:rFonts w:ascii="Times New Roman" w:hAnsi="Times New Roman" w:cs="Times New Roman"/>
          <w:sz w:val="24"/>
          <w:szCs w:val="24"/>
        </w:rPr>
        <w:t xml:space="preserve"> 2017 г. </w:t>
      </w:r>
      <w:r w:rsidR="004C3D6F" w:rsidRPr="003445B9">
        <w:rPr>
          <w:rFonts w:ascii="Times New Roman" w:hAnsi="Times New Roman" w:cs="Times New Roman"/>
          <w:sz w:val="24"/>
          <w:szCs w:val="24"/>
        </w:rPr>
        <w:t>№</w:t>
      </w:r>
      <w:r w:rsidRPr="003445B9">
        <w:rPr>
          <w:rFonts w:ascii="Times New Roman" w:hAnsi="Times New Roman" w:cs="Times New Roman"/>
          <w:sz w:val="24"/>
          <w:szCs w:val="24"/>
        </w:rPr>
        <w:t xml:space="preserve"> 570 и признании утратившим силу постановления Правительства Российской Федерации от 25 ноября 2013 г. </w:t>
      </w:r>
      <w:r w:rsidR="004C3D6F" w:rsidRPr="003445B9">
        <w:rPr>
          <w:rFonts w:ascii="Times New Roman" w:hAnsi="Times New Roman" w:cs="Times New Roman"/>
          <w:sz w:val="24"/>
          <w:szCs w:val="24"/>
        </w:rPr>
        <w:t>№</w:t>
      </w:r>
      <w:r w:rsidRPr="003445B9">
        <w:rPr>
          <w:rFonts w:ascii="Times New Roman" w:hAnsi="Times New Roman" w:cs="Times New Roman"/>
          <w:sz w:val="24"/>
          <w:szCs w:val="24"/>
        </w:rPr>
        <w:t xml:space="preserve"> 1063</w:t>
      </w:r>
      <w:r w:rsidR="004C3D6F" w:rsidRPr="003445B9">
        <w:rPr>
          <w:rFonts w:ascii="Times New Roman" w:hAnsi="Times New Roman" w:cs="Times New Roman"/>
          <w:sz w:val="24"/>
          <w:szCs w:val="24"/>
        </w:rPr>
        <w:t>»</w:t>
      </w:r>
      <w:r w:rsidRPr="003445B9">
        <w:rPr>
          <w:rFonts w:ascii="Times New Roman" w:hAnsi="Times New Roman" w:cs="Times New Roman"/>
          <w:sz w:val="24"/>
          <w:szCs w:val="24"/>
        </w:rPr>
        <w:t>, статьей 34 Законом № 44-ФЗ.</w:t>
      </w:r>
    </w:p>
    <w:p w:rsidR="0036115F" w:rsidRPr="003445B9" w:rsidRDefault="00D325E5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74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D60" w:rsidRPr="003445B9">
        <w:rPr>
          <w:rFonts w:ascii="Times New Roman" w:hAnsi="Times New Roman" w:cs="Times New Roman"/>
          <w:b/>
          <w:sz w:val="24"/>
          <w:szCs w:val="24"/>
        </w:rPr>
        <w:t xml:space="preserve">Порядок разрешения споров: </w:t>
      </w:r>
    </w:p>
    <w:p w:rsidR="00EF2D60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 xml:space="preserve">При возникновении споров в связи с исполнением обязательств по </w:t>
      </w:r>
      <w:r w:rsidR="00A46FB5">
        <w:rPr>
          <w:rFonts w:ascii="Times New Roman" w:hAnsi="Times New Roman" w:cs="Times New Roman"/>
          <w:sz w:val="24"/>
          <w:szCs w:val="24"/>
        </w:rPr>
        <w:t>к</w:t>
      </w:r>
      <w:r w:rsidRPr="003445B9">
        <w:rPr>
          <w:rFonts w:ascii="Times New Roman" w:hAnsi="Times New Roman" w:cs="Times New Roman"/>
          <w:sz w:val="24"/>
          <w:szCs w:val="24"/>
        </w:rPr>
        <w:t>онтракту, они разрешаются Сторонами в претензионном порядке.</w:t>
      </w:r>
    </w:p>
    <w:p w:rsidR="003A352B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>Все п</w:t>
      </w:r>
      <w:r w:rsidR="00A46FB5">
        <w:rPr>
          <w:rFonts w:ascii="Times New Roman" w:hAnsi="Times New Roman" w:cs="Times New Roman"/>
          <w:sz w:val="24"/>
          <w:szCs w:val="24"/>
        </w:rPr>
        <w:t>ретензии по выполнению условий к</w:t>
      </w:r>
      <w:r w:rsidRPr="003445B9">
        <w:rPr>
          <w:rFonts w:ascii="Times New Roman" w:hAnsi="Times New Roman" w:cs="Times New Roman"/>
          <w:sz w:val="24"/>
          <w:szCs w:val="24"/>
        </w:rPr>
        <w:t xml:space="preserve">онтракта должны направляться Сторонами в письменной форме заказной (курьерской) почтой или вручаться под расписку. Предварительно претензия также может быть направлена факсимильной связью или электронной почтой по адресу, указанному в </w:t>
      </w:r>
      <w:r w:rsidR="00A46FB5">
        <w:rPr>
          <w:rFonts w:ascii="Times New Roman" w:hAnsi="Times New Roman" w:cs="Times New Roman"/>
          <w:sz w:val="24"/>
          <w:szCs w:val="24"/>
        </w:rPr>
        <w:t>к</w:t>
      </w:r>
      <w:r w:rsidRPr="003445B9">
        <w:rPr>
          <w:rFonts w:ascii="Times New Roman" w:hAnsi="Times New Roman" w:cs="Times New Roman"/>
          <w:sz w:val="24"/>
          <w:szCs w:val="24"/>
        </w:rPr>
        <w:t>онтракте (в виде скана в формате PDF, JPG), при этом сами оригиналы должны быть отправлены по почте не позднее 5 (Пяти) дней с даты отправки копий.</w:t>
      </w:r>
    </w:p>
    <w:p w:rsidR="003A352B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>Сторона, получившая претензию, обязана сообщить заявителю о результатах ее рассмотрения в течение 10 (Десяти) дней с момента получения. Ответ на претензию дается в письменной форме и направляется другой Стороне заказной (курьерской) почтой или вручается под расписку, с предварительным направлением скан-копии ответа на электронную почту.</w:t>
      </w:r>
    </w:p>
    <w:p w:rsidR="0036115F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>При не достижении соглашения между Сторонами споры разрешаются в Арбитражном суде Челябинской области в соответствии с действующим законодательством Российской Федерации.</w:t>
      </w:r>
    </w:p>
    <w:p w:rsidR="0036115F" w:rsidRPr="003445B9" w:rsidRDefault="00D325E5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74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D60" w:rsidRPr="003445B9">
        <w:rPr>
          <w:rFonts w:ascii="Times New Roman" w:hAnsi="Times New Roman" w:cs="Times New Roman"/>
          <w:b/>
          <w:sz w:val="24"/>
          <w:szCs w:val="24"/>
        </w:rPr>
        <w:t>Изменение и расторжение контракта</w:t>
      </w:r>
      <w:r w:rsidR="00EF2D60" w:rsidRPr="003445B9">
        <w:rPr>
          <w:rFonts w:ascii="Times New Roman" w:hAnsi="Times New Roman" w:cs="Times New Roman"/>
          <w:sz w:val="24"/>
          <w:szCs w:val="24"/>
        </w:rPr>
        <w:t>:</w:t>
      </w:r>
    </w:p>
    <w:p w:rsidR="00EF2D60" w:rsidRPr="003445B9" w:rsidRDefault="0036115F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>И</w:t>
      </w:r>
      <w:r w:rsidR="00EF2D60" w:rsidRPr="003445B9">
        <w:rPr>
          <w:rFonts w:ascii="Times New Roman" w:hAnsi="Times New Roman" w:cs="Times New Roman"/>
          <w:sz w:val="24"/>
          <w:szCs w:val="24"/>
        </w:rPr>
        <w:t xml:space="preserve">зменение условий контракта не допускается, за исключением случаев, предусмотренных статьей 34 и статьей 95 Закона № 44-ФЗ. </w:t>
      </w:r>
    </w:p>
    <w:p w:rsidR="003A352B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 xml:space="preserve">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Федерации, в порядке, предусмотренном ст. 95 Закона № 44-ФЗ. </w:t>
      </w:r>
    </w:p>
    <w:p w:rsidR="003A352B" w:rsidRPr="003445B9" w:rsidRDefault="00EF2D60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 xml:space="preserve">Соглашения о расторжении, внесении изменений и дополнений в </w:t>
      </w:r>
      <w:r w:rsidR="00A46FB5">
        <w:rPr>
          <w:rFonts w:ascii="Times New Roman" w:hAnsi="Times New Roman" w:cs="Times New Roman"/>
          <w:sz w:val="24"/>
          <w:szCs w:val="24"/>
        </w:rPr>
        <w:t>к</w:t>
      </w:r>
      <w:r w:rsidRPr="003445B9">
        <w:rPr>
          <w:rFonts w:ascii="Times New Roman" w:hAnsi="Times New Roman" w:cs="Times New Roman"/>
          <w:sz w:val="24"/>
          <w:szCs w:val="24"/>
        </w:rPr>
        <w:t>онтракт должны быть согласованы в письменной форме и подписаны уполномоченными представителями Сторон.</w:t>
      </w:r>
      <w:bookmarkStart w:id="3" w:name="OLE_LINK7"/>
    </w:p>
    <w:p w:rsidR="0055146B" w:rsidRPr="003445B9" w:rsidRDefault="0055146B" w:rsidP="008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8"/>
      <w:bookmarkStart w:id="5" w:name="OLE_LINK10"/>
      <w:bookmarkStart w:id="6" w:name="OLE_LINK18"/>
      <w:bookmarkEnd w:id="3"/>
      <w:r w:rsidRPr="003445B9">
        <w:rPr>
          <w:rFonts w:ascii="Times New Roman" w:hAnsi="Times New Roman" w:cs="Times New Roman"/>
          <w:sz w:val="24"/>
          <w:szCs w:val="24"/>
        </w:rPr>
        <w:t>Стороны вправе принять решение об одно</w:t>
      </w:r>
      <w:r w:rsidR="00A46FB5">
        <w:rPr>
          <w:rFonts w:ascii="Times New Roman" w:hAnsi="Times New Roman" w:cs="Times New Roman"/>
          <w:sz w:val="24"/>
          <w:szCs w:val="24"/>
        </w:rPr>
        <w:t>стороннем отказе от исполнения к</w:t>
      </w:r>
      <w:r w:rsidRPr="003445B9">
        <w:rPr>
          <w:rFonts w:ascii="Times New Roman" w:hAnsi="Times New Roman" w:cs="Times New Roman"/>
          <w:sz w:val="24"/>
          <w:szCs w:val="24"/>
        </w:rPr>
        <w:t>онтракта в случаях, установленных гражданским законодательством РФ, в порядке, предусмотренном частями 8-25 статьи 95 Закона № 44-ФЗ.</w:t>
      </w:r>
    </w:p>
    <w:bookmarkEnd w:id="4"/>
    <w:bookmarkEnd w:id="5"/>
    <w:bookmarkEnd w:id="6"/>
    <w:p w:rsidR="00C0512C" w:rsidRPr="00774865" w:rsidRDefault="00D325E5" w:rsidP="00867E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C74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D60" w:rsidRPr="003445B9"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  <w:r w:rsidR="00EF2D60" w:rsidRPr="003445B9">
        <w:rPr>
          <w:rFonts w:ascii="Times New Roman" w:hAnsi="Times New Roman" w:cs="Times New Roman"/>
          <w:sz w:val="24"/>
          <w:szCs w:val="24"/>
        </w:rPr>
        <w:t>: контра</w:t>
      </w:r>
      <w:proofErr w:type="gramStart"/>
      <w:r w:rsidR="00EF2D60" w:rsidRPr="003445B9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EF2D60" w:rsidRPr="003445B9">
        <w:rPr>
          <w:rFonts w:ascii="Times New Roman" w:hAnsi="Times New Roman" w:cs="Times New Roman"/>
          <w:sz w:val="24"/>
          <w:szCs w:val="24"/>
        </w:rPr>
        <w:t xml:space="preserve">упает в силу с момента подписания и действует по 31 </w:t>
      </w:r>
      <w:r w:rsidR="00C7426F">
        <w:rPr>
          <w:rFonts w:ascii="Times New Roman" w:hAnsi="Times New Roman" w:cs="Times New Roman"/>
          <w:sz w:val="24"/>
          <w:szCs w:val="24"/>
        </w:rPr>
        <w:t>декабря</w:t>
      </w:r>
      <w:r w:rsidR="00EF2D60" w:rsidRPr="003445B9">
        <w:rPr>
          <w:rFonts w:ascii="Times New Roman" w:hAnsi="Times New Roman" w:cs="Times New Roman"/>
          <w:sz w:val="24"/>
          <w:szCs w:val="24"/>
        </w:rPr>
        <w:t xml:space="preserve"> 202</w:t>
      </w:r>
      <w:r w:rsidR="0018597D">
        <w:rPr>
          <w:rFonts w:ascii="Times New Roman" w:hAnsi="Times New Roman" w:cs="Times New Roman"/>
          <w:sz w:val="24"/>
          <w:szCs w:val="24"/>
        </w:rPr>
        <w:t>6</w:t>
      </w:r>
      <w:r w:rsidR="00EF2D60" w:rsidRPr="003445B9">
        <w:rPr>
          <w:rFonts w:ascii="Times New Roman" w:hAnsi="Times New Roman" w:cs="Times New Roman"/>
          <w:sz w:val="24"/>
          <w:szCs w:val="24"/>
        </w:rPr>
        <w:t xml:space="preserve"> года.</w:t>
      </w:r>
      <w:r w:rsidR="00C0512C" w:rsidRPr="00C0512C">
        <w:rPr>
          <w:rFonts w:ascii="Times New Roman" w:hAnsi="Times New Roman" w:cs="Times New Roman"/>
          <w:sz w:val="24"/>
          <w:szCs w:val="24"/>
        </w:rPr>
        <w:t xml:space="preserve"> </w:t>
      </w:r>
      <w:r w:rsidR="00C0512C" w:rsidRPr="00774865"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 w:rsidR="00A46FB5">
        <w:rPr>
          <w:rFonts w:ascii="Times New Roman" w:hAnsi="Times New Roman" w:cs="Times New Roman"/>
          <w:sz w:val="24"/>
          <w:szCs w:val="24"/>
        </w:rPr>
        <w:t>к</w:t>
      </w:r>
      <w:r w:rsidR="00C0512C" w:rsidRPr="00774865">
        <w:rPr>
          <w:rFonts w:ascii="Times New Roman" w:hAnsi="Times New Roman" w:cs="Times New Roman"/>
          <w:sz w:val="24"/>
          <w:szCs w:val="24"/>
        </w:rPr>
        <w:t xml:space="preserve">онтракта не влечет прекращения неисполненных обязательств Сторон по </w:t>
      </w:r>
      <w:r w:rsidR="00A46FB5">
        <w:rPr>
          <w:rFonts w:ascii="Times New Roman" w:hAnsi="Times New Roman" w:cs="Times New Roman"/>
          <w:sz w:val="24"/>
          <w:szCs w:val="24"/>
        </w:rPr>
        <w:t>к</w:t>
      </w:r>
      <w:r w:rsidR="00C0512C" w:rsidRPr="00774865">
        <w:rPr>
          <w:rFonts w:ascii="Times New Roman" w:hAnsi="Times New Roman" w:cs="Times New Roman"/>
          <w:sz w:val="24"/>
          <w:szCs w:val="24"/>
        </w:rPr>
        <w:t>онтракту.</w:t>
      </w:r>
    </w:p>
    <w:p w:rsidR="00EF2D60" w:rsidRDefault="00EF2D60" w:rsidP="00C74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535" w:rsidRPr="003445B9" w:rsidRDefault="004C3D6F" w:rsidP="00EE0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45B9">
        <w:rPr>
          <w:rFonts w:ascii="Times New Roman" w:hAnsi="Times New Roman" w:cs="Times New Roman"/>
          <w:sz w:val="24"/>
          <w:szCs w:val="24"/>
        </w:rPr>
        <w:t>____________</w:t>
      </w:r>
    </w:p>
    <w:sectPr w:rsidR="004F7535" w:rsidRPr="003445B9" w:rsidSect="00F4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369"/>
    <w:multiLevelType w:val="multilevel"/>
    <w:tmpl w:val="C616ADB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cstheme="minorBidi" w:hint="default"/>
      </w:rPr>
    </w:lvl>
  </w:abstractNum>
  <w:abstractNum w:abstractNumId="1">
    <w:nsid w:val="3992610D"/>
    <w:multiLevelType w:val="hybridMultilevel"/>
    <w:tmpl w:val="2C7CEBA4"/>
    <w:lvl w:ilvl="0" w:tplc="726E6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AA3AE">
      <w:numFmt w:val="none"/>
      <w:lvlText w:val=""/>
      <w:lvlJc w:val="left"/>
      <w:pPr>
        <w:tabs>
          <w:tab w:val="num" w:pos="360"/>
        </w:tabs>
      </w:pPr>
    </w:lvl>
    <w:lvl w:ilvl="2" w:tplc="F78EA9C8">
      <w:numFmt w:val="none"/>
      <w:lvlText w:val=""/>
      <w:lvlJc w:val="left"/>
      <w:pPr>
        <w:tabs>
          <w:tab w:val="num" w:pos="360"/>
        </w:tabs>
      </w:pPr>
    </w:lvl>
    <w:lvl w:ilvl="3" w:tplc="0CC09B98">
      <w:numFmt w:val="none"/>
      <w:lvlText w:val=""/>
      <w:lvlJc w:val="left"/>
      <w:pPr>
        <w:tabs>
          <w:tab w:val="num" w:pos="360"/>
        </w:tabs>
      </w:pPr>
    </w:lvl>
    <w:lvl w:ilvl="4" w:tplc="C70483D4">
      <w:numFmt w:val="none"/>
      <w:lvlText w:val=""/>
      <w:lvlJc w:val="left"/>
      <w:pPr>
        <w:tabs>
          <w:tab w:val="num" w:pos="360"/>
        </w:tabs>
      </w:pPr>
    </w:lvl>
    <w:lvl w:ilvl="5" w:tplc="F11AFA2E">
      <w:numFmt w:val="none"/>
      <w:lvlText w:val=""/>
      <w:lvlJc w:val="left"/>
      <w:pPr>
        <w:tabs>
          <w:tab w:val="num" w:pos="360"/>
        </w:tabs>
      </w:pPr>
    </w:lvl>
    <w:lvl w:ilvl="6" w:tplc="6980D6F6">
      <w:numFmt w:val="none"/>
      <w:lvlText w:val=""/>
      <w:lvlJc w:val="left"/>
      <w:pPr>
        <w:tabs>
          <w:tab w:val="num" w:pos="360"/>
        </w:tabs>
      </w:pPr>
    </w:lvl>
    <w:lvl w:ilvl="7" w:tplc="1D3CEB24">
      <w:numFmt w:val="none"/>
      <w:lvlText w:val=""/>
      <w:lvlJc w:val="left"/>
      <w:pPr>
        <w:tabs>
          <w:tab w:val="num" w:pos="360"/>
        </w:tabs>
      </w:pPr>
    </w:lvl>
    <w:lvl w:ilvl="8" w:tplc="468E23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5BF3B84"/>
    <w:multiLevelType w:val="multilevel"/>
    <w:tmpl w:val="C2B2D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752E14"/>
    <w:multiLevelType w:val="multilevel"/>
    <w:tmpl w:val="D07A733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793C"/>
    <w:rsid w:val="0000055D"/>
    <w:rsid w:val="00003482"/>
    <w:rsid w:val="000131EB"/>
    <w:rsid w:val="00056191"/>
    <w:rsid w:val="00061BFC"/>
    <w:rsid w:val="00076EC6"/>
    <w:rsid w:val="000C5B25"/>
    <w:rsid w:val="000F1CF6"/>
    <w:rsid w:val="001527E4"/>
    <w:rsid w:val="0018597D"/>
    <w:rsid w:val="001A6C9D"/>
    <w:rsid w:val="001B305A"/>
    <w:rsid w:val="001B583F"/>
    <w:rsid w:val="001D0B1C"/>
    <w:rsid w:val="00202944"/>
    <w:rsid w:val="002253EC"/>
    <w:rsid w:val="00245E9F"/>
    <w:rsid w:val="0024793C"/>
    <w:rsid w:val="00287E2E"/>
    <w:rsid w:val="002A2495"/>
    <w:rsid w:val="002A3977"/>
    <w:rsid w:val="002D7F2A"/>
    <w:rsid w:val="002E261F"/>
    <w:rsid w:val="00332882"/>
    <w:rsid w:val="00336817"/>
    <w:rsid w:val="003445B9"/>
    <w:rsid w:val="00360DE0"/>
    <w:rsid w:val="0036115F"/>
    <w:rsid w:val="0036518B"/>
    <w:rsid w:val="003707FE"/>
    <w:rsid w:val="003709E0"/>
    <w:rsid w:val="00397C73"/>
    <w:rsid w:val="003A352B"/>
    <w:rsid w:val="003A3FF1"/>
    <w:rsid w:val="003B7DDF"/>
    <w:rsid w:val="0040070E"/>
    <w:rsid w:val="00410032"/>
    <w:rsid w:val="00426033"/>
    <w:rsid w:val="004A61B8"/>
    <w:rsid w:val="004C2628"/>
    <w:rsid w:val="004C3D6F"/>
    <w:rsid w:val="004E0043"/>
    <w:rsid w:val="004F74C9"/>
    <w:rsid w:val="004F7535"/>
    <w:rsid w:val="00507C6B"/>
    <w:rsid w:val="00536616"/>
    <w:rsid w:val="0055146B"/>
    <w:rsid w:val="00553FF7"/>
    <w:rsid w:val="00581ED0"/>
    <w:rsid w:val="0059474C"/>
    <w:rsid w:val="005B1ACE"/>
    <w:rsid w:val="005C16ED"/>
    <w:rsid w:val="005D47FF"/>
    <w:rsid w:val="00623F08"/>
    <w:rsid w:val="0066026B"/>
    <w:rsid w:val="00660E69"/>
    <w:rsid w:val="00663412"/>
    <w:rsid w:val="00697FA0"/>
    <w:rsid w:val="006B7232"/>
    <w:rsid w:val="006C6707"/>
    <w:rsid w:val="0072200F"/>
    <w:rsid w:val="007862BD"/>
    <w:rsid w:val="00790425"/>
    <w:rsid w:val="007A34CA"/>
    <w:rsid w:val="007B5610"/>
    <w:rsid w:val="007E0582"/>
    <w:rsid w:val="008169AA"/>
    <w:rsid w:val="00821379"/>
    <w:rsid w:val="0082774B"/>
    <w:rsid w:val="00867E34"/>
    <w:rsid w:val="00875BD3"/>
    <w:rsid w:val="008D36A4"/>
    <w:rsid w:val="008F3E8A"/>
    <w:rsid w:val="00905AA9"/>
    <w:rsid w:val="00911343"/>
    <w:rsid w:val="009153FC"/>
    <w:rsid w:val="00935A8E"/>
    <w:rsid w:val="00984BF0"/>
    <w:rsid w:val="009B5A2B"/>
    <w:rsid w:val="009D4593"/>
    <w:rsid w:val="009F4409"/>
    <w:rsid w:val="009F4E7C"/>
    <w:rsid w:val="00A11E16"/>
    <w:rsid w:val="00A370DD"/>
    <w:rsid w:val="00A46FB5"/>
    <w:rsid w:val="00A73E62"/>
    <w:rsid w:val="00A96711"/>
    <w:rsid w:val="00AB793C"/>
    <w:rsid w:val="00AF6CF6"/>
    <w:rsid w:val="00B2249D"/>
    <w:rsid w:val="00B3459E"/>
    <w:rsid w:val="00B479CF"/>
    <w:rsid w:val="00BA47ED"/>
    <w:rsid w:val="00BA626D"/>
    <w:rsid w:val="00C0512C"/>
    <w:rsid w:val="00C05892"/>
    <w:rsid w:val="00C3103D"/>
    <w:rsid w:val="00C73A2F"/>
    <w:rsid w:val="00C7426F"/>
    <w:rsid w:val="00C96109"/>
    <w:rsid w:val="00CD1273"/>
    <w:rsid w:val="00CF603F"/>
    <w:rsid w:val="00D20059"/>
    <w:rsid w:val="00D2745E"/>
    <w:rsid w:val="00D325E5"/>
    <w:rsid w:val="00D64C83"/>
    <w:rsid w:val="00D66A62"/>
    <w:rsid w:val="00D75802"/>
    <w:rsid w:val="00DA59A1"/>
    <w:rsid w:val="00DB2634"/>
    <w:rsid w:val="00DE6FB6"/>
    <w:rsid w:val="00E17989"/>
    <w:rsid w:val="00E504D0"/>
    <w:rsid w:val="00E538C3"/>
    <w:rsid w:val="00E60D0C"/>
    <w:rsid w:val="00E84378"/>
    <w:rsid w:val="00E9664F"/>
    <w:rsid w:val="00EE010E"/>
    <w:rsid w:val="00EE03A4"/>
    <w:rsid w:val="00EE5985"/>
    <w:rsid w:val="00EF2D60"/>
    <w:rsid w:val="00F06E28"/>
    <w:rsid w:val="00F42A9C"/>
    <w:rsid w:val="00F432B1"/>
    <w:rsid w:val="00F55B12"/>
    <w:rsid w:val="00F62E51"/>
    <w:rsid w:val="00F7185E"/>
    <w:rsid w:val="00F8629B"/>
    <w:rsid w:val="00FC6A64"/>
    <w:rsid w:val="00FD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ТЗ список,Paragraphe de liste1,lp1,Bulletr List Paragraph,List Paragraph,List Paragraph1"/>
    <w:basedOn w:val="a"/>
    <w:link w:val="a5"/>
    <w:uiPriority w:val="99"/>
    <w:qFormat/>
    <w:rsid w:val="00EF2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"/>
    <w:basedOn w:val="a0"/>
    <w:link w:val="a4"/>
    <w:uiPriority w:val="99"/>
    <w:locked/>
    <w:rsid w:val="00EF2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6E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651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561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1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st">
    <w:name w:val="cost"/>
    <w:basedOn w:val="a0"/>
    <w:rsid w:val="00F55B12"/>
  </w:style>
  <w:style w:type="character" w:customStyle="1" w:styleId="cardmaininfopurchaselink">
    <w:name w:val="cardmaininfo__purchaselink"/>
    <w:basedOn w:val="a0"/>
    <w:rsid w:val="00F55B12"/>
  </w:style>
  <w:style w:type="character" w:styleId="a8">
    <w:name w:val="Hyperlink"/>
    <w:basedOn w:val="a0"/>
    <w:uiPriority w:val="99"/>
    <w:semiHidden/>
    <w:unhideWhenUsed/>
    <w:rsid w:val="00F55B12"/>
    <w:rPr>
      <w:color w:val="0000FF"/>
      <w:u w:val="single"/>
    </w:rPr>
  </w:style>
  <w:style w:type="character" w:customStyle="1" w:styleId="acopre">
    <w:name w:val="acopre"/>
    <w:basedOn w:val="a0"/>
    <w:rsid w:val="00FC6A64"/>
  </w:style>
  <w:style w:type="paragraph" w:customStyle="1" w:styleId="Standard">
    <w:name w:val="Standard"/>
    <w:rsid w:val="005B1ACE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Заварыкина Наталья Валерьевна</dc:creator>
  <cp:lastModifiedBy>p74_User</cp:lastModifiedBy>
  <cp:revision>13</cp:revision>
  <cp:lastPrinted>2026-05-26T05:23:00Z</cp:lastPrinted>
  <dcterms:created xsi:type="dcterms:W3CDTF">2024-01-26T09:02:00Z</dcterms:created>
  <dcterms:modified xsi:type="dcterms:W3CDTF">2026-05-26T05:24:00Z</dcterms:modified>
</cp:coreProperties>
</file>