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67C" w:rsidRDefault="00FC57A5">
      <w:pPr>
        <w:pStyle w:val="Standard"/>
        <w:ind w:firstLine="0"/>
        <w:jc w:val="center"/>
      </w:pPr>
      <w:r>
        <w:rPr>
          <w:rStyle w:val="HTML"/>
          <w:b/>
          <w:bCs/>
        </w:rPr>
        <w:t>Описание объекта закупки</w:t>
      </w:r>
    </w:p>
    <w:p w:rsidR="0034767C" w:rsidRDefault="00FC57A5">
      <w:pPr>
        <w:pStyle w:val="Standard"/>
        <w:keepNext/>
        <w:keepLines/>
        <w:suppressLineNumbers/>
        <w:ind w:firstLine="0"/>
        <w:jc w:val="center"/>
      </w:pPr>
      <w:r>
        <w:rPr>
          <w:rStyle w:val="HTML"/>
          <w:b/>
          <w:bCs/>
        </w:rPr>
        <w:t xml:space="preserve">на изготовление </w:t>
      </w:r>
      <w:r w:rsidR="00BD4595">
        <w:rPr>
          <w:rStyle w:val="HTML"/>
          <w:b/>
          <w:bCs/>
        </w:rPr>
        <w:t>основных средств (</w:t>
      </w:r>
      <w:r>
        <w:rPr>
          <w:rStyle w:val="HTML"/>
          <w:rFonts w:ascii="Liberation Serif;Times New Roma" w:hAnsi="Liberation Serif;Times New Roma" w:cs="Liberation Serif;Times New Roma"/>
          <w:b/>
          <w:bCs/>
          <w:color w:val="000000"/>
        </w:rPr>
        <w:t>ст</w:t>
      </w:r>
      <w:r w:rsidR="00BD4595">
        <w:rPr>
          <w:rStyle w:val="HTML"/>
          <w:rFonts w:ascii="Liberation Serif;Times New Roma" w:hAnsi="Liberation Serif;Times New Roma" w:cs="Liberation Serif;Times New Roma"/>
          <w:b/>
          <w:bCs/>
          <w:color w:val="000000"/>
        </w:rPr>
        <w:t>енды</w:t>
      </w:r>
      <w:r w:rsidR="000140A3">
        <w:rPr>
          <w:rStyle w:val="HTML"/>
          <w:rFonts w:ascii="Liberation Serif;Times New Roma" w:hAnsi="Liberation Serif;Times New Roma" w:cs="Liberation Serif;Times New Roma"/>
          <w:b/>
          <w:bCs/>
          <w:color w:val="000000"/>
        </w:rPr>
        <w:t xml:space="preserve"> информационн</w:t>
      </w:r>
      <w:r w:rsidR="00BD4595">
        <w:rPr>
          <w:rStyle w:val="HTML"/>
          <w:rFonts w:ascii="Liberation Serif;Times New Roma" w:hAnsi="Liberation Serif;Times New Roma" w:cs="Liberation Serif;Times New Roma"/>
          <w:b/>
          <w:bCs/>
          <w:color w:val="000000"/>
        </w:rPr>
        <w:t>ые, баннеры)</w:t>
      </w:r>
      <w:r w:rsidR="00BD4595">
        <w:rPr>
          <w:rStyle w:val="HTML"/>
          <w:rFonts w:ascii="Liberation Serif;Times New Roma" w:hAnsi="Liberation Serif;Times New Roma" w:cs="Liberation Serif;Times New Roma"/>
          <w:b/>
          <w:bCs/>
          <w:color w:val="000000"/>
        </w:rPr>
        <w:br/>
        <w:t>из материалов исполнителя</w:t>
      </w:r>
    </w:p>
    <w:p w:rsidR="0034767C" w:rsidRDefault="0034767C">
      <w:pPr>
        <w:pStyle w:val="Standard"/>
        <w:suppressLineNumbers/>
        <w:ind w:firstLine="0"/>
        <w:jc w:val="center"/>
        <w:rPr>
          <w:rFonts w:eastAsia="Calibri"/>
          <w:b/>
          <w:lang w:eastAsia="en-US"/>
        </w:rPr>
      </w:pPr>
    </w:p>
    <w:p w:rsidR="0034767C" w:rsidRDefault="00FC57A5">
      <w:pPr>
        <w:pStyle w:val="Standard"/>
        <w:widowControl/>
        <w:ind w:firstLine="0"/>
      </w:pPr>
      <w:r>
        <w:rPr>
          <w:b/>
          <w:lang w:eastAsia="ru-RU"/>
        </w:rPr>
        <w:t>Заказчик:</w:t>
      </w:r>
      <w:r>
        <w:t xml:space="preserve"> </w:t>
      </w:r>
      <w:r>
        <w:rPr>
          <w:lang w:eastAsia="ru-RU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Марий Эл</w:t>
      </w:r>
    </w:p>
    <w:p w:rsidR="0034767C" w:rsidRDefault="00FC57A5">
      <w:pPr>
        <w:pStyle w:val="Standard"/>
        <w:widowControl/>
        <w:ind w:firstLine="0"/>
        <w:jc w:val="left"/>
      </w:pPr>
      <w:r>
        <w:rPr>
          <w:b/>
          <w:lang w:eastAsia="ru-RU"/>
        </w:rPr>
        <w:t>Источник финансирования:</w:t>
      </w:r>
      <w:r>
        <w:rPr>
          <w:lang w:eastAsia="ru-RU"/>
        </w:rPr>
        <w:t xml:space="preserve"> федеральный бюджет 2026 года.</w:t>
      </w:r>
    </w:p>
    <w:p w:rsidR="00BD4595" w:rsidRDefault="00FC57A5" w:rsidP="00BD4595">
      <w:pPr>
        <w:pStyle w:val="Standard"/>
        <w:ind w:firstLine="0"/>
        <w:rPr>
          <w:b/>
          <w:lang w:eastAsia="ru-RU"/>
        </w:rPr>
      </w:pPr>
      <w:r>
        <w:rPr>
          <w:b/>
          <w:lang w:eastAsia="ru-RU"/>
        </w:rPr>
        <w:t>Предмет закупки:</w:t>
      </w:r>
      <w:r>
        <w:rPr>
          <w:lang w:eastAsia="ru-RU"/>
        </w:rPr>
        <w:t xml:space="preserve"> </w:t>
      </w:r>
      <w:r w:rsidR="00BD4595">
        <w:rPr>
          <w:lang w:eastAsia="ru-RU"/>
        </w:rPr>
        <w:t>И</w:t>
      </w:r>
      <w:bookmarkStart w:id="0" w:name="_GoBack"/>
      <w:bookmarkEnd w:id="0"/>
      <w:r w:rsidR="00BD4595">
        <w:rPr>
          <w:lang w:eastAsia="ru-RU"/>
        </w:rPr>
        <w:t>зготовление основных средств (стенды информационные, баннеры)</w:t>
      </w:r>
      <w:r w:rsidR="00BD4595">
        <w:rPr>
          <w:lang w:eastAsia="ru-RU"/>
        </w:rPr>
        <w:t xml:space="preserve"> </w:t>
      </w:r>
      <w:r w:rsidR="00BD4595">
        <w:rPr>
          <w:lang w:eastAsia="ru-RU"/>
        </w:rPr>
        <w:t>из материалов исполнителя</w:t>
      </w:r>
      <w:r w:rsidR="00BD4595">
        <w:rPr>
          <w:b/>
          <w:lang w:eastAsia="ru-RU"/>
        </w:rPr>
        <w:t>.</w:t>
      </w:r>
    </w:p>
    <w:p w:rsidR="0034767C" w:rsidRDefault="00FC57A5" w:rsidP="00BD4595">
      <w:pPr>
        <w:pStyle w:val="Standard"/>
        <w:ind w:firstLine="0"/>
      </w:pPr>
      <w:r>
        <w:rPr>
          <w:b/>
          <w:lang w:eastAsia="ru-RU"/>
        </w:rPr>
        <w:t xml:space="preserve">Место поставки товара: </w:t>
      </w:r>
      <w:r>
        <w:rPr>
          <w:lang w:eastAsia="ru-RU"/>
        </w:rPr>
        <w:t>424003, Республика Марий Эл, р-н. Медведевский, п. Пемба, ул. Зеленая, д. 6а</w:t>
      </w:r>
    </w:p>
    <w:p w:rsidR="0034767C" w:rsidRDefault="00FC57A5">
      <w:pPr>
        <w:pStyle w:val="Standard"/>
        <w:widowControl/>
        <w:ind w:firstLine="0"/>
        <w:jc w:val="left"/>
      </w:pPr>
      <w:r>
        <w:rPr>
          <w:b/>
          <w:lang w:eastAsia="ru-RU"/>
        </w:rPr>
        <w:t xml:space="preserve">Контактное лицо: </w:t>
      </w:r>
      <w:proofErr w:type="spellStart"/>
      <w:r>
        <w:rPr>
          <w:lang w:eastAsia="ru-RU"/>
        </w:rPr>
        <w:t>Пекунькин</w:t>
      </w:r>
      <w:proofErr w:type="spellEnd"/>
      <w:r>
        <w:rPr>
          <w:lang w:eastAsia="ru-RU"/>
        </w:rPr>
        <w:t xml:space="preserve"> Лев Алексеевич. Тел. (8362) 69-02-36</w:t>
      </w:r>
    </w:p>
    <w:p w:rsidR="0034767C" w:rsidRDefault="00FC57A5">
      <w:pPr>
        <w:pStyle w:val="Standard"/>
        <w:widowControl/>
        <w:ind w:firstLine="0"/>
      </w:pPr>
      <w:r>
        <w:rPr>
          <w:b/>
          <w:lang w:eastAsia="ru-RU"/>
        </w:rPr>
        <w:t xml:space="preserve">Сроки (периоды) поставки товара: </w:t>
      </w:r>
      <w:r>
        <w:rPr>
          <w:bCs/>
          <w:iCs/>
          <w:lang w:eastAsia="ru-RU"/>
        </w:rPr>
        <w:t xml:space="preserve">до 29 апреля </w:t>
      </w:r>
      <w:r>
        <w:rPr>
          <w:bCs/>
          <w:lang w:eastAsia="ru-RU"/>
        </w:rPr>
        <w:t>2026 года</w:t>
      </w:r>
      <w:r>
        <w:rPr>
          <w:lang w:eastAsia="ru-RU"/>
        </w:rPr>
        <w:t xml:space="preserve"> с даты заключения контракта.</w:t>
      </w:r>
    </w:p>
    <w:p w:rsidR="0034767C" w:rsidRDefault="00FC57A5" w:rsidP="000140A3">
      <w:pPr>
        <w:pStyle w:val="Standard"/>
        <w:ind w:firstLine="0"/>
      </w:pPr>
      <w:r>
        <w:rPr>
          <w:b/>
          <w:lang w:eastAsia="ru-RU"/>
        </w:rPr>
        <w:t xml:space="preserve">Требования к поставке товара: </w:t>
      </w:r>
      <w:r>
        <w:rPr>
          <w:lang w:eastAsia="ru-RU"/>
        </w:rPr>
        <w:t>Доставка товара и погрузо-разгрузочные работы производятся за счет и силами Поставщика в рабочее время Заказчика с 8-00 и до 17-00, обед с 12-00 до 13-30.</w:t>
      </w:r>
      <w:r w:rsidR="000140A3">
        <w:rPr>
          <w:lang w:eastAsia="ru-RU"/>
        </w:rPr>
        <w:t xml:space="preserve"> </w:t>
      </w:r>
      <w:r w:rsidR="000140A3">
        <w:rPr>
          <w:rFonts w:eastAsia="Calibri"/>
          <w:bCs/>
        </w:rPr>
        <w:t>Точное время и дата приема-передачи Товара должно быть предварительно согласовано</w:t>
      </w:r>
      <w:r w:rsidR="000140A3">
        <w:rPr>
          <w:rFonts w:eastAsia="Calibri"/>
          <w:iCs/>
        </w:rPr>
        <w:t xml:space="preserve"> с Заказчиком.</w:t>
      </w:r>
    </w:p>
    <w:p w:rsidR="0034767C" w:rsidRDefault="0034767C">
      <w:pPr>
        <w:jc w:val="center"/>
        <w:rPr>
          <w:sz w:val="24"/>
          <w:szCs w:val="24"/>
        </w:rPr>
      </w:pPr>
    </w:p>
    <w:p w:rsidR="0034767C" w:rsidRDefault="00FC57A5">
      <w:pPr>
        <w:pStyle w:val="Standard"/>
        <w:jc w:val="left"/>
      </w:pPr>
      <w:r>
        <w:rPr>
          <w:rFonts w:eastAsia="Calibri"/>
          <w:b/>
          <w:spacing w:val="-4"/>
          <w:lang w:eastAsia="ar-SA"/>
        </w:rPr>
        <w:t>Требования (характеристики) к поставляемым товарам:</w:t>
      </w:r>
    </w:p>
    <w:tbl>
      <w:tblPr>
        <w:tblStyle w:val="af"/>
        <w:tblW w:w="10456" w:type="dxa"/>
        <w:tblLayout w:type="fixed"/>
        <w:tblLook w:val="04A0" w:firstRow="1" w:lastRow="0" w:firstColumn="1" w:lastColumn="0" w:noHBand="0" w:noVBand="1"/>
      </w:tblPr>
      <w:tblGrid>
        <w:gridCol w:w="460"/>
        <w:gridCol w:w="1683"/>
        <w:gridCol w:w="6612"/>
        <w:gridCol w:w="818"/>
        <w:gridCol w:w="883"/>
      </w:tblGrid>
      <w:tr w:rsidR="0034767C" w:rsidTr="000140A3">
        <w:tc>
          <w:tcPr>
            <w:tcW w:w="460" w:type="dxa"/>
            <w:tcBorders>
              <w:right w:val="nil"/>
            </w:tcBorders>
            <w:vAlign w:val="center"/>
          </w:tcPr>
          <w:p w:rsidR="0034767C" w:rsidRDefault="00FC57A5">
            <w:pPr>
              <w:pStyle w:val="Standard"/>
              <w:spacing w:after="200" w:line="276" w:lineRule="auto"/>
              <w:ind w:right="-108" w:firstLine="0"/>
              <w:jc w:val="center"/>
            </w:pPr>
            <w:r>
              <w:rPr>
                <w:rFonts w:eastAsia="Calibri"/>
                <w:b/>
                <w:lang w:eastAsia="en-US"/>
              </w:rPr>
              <w:t>№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1683" w:type="dxa"/>
            <w:vAlign w:val="center"/>
          </w:tcPr>
          <w:p w:rsidR="0034767C" w:rsidRDefault="00FC57A5">
            <w:pPr>
              <w:pStyle w:val="Standard"/>
              <w:spacing w:after="200" w:line="276" w:lineRule="auto"/>
              <w:ind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товара</w:t>
            </w:r>
          </w:p>
        </w:tc>
        <w:tc>
          <w:tcPr>
            <w:tcW w:w="6612" w:type="dxa"/>
            <w:vAlign w:val="center"/>
          </w:tcPr>
          <w:p w:rsidR="0034767C" w:rsidRDefault="00FC57A5">
            <w:pPr>
              <w:pStyle w:val="Standard"/>
              <w:tabs>
                <w:tab w:val="left" w:pos="6180"/>
              </w:tabs>
              <w:spacing w:after="200" w:line="276" w:lineRule="auto"/>
              <w:ind w:right="-108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Характеристики товара</w:t>
            </w:r>
          </w:p>
        </w:tc>
        <w:tc>
          <w:tcPr>
            <w:tcW w:w="818" w:type="dxa"/>
            <w:tcBorders>
              <w:right w:val="nil"/>
            </w:tcBorders>
            <w:vAlign w:val="center"/>
          </w:tcPr>
          <w:p w:rsidR="0034767C" w:rsidRDefault="00FC57A5">
            <w:pPr>
              <w:pStyle w:val="Standard"/>
              <w:spacing w:after="200" w:line="276" w:lineRule="auto"/>
              <w:ind w:right="-113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Ед. изм.</w:t>
            </w:r>
          </w:p>
        </w:tc>
        <w:tc>
          <w:tcPr>
            <w:tcW w:w="883" w:type="dxa"/>
            <w:vAlign w:val="center"/>
          </w:tcPr>
          <w:p w:rsidR="0034767C" w:rsidRDefault="00FC57A5">
            <w:pPr>
              <w:pStyle w:val="Standard"/>
              <w:spacing w:after="200" w:line="276" w:lineRule="auto"/>
              <w:ind w:right="-113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Кол-во</w:t>
            </w:r>
          </w:p>
        </w:tc>
      </w:tr>
      <w:tr w:rsidR="0034767C" w:rsidTr="000140A3">
        <w:tc>
          <w:tcPr>
            <w:tcW w:w="460" w:type="dxa"/>
            <w:tcBorders>
              <w:bottom w:val="single" w:sz="4" w:space="0" w:color="auto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34767C" w:rsidRDefault="00FC57A5">
            <w:pPr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Стенд информационный (приложение № 1 к описанию)</w:t>
            </w:r>
          </w:p>
        </w:tc>
        <w:tc>
          <w:tcPr>
            <w:tcW w:w="6612" w:type="dxa"/>
            <w:tcBorders>
              <w:bottom w:val="single" w:sz="4" w:space="0" w:color="auto"/>
            </w:tcBorders>
          </w:tcPr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Стенд информационный «Документация суточного наряда»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pacing w:val="-1"/>
                <w:sz w:val="24"/>
                <w:szCs w:val="24"/>
              </w:rPr>
              <w:t>Размер 1400x1200 мм, ширина боковых ребер 30 мм. Основа – пластик толщиной не менее 4 мм с ребрами жесткости, борт – алюминиевый багетный профиль 26 мм. Изображение – пленка, полноцветная печать.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На стенде в 2 ряда симметрично – по 4 кармана из прозрачного материала для документов.</w:t>
            </w:r>
          </w:p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Внутренние размеры верхнего ряда карманов – 215х300 мм, глубина карманов – 5 мм. Внутренние размеры нижнего ряда карманов – 325х215 мм, глубина карманов – 25 мм.</w:t>
            </w:r>
          </w:p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Фон стенда – светло-серый. Сверху стенда (отступ 15 мм от верхнего края) заголовок полужирным шрифтом белого цвета с темно-синей окантовкой с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наклоном, высота букв 55 мм:</w:t>
            </w:r>
          </w:p>
          <w:p w:rsidR="0034767C" w:rsidRDefault="0034767C">
            <w:pPr>
              <w:ind w:firstLine="399"/>
              <w:jc w:val="both"/>
              <w:rPr>
                <w:rFonts w:eastAsia="Times New Roman"/>
                <w:spacing w:val="-3"/>
                <w:sz w:val="24"/>
                <w:szCs w:val="24"/>
              </w:rPr>
            </w:pPr>
          </w:p>
          <w:p w:rsidR="0034767C" w:rsidRDefault="00FC57A5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ascii="PT Serif" w:hAnsi="PT Serif"/>
                <w:b/>
                <w:bCs/>
                <w:i/>
                <w:iCs/>
                <w:kern w:val="2"/>
                <w:sz w:val="24"/>
                <w:szCs w:val="24"/>
              </w:rPr>
              <w:t>ДОКУМЕНТАЦИЯ СУТОЧНОГО НАРЯДА</w:t>
            </w:r>
          </w:p>
          <w:p w:rsidR="0034767C" w:rsidRDefault="0034767C">
            <w:pPr>
              <w:shd w:val="clear" w:color="auto" w:fill="FFFFFF"/>
              <w:ind w:right="-1" w:firstLine="399"/>
              <w:jc w:val="both"/>
              <w:rPr>
                <w:rFonts w:eastAsia="Times New Roman"/>
                <w:spacing w:val="-3"/>
              </w:rPr>
            </w:pPr>
          </w:p>
          <w:p w:rsidR="0034767C" w:rsidRDefault="00FC57A5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Сверху стенда на расстоянии 25 мм от верхнего края – оранжево-сине-оранжевая полоса. Ширина оранжевых полос – 30 мм, ширина синей полосы посередине – 20 мм.</w:t>
            </w:r>
          </w:p>
          <w:p w:rsidR="0034767C" w:rsidRDefault="00FC57A5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Над полосой симметрично размещаются круглые эмблемы диаметром 140 мм: слева – эмблема МЧС России, справа – эмблема Главного управления (образцы приведены ниже).</w:t>
            </w:r>
          </w:p>
          <w:p w:rsidR="0034767C" w:rsidRDefault="00FC57A5" w:rsidP="000472BE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875990" cy="1276350"/>
                  <wp:effectExtent l="0" t="0" r="0" b="0"/>
                  <wp:docPr id="1" name="Изображение3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3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193" cy="1283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472BE">
              <w:rPr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524000" cy="1243065"/>
                  <wp:effectExtent l="0" t="0" r="0" b="0"/>
                  <wp:docPr id="2" name="Рисунок 35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5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821" cy="1248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767C" w:rsidRDefault="0034767C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</w:p>
          <w:p w:rsidR="0034767C" w:rsidRDefault="0034767C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</w:p>
          <w:p w:rsidR="0034767C" w:rsidRDefault="0034767C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</w:p>
          <w:p w:rsidR="0034767C" w:rsidRDefault="00FC57A5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Крепление стенда – мебельные подвесы не менее 2 шт.</w:t>
            </w:r>
          </w:p>
        </w:tc>
        <w:tc>
          <w:tcPr>
            <w:tcW w:w="818" w:type="dxa"/>
            <w:tcBorders>
              <w:bottom w:val="single" w:sz="4" w:space="0" w:color="auto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67C" w:rsidTr="000140A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Стенд информационный (приложение № 2 к описанию)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Стенд информационный «Организация воинского учета»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pacing w:val="-1"/>
                <w:sz w:val="24"/>
                <w:szCs w:val="24"/>
              </w:rPr>
              <w:t>Размер 1400x1200 мм, ширина боковых ребер 30 мм. Основа – пластик толщиной не менее 4 мм с ребрами жесткости, борт – алюминиевый багетный профиль 26 мм. Изображение – пленка, полноцветная печать.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На стенде в 2 ряда симметрично – по 4 кармана из прозрачного материала для документов.</w:t>
            </w:r>
          </w:p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Внутренние размеры верхнего ряда карманов – 215х300 мм, глубина карманов – 5 мм. Внутренние размеры нижнего ряда карманов – 325х215 мм, глубина карманов – 25 мм.</w:t>
            </w:r>
          </w:p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Фон стенда – светло-серый. Сверху стенда (отступ 15 мм от верхнего края) заголовок полужирным шрифтом белого цвета с темно-синей окантовкой с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наклоном, высота букв 55 мм:</w:t>
            </w:r>
          </w:p>
          <w:p w:rsidR="0034767C" w:rsidRDefault="0034767C">
            <w:pPr>
              <w:ind w:firstLine="399"/>
              <w:jc w:val="both"/>
              <w:rPr>
                <w:rFonts w:eastAsia="Times New Roman"/>
                <w:spacing w:val="-3"/>
                <w:sz w:val="24"/>
                <w:szCs w:val="24"/>
              </w:rPr>
            </w:pPr>
          </w:p>
          <w:p w:rsidR="0034767C" w:rsidRDefault="00FC57A5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ascii="PT Serif" w:hAnsi="PT Serif"/>
                <w:b/>
                <w:bCs/>
                <w:i/>
                <w:iCs/>
                <w:kern w:val="2"/>
                <w:sz w:val="24"/>
                <w:szCs w:val="24"/>
              </w:rPr>
              <w:t>ОРГАНИЗАЦИЯ ВОИНСКОГО УЧЕТА</w:t>
            </w:r>
          </w:p>
          <w:p w:rsidR="0034767C" w:rsidRDefault="0034767C">
            <w:pPr>
              <w:shd w:val="clear" w:color="auto" w:fill="FFFFFF"/>
              <w:ind w:right="-1" w:firstLine="399"/>
              <w:jc w:val="both"/>
              <w:rPr>
                <w:rFonts w:eastAsia="Times New Roman"/>
                <w:spacing w:val="-3"/>
              </w:rPr>
            </w:pPr>
          </w:p>
          <w:p w:rsidR="0034767C" w:rsidRDefault="00FC57A5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Сверху стенда на расстоянии 25 мм от верхнего края – оранжево-сине-оранжевая полоса. Ширина оранжевых полос – 30 мм, ширина синей полосы посередине – 20 мм.</w:t>
            </w:r>
          </w:p>
          <w:p w:rsidR="0034767C" w:rsidRDefault="00FC57A5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Над полосой симметрично размещаются круглые эмблемы диаметром 140 мм: слева – эмблема МЧС России, справа – эмблема Главного управления (образцы приведены ниже).</w:t>
            </w:r>
          </w:p>
          <w:p w:rsidR="0034767C" w:rsidRDefault="00FC57A5" w:rsidP="000472BE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113989" cy="1438275"/>
                  <wp:effectExtent l="0" t="0" r="0" b="0"/>
                  <wp:docPr id="3" name="Изображение3 Копия 1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 Копия 1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897" cy="1449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672242" cy="1363980"/>
                  <wp:effectExtent l="0" t="0" r="0" b="0"/>
                  <wp:docPr id="4" name="Рисунок 35 Копия 1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5 Копия 1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63" cy="1379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767C" w:rsidRDefault="0034767C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</w:p>
          <w:p w:rsidR="0034767C" w:rsidRDefault="0034767C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</w:p>
          <w:p w:rsidR="0034767C" w:rsidRDefault="0034767C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</w:p>
          <w:p w:rsidR="0034767C" w:rsidRDefault="00FC57A5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Крепление стенда – мебельные подвесы не менее 2 шт.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67C" w:rsidTr="000140A3">
        <w:tc>
          <w:tcPr>
            <w:tcW w:w="460" w:type="dxa"/>
            <w:tcBorders>
              <w:top w:val="single" w:sz="4" w:space="0" w:color="auto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34767C" w:rsidRDefault="00FC57A5">
            <w:pPr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Стенд информационный (приложение № 3 к описанию)</w:t>
            </w:r>
          </w:p>
        </w:tc>
        <w:tc>
          <w:tcPr>
            <w:tcW w:w="6612" w:type="dxa"/>
            <w:tcBorders>
              <w:top w:val="single" w:sz="4" w:space="0" w:color="auto"/>
            </w:tcBorders>
          </w:tcPr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Стенд информационный «Мобилизационная подготовка»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pacing w:val="-1"/>
                <w:sz w:val="24"/>
                <w:szCs w:val="24"/>
              </w:rPr>
              <w:t>Размер 1400x1200 мм, ширина боковых ребер 30 мм. Основа – пластик толщиной не менее 4 мм с ребрами жесткости, борт – алюминиевый багетный профиль 26 мм. Изображение – пленка, полноцветная печать.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На стенде в 2 ряда симметрично – по 4 кармана из прозрачного материала для документов.</w:t>
            </w:r>
          </w:p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Внутренние размеры верхнего ряда карманов – 215х300 мм, глубина карманов – 5 мм. Внутренние размеры нижнего ряда карманов – 325х215 мм, глубина карманов – 25 мм.</w:t>
            </w:r>
          </w:p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Фон стенда – светло-серый. Сверху стенда (отступ 15 мм от верхнего края) заголовок полужирным шрифтом белого цвета с темно-синей окантовкой с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наклоном, высота букв 55 мм:</w:t>
            </w:r>
          </w:p>
          <w:p w:rsidR="0034767C" w:rsidRDefault="0034767C">
            <w:pPr>
              <w:ind w:firstLine="399"/>
              <w:jc w:val="both"/>
              <w:rPr>
                <w:rFonts w:eastAsia="Times New Roman"/>
                <w:spacing w:val="-3"/>
                <w:sz w:val="24"/>
                <w:szCs w:val="24"/>
              </w:rPr>
            </w:pPr>
          </w:p>
          <w:p w:rsidR="0034767C" w:rsidRDefault="00FC57A5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ascii="PT Serif" w:hAnsi="PT Serif"/>
                <w:b/>
                <w:bCs/>
                <w:i/>
                <w:iCs/>
                <w:kern w:val="2"/>
                <w:sz w:val="24"/>
                <w:szCs w:val="24"/>
              </w:rPr>
              <w:t>МОБИЛИЗАЦИОННАЯ ПОДГОТОВКА</w:t>
            </w:r>
          </w:p>
          <w:p w:rsidR="0034767C" w:rsidRDefault="0034767C">
            <w:pPr>
              <w:shd w:val="clear" w:color="auto" w:fill="FFFFFF"/>
              <w:ind w:right="-1" w:firstLine="399"/>
              <w:jc w:val="both"/>
              <w:rPr>
                <w:rFonts w:eastAsia="Times New Roman"/>
                <w:spacing w:val="-3"/>
              </w:rPr>
            </w:pPr>
          </w:p>
          <w:p w:rsidR="0034767C" w:rsidRDefault="00FC57A5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lastRenderedPageBreak/>
              <w:t>Сверху стенда на расстоянии 25 мм от верхнего края – оранжево-сине-оранжевая полоса. Ширина оранжевых полос – 30 мм, ширина синей полосы посередине – 20 мм.</w:t>
            </w:r>
          </w:p>
          <w:p w:rsidR="0034767C" w:rsidRDefault="00FC57A5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Над полосой симметрично размещаются круглые эмблемы диаметром 140 мм: слева – эмблема МЧС России, справа – эмблема Главного управления (образцы приведены ниже).</w:t>
            </w:r>
          </w:p>
          <w:p w:rsidR="0034767C" w:rsidRDefault="00FC57A5" w:rsidP="000472BE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197988" cy="1495425"/>
                  <wp:effectExtent l="0" t="0" r="0" b="0"/>
                  <wp:docPr id="5" name="Изображение3 Копия 1 Копия 1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3 Копия 1 Копия 1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491" cy="1502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777341" cy="1449705"/>
                  <wp:effectExtent l="0" t="0" r="0" b="0"/>
                  <wp:docPr id="6" name="Рисунок 35 Копия 1 Копия 1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5 Копия 1 Копия 1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543" cy="146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767C" w:rsidRDefault="0034767C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</w:p>
          <w:p w:rsidR="0034767C" w:rsidRDefault="0034767C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</w:p>
          <w:p w:rsidR="0034767C" w:rsidRDefault="0034767C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</w:p>
          <w:p w:rsidR="0034767C" w:rsidRDefault="00FC57A5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Крепление стенда – мебельные подвесы не менее 2 шт.</w:t>
            </w:r>
          </w:p>
        </w:tc>
        <w:tc>
          <w:tcPr>
            <w:tcW w:w="818" w:type="dxa"/>
            <w:tcBorders>
              <w:top w:val="single" w:sz="4" w:space="0" w:color="auto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4767C" w:rsidTr="000140A3">
        <w:tc>
          <w:tcPr>
            <w:tcW w:w="460" w:type="dxa"/>
            <w:tcBorders>
              <w:top w:val="nil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683" w:type="dxa"/>
            <w:tcBorders>
              <w:top w:val="nil"/>
            </w:tcBorders>
          </w:tcPr>
          <w:p w:rsidR="0034767C" w:rsidRDefault="00FC57A5">
            <w:pPr>
              <w:pStyle w:val="Standard"/>
              <w:spacing w:line="276" w:lineRule="auto"/>
              <w:ind w:firstLine="0"/>
              <w:jc w:val="left"/>
            </w:pPr>
            <w:r>
              <w:rPr>
                <w:rFonts w:eastAsia="Calibri"/>
                <w:lang w:eastAsia="en-US"/>
              </w:rPr>
              <w:t>Стенд информационный</w:t>
            </w:r>
          </w:p>
          <w:p w:rsidR="0034767C" w:rsidRDefault="00FC57A5"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(приложение № 4 к описанию)</w:t>
            </w:r>
          </w:p>
        </w:tc>
        <w:tc>
          <w:tcPr>
            <w:tcW w:w="6612" w:type="dxa"/>
            <w:tcBorders>
              <w:top w:val="nil"/>
            </w:tcBorders>
          </w:tcPr>
          <w:p w:rsidR="0034767C" w:rsidRDefault="00FC57A5">
            <w:pPr>
              <w:pStyle w:val="Standard"/>
              <w:tabs>
                <w:tab w:val="left" w:pos="9468"/>
                <w:tab w:val="left" w:pos="9894"/>
                <w:tab w:val="left" w:pos="14683"/>
              </w:tabs>
              <w:suppressAutoHyphens w:val="0"/>
              <w:spacing w:line="276" w:lineRule="auto"/>
              <w:ind w:left="113" w:firstLine="0"/>
              <w:jc w:val="left"/>
            </w:pPr>
            <w:r>
              <w:rPr>
                <w:rFonts w:eastAsia="Calibri"/>
              </w:rPr>
              <w:t>Стенд информационный «Информация».</w:t>
            </w:r>
          </w:p>
          <w:p w:rsidR="0034767C" w:rsidRDefault="00FC57A5">
            <w:pPr>
              <w:pStyle w:val="Standard"/>
              <w:tabs>
                <w:tab w:val="left" w:pos="9468"/>
                <w:tab w:val="left" w:pos="9894"/>
                <w:tab w:val="left" w:pos="14683"/>
              </w:tabs>
              <w:suppressAutoHyphens w:val="0"/>
              <w:spacing w:line="276" w:lineRule="auto"/>
              <w:ind w:left="113" w:firstLine="0"/>
              <w:jc w:val="left"/>
            </w:pPr>
            <w:r>
              <w:rPr>
                <w:rFonts w:eastAsia="Calibri"/>
              </w:rPr>
              <w:t>Материал: Пластик ПВХ 3мм + уф-печать</w:t>
            </w:r>
          </w:p>
          <w:p w:rsidR="000140A3" w:rsidRDefault="00FC57A5" w:rsidP="000140A3">
            <w:pPr>
              <w:pStyle w:val="Standard"/>
              <w:tabs>
                <w:tab w:val="left" w:pos="9468"/>
                <w:tab w:val="left" w:pos="9894"/>
                <w:tab w:val="left" w:pos="14683"/>
              </w:tabs>
              <w:suppressAutoHyphens w:val="0"/>
              <w:spacing w:line="276" w:lineRule="auto"/>
              <w:ind w:left="113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Размер 740х750 мм.</w:t>
            </w:r>
          </w:p>
          <w:p w:rsidR="0034767C" w:rsidRDefault="00FC57A5" w:rsidP="000140A3">
            <w:pPr>
              <w:pStyle w:val="Standard"/>
              <w:tabs>
                <w:tab w:val="left" w:pos="9468"/>
                <w:tab w:val="left" w:pos="9894"/>
                <w:tab w:val="left" w:pos="14683"/>
              </w:tabs>
              <w:suppressAutoHyphens w:val="0"/>
              <w:spacing w:line="276" w:lineRule="auto"/>
              <w:ind w:left="113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Фон стенда – белый. Сверху стенда заголовок полужирным шрифтом белого цвета на синем фоне без наклона, высота букв 50 мм:</w:t>
            </w:r>
          </w:p>
          <w:p w:rsidR="0034767C" w:rsidRDefault="0034767C">
            <w:pPr>
              <w:ind w:left="17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  <w:p w:rsidR="0034767C" w:rsidRDefault="00FC57A5">
            <w:pPr>
              <w:ind w:left="170"/>
              <w:jc w:val="center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zh-CN"/>
              </w:rPr>
              <w:t>ИНФОРМАЦИЯ</w:t>
            </w:r>
          </w:p>
          <w:p w:rsidR="0034767C" w:rsidRDefault="0034767C">
            <w:pPr>
              <w:ind w:left="17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  <w:p w:rsidR="0034767C" w:rsidRDefault="00FC57A5">
            <w:pPr>
              <w:pStyle w:val="Standard"/>
              <w:tabs>
                <w:tab w:val="left" w:pos="9468"/>
                <w:tab w:val="left" w:pos="9894"/>
                <w:tab w:val="left" w:pos="14683"/>
              </w:tabs>
              <w:suppressAutoHyphens w:val="0"/>
              <w:spacing w:line="276" w:lineRule="auto"/>
              <w:ind w:left="113" w:firstLine="0"/>
              <w:jc w:val="left"/>
            </w:pPr>
            <w:r>
              <w:rPr>
                <w:rFonts w:eastAsia="Calibri"/>
              </w:rPr>
              <w:t>Формат кармана: А4</w:t>
            </w:r>
          </w:p>
          <w:p w:rsidR="0034767C" w:rsidRDefault="00FC57A5">
            <w:pPr>
              <w:pStyle w:val="Standard"/>
              <w:tabs>
                <w:tab w:val="left" w:pos="9468"/>
                <w:tab w:val="left" w:pos="9894"/>
                <w:tab w:val="left" w:pos="14683"/>
              </w:tabs>
              <w:suppressAutoHyphens w:val="0"/>
              <w:spacing w:line="276" w:lineRule="auto"/>
              <w:ind w:left="113" w:firstLine="0"/>
              <w:jc w:val="left"/>
            </w:pPr>
            <w:r>
              <w:rPr>
                <w:rFonts w:eastAsia="Calibri"/>
              </w:rPr>
              <w:t>Ориентация: Альбомная</w:t>
            </w:r>
          </w:p>
          <w:p w:rsidR="0034767C" w:rsidRDefault="00FC57A5">
            <w:pPr>
              <w:pStyle w:val="Standard"/>
              <w:tabs>
                <w:tab w:val="left" w:pos="9468"/>
                <w:tab w:val="left" w:pos="9894"/>
                <w:tab w:val="left" w:pos="14683"/>
              </w:tabs>
              <w:suppressAutoHyphens w:val="0"/>
              <w:spacing w:line="276" w:lineRule="auto"/>
              <w:ind w:left="113" w:firstLine="0"/>
              <w:jc w:val="left"/>
            </w:pPr>
            <w:r>
              <w:rPr>
                <w:rFonts w:eastAsia="Calibri"/>
              </w:rPr>
              <w:t>Карманы: 4 кармана А4</w:t>
            </w:r>
          </w:p>
        </w:tc>
        <w:tc>
          <w:tcPr>
            <w:tcW w:w="818" w:type="dxa"/>
            <w:tcBorders>
              <w:top w:val="nil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  <w:tcBorders>
              <w:top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4767C" w:rsidTr="000140A3">
        <w:tc>
          <w:tcPr>
            <w:tcW w:w="460" w:type="dxa"/>
            <w:tcBorders>
              <w:top w:val="nil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83" w:type="dxa"/>
            <w:tcBorders>
              <w:top w:val="nil"/>
            </w:tcBorders>
          </w:tcPr>
          <w:p w:rsidR="0034767C" w:rsidRDefault="00FC57A5">
            <w:r>
              <w:rPr>
                <w:rFonts w:eastAsia="Times New Roman"/>
                <w:spacing w:val="-1"/>
                <w:sz w:val="24"/>
                <w:szCs w:val="24"/>
              </w:rPr>
              <w:t>Баннер (приложение № 5 к описанию)</w:t>
            </w:r>
          </w:p>
        </w:tc>
        <w:tc>
          <w:tcPr>
            <w:tcW w:w="6612" w:type="dxa"/>
            <w:tcBorders>
              <w:top w:val="nil"/>
            </w:tcBorders>
          </w:tcPr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Баннер «Устройство автомата Калашникова»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Размер: 600х1000 мм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Материал: баннерное полотно, с люверсами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Нанесение: печать полноцветная, односторонняя</w:t>
            </w:r>
          </w:p>
        </w:tc>
        <w:tc>
          <w:tcPr>
            <w:tcW w:w="818" w:type="dxa"/>
            <w:tcBorders>
              <w:top w:val="nil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  <w:tcBorders>
              <w:top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67C" w:rsidTr="000140A3">
        <w:tc>
          <w:tcPr>
            <w:tcW w:w="460" w:type="dxa"/>
            <w:tcBorders>
              <w:top w:val="nil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83" w:type="dxa"/>
            <w:tcBorders>
              <w:top w:val="nil"/>
            </w:tcBorders>
          </w:tcPr>
          <w:p w:rsidR="0034767C" w:rsidRDefault="00FC57A5">
            <w:r>
              <w:rPr>
                <w:rFonts w:eastAsia="Times New Roman"/>
                <w:spacing w:val="-1"/>
                <w:sz w:val="24"/>
                <w:szCs w:val="24"/>
              </w:rPr>
              <w:t>Баннер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(приложение № 6 к описанию)</w:t>
            </w:r>
          </w:p>
        </w:tc>
        <w:tc>
          <w:tcPr>
            <w:tcW w:w="6612" w:type="dxa"/>
            <w:tcBorders>
              <w:top w:val="nil"/>
            </w:tcBorders>
          </w:tcPr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Баннер «Устройство пистолета ПМ»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Размер: 600х1000 мм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Материал: баннерное полотно, с люверсами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Нанесение: печать полноцветная, односторонняя</w:t>
            </w:r>
          </w:p>
        </w:tc>
        <w:tc>
          <w:tcPr>
            <w:tcW w:w="818" w:type="dxa"/>
            <w:tcBorders>
              <w:top w:val="nil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  <w:tcBorders>
              <w:top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67C" w:rsidTr="000140A3">
        <w:tc>
          <w:tcPr>
            <w:tcW w:w="460" w:type="dxa"/>
            <w:tcBorders>
              <w:top w:val="nil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83" w:type="dxa"/>
            <w:tcBorders>
              <w:top w:val="nil"/>
            </w:tcBorders>
          </w:tcPr>
          <w:p w:rsidR="0034767C" w:rsidRDefault="00FC57A5">
            <w:r>
              <w:rPr>
                <w:rFonts w:eastAsia="Times New Roman"/>
                <w:spacing w:val="-1"/>
                <w:sz w:val="24"/>
                <w:szCs w:val="24"/>
              </w:rPr>
              <w:t>Баннер</w:t>
            </w:r>
            <w:r>
              <w:rPr>
                <w:sz w:val="24"/>
                <w:szCs w:val="24"/>
              </w:rPr>
              <w:t xml:space="preserve"> (приложение № 7 к описанию)</w:t>
            </w:r>
          </w:p>
        </w:tc>
        <w:tc>
          <w:tcPr>
            <w:tcW w:w="6612" w:type="dxa"/>
            <w:tcBorders>
              <w:top w:val="nil"/>
            </w:tcBorders>
          </w:tcPr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Баннер «Военная присяга»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Размер: 600х1000 мм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Материал: баннерное полотно, с люверсами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Нанесение: печать полноцветная, односторонняя</w:t>
            </w:r>
          </w:p>
        </w:tc>
        <w:tc>
          <w:tcPr>
            <w:tcW w:w="818" w:type="dxa"/>
            <w:tcBorders>
              <w:top w:val="nil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  <w:tcBorders>
              <w:top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67C" w:rsidTr="000140A3">
        <w:tc>
          <w:tcPr>
            <w:tcW w:w="460" w:type="dxa"/>
            <w:tcBorders>
              <w:top w:val="nil"/>
              <w:bottom w:val="single" w:sz="4" w:space="0" w:color="auto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83" w:type="dxa"/>
            <w:tcBorders>
              <w:top w:val="nil"/>
              <w:bottom w:val="single" w:sz="4" w:space="0" w:color="auto"/>
            </w:tcBorders>
          </w:tcPr>
          <w:p w:rsidR="0034767C" w:rsidRDefault="00FC57A5">
            <w:r>
              <w:rPr>
                <w:rFonts w:eastAsia="Times New Roman"/>
                <w:spacing w:val="-1"/>
                <w:sz w:val="24"/>
                <w:szCs w:val="24"/>
              </w:rPr>
              <w:t>Баннер</w:t>
            </w:r>
            <w:r>
              <w:rPr>
                <w:sz w:val="24"/>
                <w:szCs w:val="24"/>
              </w:rPr>
              <w:t xml:space="preserve"> (приложение № 8 к описанию)</w:t>
            </w:r>
          </w:p>
        </w:tc>
        <w:tc>
          <w:tcPr>
            <w:tcW w:w="6612" w:type="dxa"/>
            <w:tcBorders>
              <w:top w:val="nil"/>
              <w:bottom w:val="single" w:sz="4" w:space="0" w:color="auto"/>
            </w:tcBorders>
          </w:tcPr>
          <w:p w:rsidR="0034767C" w:rsidRDefault="00FC57A5">
            <w:pPr>
              <w:ind w:left="113"/>
            </w:pPr>
            <w:r>
              <w:rPr>
                <w:sz w:val="24"/>
                <w:szCs w:val="24"/>
              </w:rPr>
              <w:t>Баннер «Средства защиты кожи. Приборы радиационной и химической разведки»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Размер: 600х1000 мм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Материал: баннерное полотно, с люверсами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Нанесение: печать полноцветная, односторонняя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67C" w:rsidTr="000140A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r>
              <w:rPr>
                <w:rFonts w:eastAsia="Times New Roman"/>
                <w:spacing w:val="-1"/>
                <w:sz w:val="24"/>
                <w:szCs w:val="24"/>
              </w:rPr>
              <w:t>Баннер</w:t>
            </w:r>
            <w:r>
              <w:rPr>
                <w:sz w:val="24"/>
                <w:szCs w:val="24"/>
              </w:rPr>
              <w:t xml:space="preserve"> (приложение № 9 к </w:t>
            </w:r>
            <w:r>
              <w:rPr>
                <w:sz w:val="24"/>
                <w:szCs w:val="24"/>
              </w:rPr>
              <w:lastRenderedPageBreak/>
              <w:t>описанию)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ind w:left="113"/>
            </w:pPr>
            <w:r>
              <w:rPr>
                <w:sz w:val="24"/>
                <w:szCs w:val="24"/>
              </w:rPr>
              <w:lastRenderedPageBreak/>
              <w:t>Баннер «Средства радиационной, химической и биологической защиты»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Размер: 600х1000 мм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lastRenderedPageBreak/>
              <w:t>Материал: баннерное полотно, с люверсами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Нанесение: печать полноцветная, односторонняя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67C" w:rsidTr="000140A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r>
              <w:rPr>
                <w:rFonts w:eastAsia="Times New Roman"/>
                <w:spacing w:val="-1"/>
                <w:sz w:val="24"/>
                <w:szCs w:val="24"/>
              </w:rPr>
              <w:t>Баннер</w:t>
            </w:r>
            <w:r>
              <w:rPr>
                <w:sz w:val="24"/>
                <w:szCs w:val="24"/>
              </w:rPr>
              <w:t xml:space="preserve"> (приложение № 10 к описанию)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ind w:left="113"/>
            </w:pPr>
            <w:r>
              <w:rPr>
                <w:sz w:val="24"/>
                <w:szCs w:val="24"/>
              </w:rPr>
              <w:t>Баннер «Устройство и оборудование укрытий для личного состава и штатной техники»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Размер: 600х1000 мм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Материал: баннерное полотно, с люверсами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Нанесение: печать полноцветная, односторонняя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67C" w:rsidTr="000140A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r>
              <w:rPr>
                <w:rFonts w:eastAsia="Times New Roman"/>
                <w:spacing w:val="-1"/>
                <w:sz w:val="24"/>
                <w:szCs w:val="24"/>
              </w:rPr>
              <w:t>Баннер</w:t>
            </w:r>
            <w:r>
              <w:rPr>
                <w:sz w:val="24"/>
                <w:szCs w:val="24"/>
              </w:rPr>
              <w:t xml:space="preserve"> (приложение № 11 к описанию)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ind w:left="113"/>
            </w:pPr>
            <w:r>
              <w:rPr>
                <w:sz w:val="24"/>
                <w:szCs w:val="24"/>
              </w:rPr>
              <w:t>Баннер «Устройство и оборудование укрытий для личного состава и штатной техники»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Размер: 600х1000 мм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Материал: баннерное полотно, с люверсами</w:t>
            </w:r>
          </w:p>
          <w:p w:rsidR="0034767C" w:rsidRDefault="00FC57A5">
            <w:pPr>
              <w:ind w:left="113"/>
              <w:jc w:val="both"/>
            </w:pPr>
            <w:r>
              <w:rPr>
                <w:sz w:val="24"/>
                <w:szCs w:val="24"/>
              </w:rPr>
              <w:t>Нанесение: печать полноцветная, односторонняя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67C" w:rsidTr="000140A3">
        <w:tc>
          <w:tcPr>
            <w:tcW w:w="460" w:type="dxa"/>
            <w:tcBorders>
              <w:top w:val="single" w:sz="4" w:space="0" w:color="auto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34767C" w:rsidRDefault="00FC57A5">
            <w:pPr>
              <w:pStyle w:val="Standard"/>
              <w:spacing w:line="276" w:lineRule="auto"/>
              <w:ind w:firstLine="0"/>
              <w:jc w:val="left"/>
            </w:pPr>
            <w:r>
              <w:rPr>
                <w:rFonts w:eastAsia="Calibri"/>
                <w:lang w:eastAsia="en-US"/>
              </w:rPr>
              <w:t>Стенд информационный</w:t>
            </w:r>
          </w:p>
          <w:p w:rsidR="0034767C" w:rsidRDefault="00FC57A5"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(приложение № 12 к описанию)</w:t>
            </w:r>
          </w:p>
        </w:tc>
        <w:tc>
          <w:tcPr>
            <w:tcW w:w="6612" w:type="dxa"/>
            <w:tcBorders>
              <w:top w:val="single" w:sz="4" w:space="0" w:color="auto"/>
            </w:tcBorders>
          </w:tcPr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Стенд информационный «Сущность мобилизационной подготовки и мобилизации в Российской Федерации». Размер 1100x1200 мм, ширина боковых ребер 30 мм. Основа – пластик толщиной не менее 4 мм с ребрами жесткости, борт – алюминиевый багетный профиль 26 мм. Изображение – пленка, полноцветная печать.</w:t>
            </w:r>
          </w:p>
          <w:p w:rsidR="0034767C" w:rsidRDefault="00FC57A5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Фон стенда – белый. Сверху стенда (отступ 10 мм от верхнего края) на полосе голубого цвета шириной 300 мм заголовок полужирным шрифтом синего цвета с </w:t>
            </w:r>
            <w:r>
              <w:rPr>
                <w:rFonts w:eastAsia="Times New Roman"/>
                <w:spacing w:val="-1"/>
                <w:sz w:val="24"/>
                <w:szCs w:val="24"/>
              </w:rPr>
              <w:t>наклоном:</w:t>
            </w:r>
          </w:p>
          <w:p w:rsidR="0034767C" w:rsidRDefault="0034767C">
            <w:pPr>
              <w:shd w:val="clear" w:color="auto" w:fill="FFFFFF"/>
              <w:ind w:right="-1" w:firstLine="399"/>
              <w:jc w:val="both"/>
              <w:rPr>
                <w:rFonts w:eastAsia="Times New Roman"/>
                <w:spacing w:val="-1"/>
              </w:rPr>
            </w:pPr>
          </w:p>
          <w:p w:rsidR="0034767C" w:rsidRDefault="00FC57A5">
            <w:pPr>
              <w:shd w:val="clear" w:color="auto" w:fill="FFFFFF"/>
              <w:ind w:right="-1"/>
              <w:rPr>
                <w:rFonts w:ascii="PT Serif" w:hAnsi="PT Serif"/>
                <w:b/>
                <w:bCs/>
                <w:i/>
                <w:iCs/>
                <w:kern w:val="2"/>
                <w:sz w:val="24"/>
                <w:szCs w:val="24"/>
              </w:rPr>
            </w:pPr>
            <w:r>
              <w:rPr>
                <w:rFonts w:ascii="PT Serif" w:hAnsi="PT Serif"/>
                <w:b/>
                <w:bCs/>
                <w:i/>
                <w:iCs/>
                <w:kern w:val="2"/>
                <w:sz w:val="24"/>
                <w:szCs w:val="24"/>
              </w:rPr>
              <w:t>СУЩНОСТЬ МОБИЛИЗАЦИОННОЙ ПОДГОТОВКИ И МОБИЛИЗАЦИИ В РОССИЙСКОЙ ФЕДЕРАЦИИ</w:t>
            </w:r>
          </w:p>
          <w:p w:rsidR="0034767C" w:rsidRDefault="0034767C">
            <w:pPr>
              <w:spacing w:line="0" w:lineRule="atLeast"/>
              <w:rPr>
                <w:rFonts w:ascii="PT Serif" w:hAnsi="PT Serif"/>
                <w:sz w:val="24"/>
                <w:szCs w:val="24"/>
              </w:rPr>
            </w:pPr>
          </w:p>
          <w:p w:rsidR="0034767C" w:rsidRDefault="00FC57A5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Крепление стенда – мебельные подвесы не менее 2 шт.</w:t>
            </w:r>
          </w:p>
        </w:tc>
        <w:tc>
          <w:tcPr>
            <w:tcW w:w="818" w:type="dxa"/>
            <w:tcBorders>
              <w:top w:val="single" w:sz="4" w:space="0" w:color="auto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67C" w:rsidTr="000140A3">
        <w:tc>
          <w:tcPr>
            <w:tcW w:w="460" w:type="dxa"/>
            <w:tcBorders>
              <w:top w:val="nil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tcBorders>
              <w:top w:val="nil"/>
            </w:tcBorders>
          </w:tcPr>
          <w:p w:rsidR="0034767C" w:rsidRDefault="00FC57A5">
            <w:pPr>
              <w:pStyle w:val="Standard"/>
              <w:spacing w:line="276" w:lineRule="auto"/>
              <w:ind w:firstLine="0"/>
              <w:jc w:val="left"/>
            </w:pPr>
            <w:r>
              <w:rPr>
                <w:rFonts w:eastAsia="Calibri"/>
                <w:lang w:eastAsia="en-US"/>
              </w:rPr>
              <w:t>Стенд информационный</w:t>
            </w:r>
          </w:p>
          <w:p w:rsidR="0034767C" w:rsidRDefault="00FC57A5"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(приложение № 13 к описанию)</w:t>
            </w:r>
          </w:p>
        </w:tc>
        <w:tc>
          <w:tcPr>
            <w:tcW w:w="6612" w:type="dxa"/>
            <w:tcBorders>
              <w:top w:val="nil"/>
            </w:tcBorders>
          </w:tcPr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Стенды информационные:</w:t>
            </w:r>
          </w:p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«Содержание мероприятий по мобилизационной подготовке и мобилизации в Российской Федерации» — 3 стенда;</w:t>
            </w:r>
          </w:p>
          <w:p w:rsidR="0034767C" w:rsidRDefault="00FC57A5">
            <w:pPr>
              <w:spacing w:line="0" w:lineRule="atLeast"/>
              <w:ind w:left="113" w:firstLine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«Организация мобилизационной подготовки и мобилизации в Российской Федерации» — 1 стенд.</w:t>
            </w:r>
          </w:p>
          <w:p w:rsidR="0034767C" w:rsidRDefault="00FC57A5">
            <w:pPr>
              <w:ind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Размер 1400x1200 мм, ширина боковых ребер 30 мм. Основа – пластик толщиной не менее 4 мм с ребрами жесткости, борт – алюминиевый багетный профиль 26 мм. Изображение – пленка, полноцветная печать.</w:t>
            </w:r>
          </w:p>
          <w:p w:rsidR="0034767C" w:rsidRDefault="00FC57A5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Фон стенда – белый. Сверху стенда (отступ 10 мм от верхнего края) заголовок полужирным шрифтом синего цвета с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наклоном:</w:t>
            </w:r>
          </w:p>
          <w:p w:rsidR="0034767C" w:rsidRDefault="0034767C">
            <w:pPr>
              <w:spacing w:line="0" w:lineRule="atLeast"/>
              <w:rPr>
                <w:rFonts w:ascii="PT Serif" w:hAnsi="PT Serif"/>
                <w:kern w:val="2"/>
              </w:rPr>
            </w:pPr>
          </w:p>
          <w:p w:rsidR="0034767C" w:rsidRDefault="00FC57A5">
            <w:pPr>
              <w:spacing w:line="0" w:lineRule="atLeast"/>
              <w:rPr>
                <w:rFonts w:ascii="PT Serif" w:hAnsi="PT Serif"/>
                <w:b/>
                <w:bCs/>
                <w:i/>
                <w:iCs/>
                <w:kern w:val="2"/>
                <w:sz w:val="24"/>
                <w:szCs w:val="24"/>
              </w:rPr>
            </w:pPr>
            <w:r>
              <w:rPr>
                <w:rFonts w:ascii="PT Serif" w:hAnsi="PT Serif"/>
                <w:b/>
                <w:bCs/>
                <w:i/>
                <w:iCs/>
                <w:kern w:val="2"/>
                <w:sz w:val="24"/>
                <w:szCs w:val="24"/>
              </w:rPr>
              <w:t>1. СОДЕРЖАНИЕ МЕРОПРИЯТИЙ ПО МОБИЛИЗАЦИОННОЙ ПОДГОТОВКЕ И МОБИЛИЗАЦИИ В РОССИЙСКОЙ ФЕДЕРАЦИИ — 3 СТЕНДА</w:t>
            </w:r>
          </w:p>
          <w:p w:rsidR="0034767C" w:rsidRDefault="00FC57A5">
            <w:pPr>
              <w:spacing w:line="0" w:lineRule="atLeast"/>
              <w:rPr>
                <w:rFonts w:ascii="PT Serif" w:hAnsi="PT Serif"/>
                <w:b/>
                <w:bCs/>
                <w:i/>
                <w:iCs/>
                <w:kern w:val="2"/>
                <w:sz w:val="24"/>
                <w:szCs w:val="24"/>
              </w:rPr>
            </w:pPr>
            <w:r>
              <w:rPr>
                <w:rFonts w:ascii="PT Serif" w:hAnsi="PT Serif"/>
                <w:b/>
                <w:bCs/>
                <w:i/>
                <w:iCs/>
                <w:kern w:val="2"/>
                <w:sz w:val="24"/>
                <w:szCs w:val="24"/>
              </w:rPr>
              <w:t>2. ОРГАНИЗАЦИЯ МОБИЛИЗАЦИОННОЙ ПОДГОТОВКИ И МОБИЛИЗАЦИИ В РОССИЙСКОЙ ФЕДЕРАЦИИ — 1 СТЕНД</w:t>
            </w:r>
          </w:p>
          <w:p w:rsidR="0034767C" w:rsidRDefault="0034767C">
            <w:pPr>
              <w:spacing w:line="0" w:lineRule="atLeast"/>
              <w:rPr>
                <w:sz w:val="24"/>
                <w:szCs w:val="24"/>
              </w:rPr>
            </w:pPr>
          </w:p>
          <w:p w:rsidR="0034767C" w:rsidRDefault="00FC57A5">
            <w:pPr>
              <w:shd w:val="clear" w:color="auto" w:fill="FFFFFF"/>
              <w:ind w:right="-1" w:firstLine="39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Крепление стенда – мебельные подвесы не менее 2 шт.</w:t>
            </w:r>
          </w:p>
        </w:tc>
        <w:tc>
          <w:tcPr>
            <w:tcW w:w="818" w:type="dxa"/>
            <w:tcBorders>
              <w:top w:val="nil"/>
              <w:right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  <w:tcBorders>
              <w:top w:val="nil"/>
            </w:tcBorders>
          </w:tcPr>
          <w:p w:rsidR="0034767C" w:rsidRDefault="00FC5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34767C" w:rsidRDefault="0034767C">
      <w:pPr>
        <w:jc w:val="both"/>
        <w:rPr>
          <w:sz w:val="24"/>
          <w:szCs w:val="24"/>
        </w:rPr>
      </w:pPr>
    </w:p>
    <w:p w:rsidR="0034767C" w:rsidRDefault="00FC57A5">
      <w:pPr>
        <w:pStyle w:val="Standard"/>
        <w:ind w:firstLine="567"/>
      </w:pPr>
      <w:r>
        <w:rPr>
          <w:rFonts w:eastAsia="Calibri"/>
          <w:b/>
        </w:rPr>
        <w:t>Требования к качеству товара:</w:t>
      </w:r>
      <w:r>
        <w:rPr>
          <w:rFonts w:eastAsia="Calibri"/>
        </w:rPr>
        <w:t xml:space="preserve"> поставляемый Товар по своему качеству должен соответствовать действующим российским стандартам (ГОСТ, ОСТ) в области качества на </w:t>
      </w:r>
      <w:r>
        <w:rPr>
          <w:rFonts w:eastAsia="Calibri"/>
        </w:rPr>
        <w:lastRenderedPageBreak/>
        <w:t>аналогичную продукцию, техническим требованиям (ТТ) и техническим условиям (ТУ). Требования к качеству оказываемой услуги: параметры, качество и технические характеристики поставляемого товара должны соответствовать стандартам, принятым в Российской Федерации и подтверждаться соответствующими сертификатами, паспортами. Товар должен быть новым, не бывшим в эксплуатации.</w:t>
      </w:r>
    </w:p>
    <w:p w:rsidR="0034767C" w:rsidRDefault="00FC57A5">
      <w:pPr>
        <w:pStyle w:val="Standard"/>
        <w:tabs>
          <w:tab w:val="left" w:pos="7088"/>
        </w:tabs>
        <w:ind w:firstLine="567"/>
      </w:pPr>
      <w:r>
        <w:rPr>
          <w:rFonts w:eastAsia="Calibri"/>
          <w:b/>
          <w:bCs/>
          <w:iCs/>
        </w:rPr>
        <w:t>Требования к упаковке товара:</w:t>
      </w:r>
      <w:r>
        <w:rPr>
          <w:rFonts w:eastAsia="Calibri"/>
          <w:bCs/>
          <w:iCs/>
        </w:rPr>
        <w:t xml:space="preserve"> </w:t>
      </w:r>
      <w:r>
        <w:rPr>
          <w:rFonts w:eastAsia="Calibri"/>
        </w:rPr>
        <w:t>товар, упаковка товара и комплектующие товара должны отвечать требованиям качества, безопасности жизни, здоровья и охраны окружающей среды,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Федерации, иметь необходимые маркировки, наклейки, пломбы в соответствии с законодательством Российской Федерации.</w:t>
      </w:r>
    </w:p>
    <w:p w:rsidR="0034767C" w:rsidRDefault="00FC57A5">
      <w:pPr>
        <w:pStyle w:val="Standard"/>
        <w:tabs>
          <w:tab w:val="left" w:pos="7088"/>
        </w:tabs>
        <w:ind w:firstLine="567"/>
        <w:rPr>
          <w:rFonts w:eastAsia="Calibri"/>
        </w:rPr>
      </w:pPr>
      <w:r>
        <w:rPr>
          <w:rFonts w:eastAsia="Calibri"/>
        </w:rPr>
        <w:t>Каждая единица поставляемого Товара должна быть упакована в стандартную оригинальную заводскую упаковку. Упаковка не должна содержать следов вскрытий, должна быть без вмятин, порезов, обеспечивающей его сохранность от повреждений при перевозке и хранении.</w:t>
      </w:r>
    </w:p>
    <w:p w:rsidR="0034767C" w:rsidRDefault="00FC57A5">
      <w:pPr>
        <w:pStyle w:val="Standard"/>
        <w:ind w:firstLine="567"/>
      </w:pPr>
      <w:r>
        <w:rPr>
          <w:rFonts w:eastAsia="Calibri"/>
          <w:b/>
        </w:rPr>
        <w:t>Гарантийный срок и объем предоставления гарантий качества Товара:</w:t>
      </w:r>
      <w:r>
        <w:t xml:space="preserve"> </w:t>
      </w:r>
      <w:r>
        <w:rPr>
          <w:rFonts w:eastAsia="Calibri"/>
        </w:rPr>
        <w:t>гарантийный срок на поставляемый Товар должен быть не менее срока, установленного изготовителем.</w:t>
      </w:r>
    </w:p>
    <w:p w:rsidR="0034767C" w:rsidRDefault="00FC57A5">
      <w:pPr>
        <w:pStyle w:val="Standard"/>
        <w:ind w:firstLine="567"/>
        <w:rPr>
          <w:rFonts w:eastAsia="Calibri"/>
        </w:rPr>
      </w:pPr>
      <w:r>
        <w:rPr>
          <w:rFonts w:eastAsia="Calibri"/>
        </w:rPr>
        <w:t>Поставщик должен обеспечить работоспособность Товара в период гарантийного срока без дополнительных расходов со стороны Заказчика.</w:t>
      </w:r>
    </w:p>
    <w:p w:rsidR="0034767C" w:rsidRDefault="00FC57A5">
      <w:pPr>
        <w:pStyle w:val="Standard"/>
        <w:tabs>
          <w:tab w:val="left" w:pos="7088"/>
        </w:tabs>
        <w:ind w:firstLine="567"/>
      </w:pPr>
      <w:r>
        <w:rPr>
          <w:rFonts w:eastAsia="Calibri"/>
        </w:rPr>
        <w:t>В случае обнаружения дефектов в Товаре в течение гарантийного срока все затраты, связанные с устранением дефектов, а при необходимости по замене Товара, несет Поставщик. Гарантийный срок продлевается на период устранения недостатков.</w:t>
      </w:r>
    </w:p>
    <w:p w:rsidR="0034767C" w:rsidRDefault="0034767C">
      <w:pPr>
        <w:pStyle w:val="Standard"/>
        <w:tabs>
          <w:tab w:val="left" w:pos="142"/>
        </w:tabs>
        <w:ind w:firstLine="567"/>
        <w:rPr>
          <w:rFonts w:eastAsia="Calibri"/>
        </w:rPr>
      </w:pPr>
    </w:p>
    <w:p w:rsidR="0034767C" w:rsidRDefault="00FC57A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Эмблемы</w:t>
      </w:r>
      <w:r w:rsidR="000140A3">
        <w:rPr>
          <w:b/>
          <w:bCs/>
          <w:sz w:val="24"/>
          <w:szCs w:val="24"/>
        </w:rPr>
        <w:t>:</w:t>
      </w:r>
    </w:p>
    <w:p w:rsidR="0034767C" w:rsidRDefault="0034767C">
      <w:pPr>
        <w:rPr>
          <w:sz w:val="12"/>
          <w:szCs w:val="12"/>
        </w:rPr>
      </w:pPr>
    </w:p>
    <w:p w:rsidR="0034767C" w:rsidRDefault="00FC57A5">
      <w:pPr>
        <w:rPr>
          <w:sz w:val="12"/>
          <w:szCs w:val="12"/>
        </w:rPr>
      </w:pPr>
      <w:r>
        <w:rPr>
          <w:noProof/>
        </w:rPr>
        <w:drawing>
          <wp:inline distT="0" distB="0" distL="0" distR="0">
            <wp:extent cx="2463165" cy="2009775"/>
            <wp:effectExtent l="0" t="0" r="0" b="0"/>
            <wp:docPr id="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posOffset>3178175</wp:posOffset>
            </wp:positionH>
            <wp:positionV relativeFrom="paragraph">
              <wp:posOffset>72390</wp:posOffset>
            </wp:positionV>
            <wp:extent cx="2848610" cy="1937385"/>
            <wp:effectExtent l="0" t="0" r="0" b="0"/>
            <wp:wrapSquare wrapText="largest"/>
            <wp:docPr id="8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767C" w:rsidRDefault="0034767C">
      <w:pPr>
        <w:rPr>
          <w:sz w:val="12"/>
          <w:szCs w:val="12"/>
        </w:rPr>
      </w:pPr>
    </w:p>
    <w:p w:rsidR="0034767C" w:rsidRDefault="0034767C">
      <w:pPr>
        <w:rPr>
          <w:sz w:val="12"/>
          <w:szCs w:val="12"/>
        </w:rPr>
      </w:pPr>
    </w:p>
    <w:p w:rsidR="000E51E0" w:rsidRDefault="000E51E0" w:rsidP="000E51E0">
      <w:pPr>
        <w:shd w:val="clear" w:color="auto" w:fill="FFFFFF"/>
        <w:tabs>
          <w:tab w:val="left" w:pos="371"/>
          <w:tab w:val="left" w:pos="1134"/>
        </w:tabs>
        <w:rPr>
          <w:rFonts w:eastAsia="Lucida Sans Unicode"/>
          <w:color w:val="FF0000"/>
          <w:sz w:val="22"/>
          <w:szCs w:val="16"/>
          <w:lang w:eastAsia="hi-IN" w:bidi="hi-IN"/>
        </w:rPr>
      </w:pPr>
    </w:p>
    <w:p w:rsidR="000E51E0" w:rsidRPr="000E51E0" w:rsidRDefault="000E51E0" w:rsidP="000E51E0">
      <w:pPr>
        <w:shd w:val="clear" w:color="auto" w:fill="FFFFFF"/>
        <w:tabs>
          <w:tab w:val="left" w:pos="371"/>
          <w:tab w:val="left" w:pos="1134"/>
        </w:tabs>
        <w:rPr>
          <w:rFonts w:eastAsia="Lucida Sans Unicode"/>
          <w:b/>
          <w:szCs w:val="16"/>
          <w:lang w:eastAsia="hi-IN" w:bidi="hi-IN"/>
        </w:rPr>
      </w:pPr>
      <w:r w:rsidRPr="000E51E0">
        <w:rPr>
          <w:rFonts w:eastAsia="Lucida Sans Unicode"/>
          <w:b/>
          <w:sz w:val="22"/>
          <w:szCs w:val="16"/>
          <w:lang w:eastAsia="hi-IN" w:bidi="hi-IN"/>
        </w:rPr>
        <w:t>Эскизы приложены отдельным файлом.</w:t>
      </w:r>
    </w:p>
    <w:p w:rsidR="0034767C" w:rsidRDefault="0034767C"/>
    <w:sectPr w:rsidR="0034767C">
      <w:pgSz w:w="11906" w:h="16838"/>
      <w:pgMar w:top="1134" w:right="566" w:bottom="113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PT Serif">
    <w:altName w:val="Times New Roman"/>
    <w:charset w:val="01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4767C"/>
    <w:rsid w:val="000140A3"/>
    <w:rsid w:val="000472BE"/>
    <w:rsid w:val="000E51E0"/>
    <w:rsid w:val="0034767C"/>
    <w:rsid w:val="00BD4595"/>
    <w:rsid w:val="00FC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770C"/>
  <w15:docId w15:val="{292C6BC7-4968-48D3-AF9D-D81137F2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B49"/>
    <w:pPr>
      <w:widowControl w:val="0"/>
    </w:pPr>
    <w:rPr>
      <w:rFonts w:eastAsiaTheme="minorEastAs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24B49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E578D"/>
    <w:rPr>
      <w:color w:val="0000FF" w:themeColor="hyperlink"/>
      <w:u w:val="single"/>
    </w:rPr>
  </w:style>
  <w:style w:type="character" w:styleId="HTML">
    <w:name w:val="HTML Acronym"/>
    <w:qFormat/>
    <w:rPr>
      <w:rFonts w:cs="Times New Roman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F24B4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E2AFE"/>
    <w:pPr>
      <w:widowControl/>
      <w:ind w:left="720"/>
      <w:contextualSpacing/>
    </w:pPr>
    <w:rPr>
      <w:rFonts w:eastAsiaTheme="minorHAnsi"/>
      <w:sz w:val="28"/>
      <w:szCs w:val="28"/>
      <w:lang w:eastAsia="en-US"/>
    </w:rPr>
  </w:style>
  <w:style w:type="paragraph" w:customStyle="1" w:styleId="ac">
    <w:name w:val="Содержимое врезки"/>
    <w:basedOn w:val="a"/>
    <w:qFormat/>
  </w:style>
  <w:style w:type="paragraph" w:customStyle="1" w:styleId="Standard">
    <w:name w:val="Standard"/>
    <w:qFormat/>
    <w:pPr>
      <w:widowControl w:val="0"/>
      <w:ind w:firstLine="400"/>
      <w:jc w:val="both"/>
      <w:textAlignment w:val="baseline"/>
    </w:pPr>
    <w:rPr>
      <w:rFonts w:eastAsia="Times New Roman"/>
      <w:sz w:val="24"/>
      <w:szCs w:val="24"/>
      <w:lang w:eastAsia="zh-CN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59"/>
    <w:rsid w:val="00FE7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lumMod val="50000"/>
          </a:schemeClr>
        </a:solidFill>
        <a:ln>
          <a:solidFill>
            <a:schemeClr val="accent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user4100</cp:lastModifiedBy>
  <cp:revision>85</cp:revision>
  <cp:lastPrinted>2020-11-24T08:47:00Z</cp:lastPrinted>
  <dcterms:created xsi:type="dcterms:W3CDTF">2020-11-24T08:45:00Z</dcterms:created>
  <dcterms:modified xsi:type="dcterms:W3CDTF">2026-03-30T12:50:00Z</dcterms:modified>
  <dc:language>ru-RU</dc:language>
</cp:coreProperties>
</file>