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284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Определение и обоснование начальной цены единицы услуги, начальной суммы цен указанных единиц, максимального значения цены контракта.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ind w:left="284" w:firstLine="283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Управление Федеральной службы государственной регистрации, кадастра и картографии по </w:t>
      </w:r>
      <w:r>
        <w:rPr>
          <w:sz w:val="22"/>
          <w:szCs w:val="22"/>
        </w:rPr>
        <w:t xml:space="preserve">Республике Алтай</w:t>
      </w:r>
      <w:r>
        <w:rPr>
          <w:sz w:val="22"/>
          <w:szCs w:val="22"/>
        </w:rPr>
        <w:t xml:space="preserve"> (далее – Управление) является федеральным органом исполнительной власти, осуще</w:t>
      </w:r>
      <w:r>
        <w:rPr>
          <w:sz w:val="22"/>
          <w:szCs w:val="22"/>
        </w:rPr>
        <w:t xml:space="preserve">ствляющим функции по государственной регистрации прав на недвижимое имущество и сделок с ним, по оказанию государственных услуг в сфере ведения государственного кадастра недвижимости, осуществления государственного кадастрового учета недвижимого имущества,</w:t>
      </w:r>
      <w:r>
        <w:rPr>
          <w:sz w:val="22"/>
          <w:szCs w:val="22"/>
        </w:rPr>
        <w:t xml:space="preserve"> землеустройства, государственного мониторинга земель, геодезии и картографии, а также функции по государственной кадастровой оценке, осуществлению федерального государственного надзора в области геодезии и картографии, государственного земельного надзора.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Контракт на оказание </w:t>
      </w:r>
      <w:r>
        <w:rPr>
          <w:sz w:val="22"/>
          <w:szCs w:val="22"/>
        </w:rPr>
        <w:t xml:space="preserve">услуги беспроводной связи (мобильный интернет)</w:t>
      </w:r>
      <w:r>
        <w:rPr>
          <w:sz w:val="22"/>
          <w:szCs w:val="22"/>
        </w:rPr>
        <w:t xml:space="preserve"> Управлению заключается с единственным поставщиком в соответствии с пунктом 4 части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– Закон о контрактной системе).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  <w:r>
        <w:rPr>
          <w:color w:val="000000"/>
          <w:sz w:val="22"/>
          <w:szCs w:val="22"/>
        </w:rPr>
      </w:r>
      <w:r>
        <w:rPr>
          <w:color w:val="000000"/>
          <w:sz w:val="22"/>
          <w:szCs w:val="22"/>
        </w:rPr>
      </w:r>
    </w:p>
    <w:tbl>
      <w:tblPr>
        <w:tblW w:w="4990" w:type="pct"/>
        <w:tblInd w:w="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039"/>
        <w:gridCol w:w="11099"/>
      </w:tblGrid>
      <w:tr>
        <w:tblPrEx/>
        <w:trPr>
          <w:trHeight w:val="44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39" w:type="dxa"/>
            <w:textDirection w:val="lrTb"/>
            <w:noWrap w:val="false"/>
          </w:tcPr>
          <w:p>
            <w:pPr>
              <w:ind w:left="57" w:right="57" w:hanging="57"/>
              <w:rPr>
                <w:b/>
                <w:bCs/>
                <w:lang w:eastAsia="ar-SA"/>
              </w:rPr>
            </w:pPr>
            <w:r>
              <w:rPr>
                <w:b/>
                <w:bCs/>
                <w:lang w:eastAsia="ar-SA"/>
              </w:rPr>
              <w:t xml:space="preserve">Наименование объекта закупки</w:t>
            </w:r>
            <w:r>
              <w:rPr>
                <w:b/>
                <w:bCs/>
                <w:lang w:eastAsia="ar-SA"/>
              </w:rPr>
            </w:r>
            <w:r>
              <w:rPr>
                <w:b/>
                <w:bCs/>
                <w:lang w:eastAsia="ar-S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99" w:type="dxa"/>
            <w:vAlign w:val="center"/>
            <w:textDirection w:val="lrTb"/>
            <w:noWrap w:val="false"/>
          </w:tcPr>
          <w:p>
            <w:pPr>
              <w:ind w:left="57" w:firstLine="11"/>
              <w:rPr>
                <w:lang w:eastAsia="ar-SA"/>
              </w:rPr>
            </w:pPr>
            <w:r>
              <w:rPr>
                <w:lang w:eastAsia="ar-SA"/>
              </w:rPr>
            </w:r>
            <w:r>
              <w:rPr>
                <w:sz w:val="22"/>
                <w:szCs w:val="22"/>
              </w:rPr>
              <w:t xml:space="preserve">Оказание </w:t>
            </w:r>
            <w:r>
              <w:rPr>
                <w:sz w:val="22"/>
                <w:szCs w:val="22"/>
              </w:rPr>
              <w:t xml:space="preserve">услуги беспроводной связи (мобильный интернет)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lang w:eastAsia="ar-SA"/>
              </w:rPr>
            </w:r>
            <w:r>
              <w:rPr>
                <w:lang w:eastAsia="ar-SA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39" w:type="dxa"/>
            <w:textDirection w:val="lrTb"/>
            <w:noWrap w:val="false"/>
          </w:tcPr>
          <w:p>
            <w:pPr>
              <w:ind w:right="57"/>
              <w:rPr>
                <w:b/>
                <w:bCs/>
                <w:lang w:eastAsia="ar-SA"/>
              </w:rPr>
            </w:pPr>
            <w:r>
              <w:rPr>
                <w:b/>
                <w:bCs/>
                <w:lang w:eastAsia="ar-SA"/>
              </w:rPr>
              <w:t xml:space="preserve">Используемый метод определения НМЦК с обоснованием:</w:t>
            </w:r>
            <w:r>
              <w:rPr>
                <w:b/>
                <w:bCs/>
                <w:lang w:eastAsia="ar-SA"/>
              </w:rPr>
            </w:r>
            <w:r>
              <w:rPr>
                <w:b/>
                <w:bCs/>
                <w:lang w:eastAsia="ar-SA"/>
              </w:rPr>
            </w:r>
          </w:p>
          <w:p>
            <w:pPr>
              <w:ind w:right="57"/>
              <w:rPr>
                <w:b/>
                <w:bCs/>
                <w:lang w:eastAsia="ar-SA"/>
              </w:rPr>
            </w:pPr>
            <w:r>
              <w:rPr>
                <w:b/>
                <w:bCs/>
                <w:lang w:eastAsia="ar-SA"/>
              </w:rPr>
            </w:r>
            <w:r>
              <w:rPr>
                <w:b/>
                <w:bCs/>
                <w:lang w:eastAsia="ar-SA"/>
              </w:rPr>
            </w:r>
            <w:r>
              <w:rPr>
                <w:b/>
                <w:bCs/>
                <w:lang w:eastAsia="ar-S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99" w:type="dxa"/>
            <w:vAlign w:val="center"/>
            <w:textDirection w:val="lrTb"/>
            <w:noWrap w:val="false"/>
          </w:tcPr>
          <w:p>
            <w:pPr>
              <w:ind w:left="57" w:firstLine="11"/>
              <w:rPr>
                <w:lang w:eastAsia="ar-SA"/>
              </w:rPr>
            </w:pPr>
            <w:r>
              <w:rPr>
                <w:lang w:eastAsia="ar-SA"/>
              </w:rPr>
              <w:t xml:space="preserve">Метод сопоставимых рыночных цен (анализ рынка) на основании ценовой информации</w:t>
            </w:r>
            <w:r>
              <w:rPr>
                <w:lang w:eastAsia="ar-SA"/>
              </w:rPr>
            </w:r>
            <w:r>
              <w:rPr>
                <w:lang w:eastAsia="ar-SA"/>
              </w:rPr>
            </w:r>
          </w:p>
        </w:tc>
      </w:tr>
      <w:tr>
        <w:tblPrEx/>
        <w:trPr>
          <w:trHeight w:val="353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39" w:type="dxa"/>
            <w:textDirection w:val="lrTb"/>
            <w:noWrap w:val="false"/>
          </w:tcPr>
          <w:p>
            <w:pPr>
              <w:ind w:left="57" w:right="57" w:hanging="57"/>
              <w:rPr>
                <w:b/>
                <w:bCs/>
                <w:lang w:eastAsia="ar-SA"/>
              </w:rPr>
            </w:pPr>
            <w:r>
              <w:rPr>
                <w:b/>
                <w:bCs/>
                <w:lang w:eastAsia="ar-SA"/>
              </w:rPr>
              <w:t xml:space="preserve">Расчет НМЦК</w:t>
            </w:r>
            <w:r>
              <w:rPr>
                <w:b/>
                <w:bCs/>
                <w:lang w:eastAsia="ar-SA"/>
              </w:rPr>
            </w:r>
            <w:r>
              <w:rPr>
                <w:b/>
                <w:bCs/>
                <w:lang w:eastAsia="ar-S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99" w:type="dxa"/>
            <w:textDirection w:val="lrTb"/>
            <w:noWrap w:val="false"/>
          </w:tcPr>
          <w:p>
            <w:pPr>
              <w:ind w:right="230" w:firstLine="312"/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Для определения НМЦК Заказчиком использован метод сопоставимых рыночных цен (ст. 22 Федерального закона от 05.</w:t>
            </w:r>
            <w:r>
              <w:rPr>
                <w:lang w:eastAsia="ar-SA"/>
              </w:rPr>
              <w:t xml:space="preserve">04.2013 № 44-ФЗ «О контрактной системе в сфере закупок товаров, работ, услуг для обеспечения государственных и муниципальных нужд»). Расчёт НМЦК произведён с учётом методических рекомендаций, утверждённых Приказом Министерства экономического развития РФ от</w:t>
            </w:r>
            <w:r>
              <w:rPr>
                <w:lang w:eastAsia="ar-SA"/>
              </w:rPr>
              <w:t xml:space="preserve"> 02.10.2013 № 567 «Об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исполнителем)» (далее – Методические рекомендации).</w:t>
            </w:r>
            <w:r>
              <w:rPr>
                <w:lang w:eastAsia="ar-SA"/>
              </w:rPr>
            </w:r>
            <w:r>
              <w:rPr>
                <w:lang w:eastAsia="ar-SA"/>
              </w:rPr>
            </w:r>
          </w:p>
          <w:p>
            <w:pPr>
              <w:ind w:right="230" w:firstLine="312"/>
              <w:jc w:val="both"/>
              <w:rPr>
                <w:highlight w:val="none"/>
              </w:rPr>
            </w:pPr>
            <w:r>
              <w:rPr>
                <w:lang w:eastAsia="ar-SA"/>
              </w:rPr>
              <w:t xml:space="preserve">В соответствии с пп. 3.7.1 части </w:t>
            </w:r>
            <w:r>
              <w:rPr>
                <w:lang w:val="en-US" w:eastAsia="ar-SA"/>
              </w:rPr>
              <w:t xml:space="preserve">III</w:t>
            </w:r>
            <w:r>
              <w:rPr>
                <w:lang w:eastAsia="ar-SA"/>
              </w:rPr>
              <w:t xml:space="preserve"> Методических рекомендаций направлены запросы о предоставлении ценовой информации </w:t>
            </w:r>
            <w:r>
              <w:rPr>
                <w:lang w:eastAsia="ar-SA"/>
              </w:rPr>
              <w:t xml:space="preserve">пят</w:t>
            </w:r>
            <w:r>
              <w:rPr>
                <w:lang w:eastAsia="ar-SA"/>
              </w:rPr>
              <w:t xml:space="preserve">и поставщикам, обладающих опытом оказания подобных услуг. В результате, получены ответы, содержащие необходимую информацию, от </w:t>
            </w:r>
            <w:r>
              <w:rPr>
                <w:lang w:eastAsia="ar-SA"/>
              </w:rPr>
              <w:t xml:space="preserve">трех </w:t>
            </w:r>
            <w:r>
              <w:rPr>
                <w:lang w:eastAsia="ar-SA"/>
              </w:rPr>
              <w:t xml:space="preserve">поставщик</w:t>
            </w:r>
            <w:r>
              <w:rPr>
                <w:lang w:eastAsia="ar-SA"/>
              </w:rPr>
              <w:t xml:space="preserve">ов</w:t>
            </w:r>
            <w:r>
              <w:rPr>
                <w:lang w:eastAsia="ar-SA"/>
              </w:rPr>
              <w:t xml:space="preserve">.</w:t>
            </w:r>
            <w:r>
              <w:rPr>
                <w:lang w:eastAsia="ar-SA"/>
              </w:rPr>
              <w:t xml:space="preserve">  </w:t>
            </w:r>
            <w:r>
              <w:rPr>
                <w:color w:val="ff0000"/>
                <w:highlight w:val="none"/>
                <w:lang w:eastAsia="ar-SA"/>
              </w:rPr>
              <w:t xml:space="preserve"> </w:t>
            </w:r>
            <w:r>
              <w:rPr>
                <w:highlight w:val="none"/>
                <w:lang w:eastAsia="ar-SA"/>
              </w:rPr>
              <w:t xml:space="preserve">В соответствии с произведенными расчетами и представленными коммерческими предложениями, с учетом принципа эффективности использования бюджетных средств, закрепленного в с</w:t>
            </w:r>
            <w:r>
              <w:rPr>
                <w:highlight w:val="none"/>
                <w:lang w:eastAsia="ar-SA"/>
              </w:rPr>
              <w:t xml:space="preserve">т. 34. БК РФ, письма Министерства финансов РФ от 16 июня 2017 г. N 24-01-10/37713, и выделенных на данные цели лимитов бюджетных обязательств, Заказчиком принято решение указать наименьшую цену из представленных в обосновании НМЦК коммерческих предложений.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ind w:right="151" w:firstLine="312"/>
              <w:jc w:val="both"/>
              <w:rPr>
                <w:lang w:eastAsia="ar-SA"/>
              </w:rPr>
            </w:pPr>
            <w:r>
              <w:rPr>
                <w:highlight w:val="none"/>
                <w:lang w:eastAsia="ar-SA"/>
              </w:rPr>
              <w:t xml:space="preserve">Информация о валюте, используемой для формирования цены </w:t>
            </w:r>
            <w:r>
              <w:rPr>
                <w:lang w:eastAsia="ar-SA"/>
              </w:rPr>
              <w:t xml:space="preserve">контракта и расчётов с поставщиком (подрядчиком, исполнителем): рубль российский</w:t>
            </w:r>
            <w:r>
              <w:rPr>
                <w:lang w:eastAsia="ar-SA"/>
              </w:rPr>
            </w:r>
            <w:r>
              <w:rPr>
                <w:lang w:eastAsia="ar-SA"/>
              </w:rPr>
            </w:r>
          </w:p>
          <w:p>
            <w:pPr>
              <w:ind w:right="151" w:firstLine="312"/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Расчёт представлен ниже</w:t>
            </w:r>
            <w:r>
              <w:rPr>
                <w:lang w:eastAsia="ar-SA"/>
              </w:rPr>
            </w:r>
            <w:r>
              <w:rPr>
                <w:lang w:eastAsia="ar-SA"/>
              </w:rPr>
            </w:r>
          </w:p>
        </w:tc>
      </w:tr>
      <w:tr>
        <w:tblPrEx/>
        <w:trPr>
          <w:trHeight w:val="137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137" w:type="dxa"/>
            <w:textDirection w:val="lrTb"/>
            <w:noWrap w:val="false"/>
          </w:tcPr>
          <w:p>
            <w:pPr>
              <w:ind w:left="57" w:right="-28" w:firstLine="11"/>
              <w:rPr>
                <w:b/>
                <w:sz w:val="10"/>
                <w:szCs w:val="10"/>
                <w:lang w:eastAsia="ar-SA"/>
              </w:rPr>
            </w:pPr>
            <w:r>
              <w:rPr>
                <w:b/>
                <w:sz w:val="10"/>
                <w:szCs w:val="10"/>
                <w:lang w:eastAsia="ar-SA"/>
              </w:rPr>
            </w:r>
            <w:r>
              <w:rPr>
                <w:b/>
                <w:sz w:val="10"/>
                <w:szCs w:val="10"/>
                <w:lang w:eastAsia="ar-SA"/>
              </w:rPr>
            </w:r>
            <w:r>
              <w:rPr>
                <w:b/>
                <w:sz w:val="10"/>
                <w:szCs w:val="10"/>
                <w:lang w:eastAsia="ar-SA"/>
              </w:rPr>
            </w:r>
          </w:p>
          <w:p>
            <w:pPr>
              <w:ind w:left="57" w:right="-28" w:firstLine="11"/>
              <w:rPr>
                <w:b/>
                <w:color w:val="auto"/>
                <w:highlight w:val="none"/>
              </w:rPr>
            </w:pPr>
            <w:r>
              <w:rPr>
                <w:b/>
                <w:lang w:eastAsia="ar-SA"/>
              </w:rPr>
              <w:t xml:space="preserve">Дата подготовки обоснования</w:t>
            </w:r>
            <w:r>
              <w:rPr>
                <w:b/>
                <w:color w:val="auto"/>
                <w:highlight w:val="none"/>
                <w:lang w:eastAsia="ar-SA"/>
              </w:rPr>
              <w:t xml:space="preserve">:</w:t>
            </w:r>
            <w:r>
              <w:rPr>
                <w:b/>
                <w:color w:val="auto"/>
                <w:highlight w:val="none"/>
                <w:lang w:eastAsia="ar-SA"/>
              </w:rPr>
              <w:t xml:space="preserve">23.06</w:t>
            </w:r>
            <w:r>
              <w:rPr>
                <w:b/>
                <w:color w:val="auto"/>
                <w:highlight w:val="none"/>
                <w:lang w:eastAsia="ar-SA"/>
              </w:rPr>
              <w:t xml:space="preserve">.2026</w:t>
            </w:r>
            <w:r>
              <w:rPr>
                <w:b/>
                <w:color w:val="auto"/>
                <w:highlight w:val="none"/>
              </w:rPr>
            </w:r>
            <w:r>
              <w:rPr>
                <w:b/>
                <w:color w:val="auto"/>
                <w:highlight w:val="none"/>
              </w:rPr>
            </w:r>
          </w:p>
        </w:tc>
      </w:tr>
    </w:tbl>
    <w:p>
      <w:pPr>
        <w:ind w:right="8250"/>
        <w:tabs>
          <w:tab w:val="left" w:pos="13438" w:leader="none"/>
        </w:tabs>
        <w:rPr>
          <w:b/>
          <w:bCs/>
          <w:sz w:val="16"/>
          <w:szCs w:val="16"/>
          <w:lang w:eastAsia="ar-SA"/>
        </w:rPr>
      </w:pPr>
      <w:r>
        <w:rPr>
          <w:b/>
          <w:bCs/>
          <w:sz w:val="16"/>
          <w:szCs w:val="16"/>
          <w:lang w:eastAsia="ar-SA"/>
        </w:rPr>
      </w:r>
      <w:r>
        <w:rPr>
          <w:b/>
          <w:bCs/>
          <w:sz w:val="16"/>
          <w:szCs w:val="16"/>
          <w:lang w:eastAsia="ar-SA"/>
        </w:rPr>
      </w:r>
      <w:r>
        <w:rPr>
          <w:b/>
          <w:bCs/>
          <w:sz w:val="16"/>
          <w:szCs w:val="16"/>
          <w:lang w:eastAsia="ar-SA"/>
        </w:rPr>
      </w:r>
    </w:p>
    <w:tbl>
      <w:tblPr>
        <w:tblW w:w="1485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4985"/>
        <w:gridCol w:w="569"/>
        <w:gridCol w:w="690"/>
        <w:gridCol w:w="731"/>
        <w:gridCol w:w="1134"/>
        <w:gridCol w:w="985"/>
        <w:gridCol w:w="7"/>
        <w:gridCol w:w="1269"/>
        <w:gridCol w:w="986"/>
        <w:gridCol w:w="7"/>
        <w:gridCol w:w="1559"/>
        <w:gridCol w:w="1923"/>
        <w:gridCol w:w="7"/>
      </w:tblGrid>
      <w:tr>
        <w:tblPrEx/>
        <w:trPr>
          <w:trHeight w:val="443"/>
        </w:trPr>
        <w:tc>
          <w:tcPr>
            <w:tcW w:w="4985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 xml:space="preserve"> Наименование</w:t>
            </w:r>
            <w:r>
              <w:rPr>
                <w:color w:val="000000"/>
                <w:lang w:eastAsia="ar-SA"/>
              </w:rPr>
            </w:r>
            <w:r>
              <w:rPr>
                <w:color w:val="000000"/>
                <w:lang w:eastAsia="ar-SA"/>
              </w:rPr>
            </w:r>
          </w:p>
          <w:p>
            <w:pPr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 xml:space="preserve">услуги, </w:t>
            </w:r>
            <w:r>
              <w:rPr>
                <w:lang w:eastAsia="ar-SA"/>
              </w:rPr>
              <w:t xml:space="preserve">основные характеристики услуги</w:t>
            </w:r>
            <w:r>
              <w:rPr>
                <w:color w:val="000000"/>
                <w:lang w:eastAsia="ar-SA"/>
              </w:rPr>
            </w:r>
            <w:r>
              <w:rPr>
                <w:color w:val="000000"/>
                <w:lang w:eastAsia="ar-SA"/>
              </w:rPr>
            </w:r>
          </w:p>
        </w:tc>
        <w:tc>
          <w:tcPr>
            <w:tcW w:w="569" w:type="dxa"/>
            <w:vAlign w:val="center"/>
            <w:vMerge w:val="restart"/>
            <w:textDirection w:val="lrTb"/>
            <w:noWrap w:val="false"/>
          </w:tcPr>
          <w:p>
            <w:pPr>
              <w:ind w:right="-125"/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 xml:space="preserve">Кол-во/</w:t>
            </w:r>
            <w:r>
              <w:rPr>
                <w:color w:val="000000"/>
                <w:lang w:eastAsia="ar-SA"/>
              </w:rPr>
            </w:r>
            <w:r>
              <w:rPr>
                <w:color w:val="000000"/>
                <w:lang w:eastAsia="ar-SA"/>
              </w:rPr>
            </w:r>
          </w:p>
          <w:p>
            <w:pPr>
              <w:ind w:right="-125"/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 xml:space="preserve">мес.</w:t>
            </w:r>
            <w:r>
              <w:rPr>
                <w:color w:val="000000"/>
                <w:lang w:eastAsia="ar-SA"/>
              </w:rPr>
            </w:r>
            <w:r>
              <w:rPr>
                <w:color w:val="000000"/>
                <w:lang w:eastAsia="ar-SA"/>
              </w:rPr>
            </w:r>
          </w:p>
        </w:tc>
        <w:tc>
          <w:tcPr>
            <w:gridSpan w:val="8"/>
            <w:tcW w:w="5809" w:type="dxa"/>
            <w:textDirection w:val="lrTb"/>
            <w:noWrap w:val="false"/>
          </w:tcPr>
          <w:p>
            <w:pPr>
              <w:ind w:right="-107" w:firstLine="18"/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 xml:space="preserve">Наименование источника информации</w:t>
            </w:r>
            <w:r>
              <w:rPr>
                <w:color w:val="000000"/>
                <w:lang w:eastAsia="ar-SA"/>
              </w:rPr>
            </w:r>
            <w:r>
              <w:rPr>
                <w:color w:val="000000"/>
                <w:lang w:eastAsia="ar-SA"/>
              </w:rPr>
            </w:r>
          </w:p>
        </w:tc>
        <w:tc>
          <w:tcPr>
            <w:gridSpan w:val="3"/>
            <w:tcW w:w="3489" w:type="dxa"/>
            <w:vAlign w:val="center"/>
            <w:textDirection w:val="lrTb"/>
            <w:noWrap/>
          </w:tcPr>
          <w:p>
            <w:pPr>
              <w:ind w:right="-107" w:firstLine="18"/>
              <w:jc w:val="center"/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  <w:lang w:eastAsia="ar-SA"/>
              </w:rPr>
            </w:r>
            <w:r>
              <w:rPr>
                <w:b/>
                <w:color w:val="000000"/>
                <w:lang w:eastAsia="ar-SA"/>
              </w:rPr>
            </w:r>
            <w:r>
              <w:rPr>
                <w:b/>
                <w:color w:val="000000"/>
                <w:lang w:eastAsia="ar-SA"/>
              </w:rPr>
            </w:r>
          </w:p>
          <w:p>
            <w:pPr>
              <w:ind w:right="-107" w:firstLine="18"/>
              <w:jc w:val="center"/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  <w:lang w:eastAsia="ar-SA"/>
              </w:rPr>
              <w:t xml:space="preserve">Начальная (максимальная) (руб)</w:t>
            </w:r>
            <w:r>
              <w:rPr>
                <w:b/>
                <w:color w:val="000000"/>
                <w:lang w:eastAsia="ar-SA"/>
              </w:rPr>
            </w:r>
            <w:r>
              <w:rPr>
                <w:b/>
                <w:color w:val="000000"/>
                <w:lang w:eastAsia="ar-SA"/>
              </w:rPr>
            </w:r>
          </w:p>
        </w:tc>
      </w:tr>
      <w:tr>
        <w:tblPrEx/>
        <w:trPr>
          <w:trHeight w:val="192"/>
        </w:trPr>
        <w:tc>
          <w:tcPr>
            <w:tcW w:w="4985" w:type="dxa"/>
            <w:vAlign w:val="center"/>
            <w:vMerge w:val="continue"/>
            <w:textDirection w:val="lrTb"/>
            <w:noWrap/>
          </w:tcPr>
          <w:p>
            <w:pPr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</w:r>
            <w:r>
              <w:rPr>
                <w:color w:val="000000"/>
                <w:lang w:eastAsia="ar-SA"/>
              </w:rPr>
            </w:r>
            <w:r>
              <w:rPr>
                <w:color w:val="000000"/>
                <w:lang w:eastAsia="ar-SA"/>
              </w:rPr>
            </w:r>
          </w:p>
        </w:tc>
        <w:tc>
          <w:tcPr>
            <w:tcW w:w="56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</w:r>
            <w:r>
              <w:rPr>
                <w:color w:val="000000"/>
                <w:lang w:eastAsia="ar-SA"/>
              </w:rPr>
            </w:r>
            <w:r>
              <w:rPr>
                <w:color w:val="000000"/>
                <w:lang w:eastAsia="ar-SA"/>
              </w:rPr>
            </w:r>
          </w:p>
        </w:tc>
        <w:tc>
          <w:tcPr>
            <w:gridSpan w:val="2"/>
            <w:tcW w:w="1421" w:type="dxa"/>
            <w:textDirection w:val="lrTb"/>
            <w:noWrap w:val="false"/>
          </w:tcPr>
          <w:p>
            <w:pPr>
              <w:ind w:right="-128"/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 xml:space="preserve">Источник </w:t>
            </w:r>
            <w:r>
              <w:rPr>
                <w:color w:val="000000"/>
                <w:lang w:eastAsia="ar-SA"/>
              </w:rPr>
              <w:t xml:space="preserve">№ 1, руб.</w:t>
            </w:r>
            <w:r>
              <w:rPr>
                <w:color w:val="000000"/>
                <w:lang w:eastAsia="ar-SA"/>
              </w:rPr>
            </w:r>
            <w:r>
              <w:rPr>
                <w:color w:val="000000"/>
                <w:lang w:eastAsia="ar-SA"/>
              </w:rPr>
            </w:r>
          </w:p>
        </w:tc>
        <w:tc>
          <w:tcPr>
            <w:gridSpan w:val="3"/>
            <w:tcW w:w="2126" w:type="dxa"/>
            <w:vAlign w:val="center"/>
            <w:textDirection w:val="lrTb"/>
            <w:noWrap w:val="false"/>
          </w:tcPr>
          <w:p>
            <w:pPr>
              <w:ind w:right="-128"/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 xml:space="preserve">Источник</w:t>
            </w:r>
            <w:r>
              <w:rPr>
                <w:color w:val="000000"/>
                <w:lang w:eastAsia="ar-SA"/>
              </w:rPr>
              <w:t xml:space="preserve"> № </w:t>
            </w:r>
            <w:r>
              <w:rPr>
                <w:color w:val="000000"/>
                <w:lang w:eastAsia="ar-SA"/>
              </w:rPr>
              <w:t xml:space="preserve">2</w:t>
            </w:r>
            <w:r>
              <w:rPr>
                <w:color w:val="000000"/>
                <w:lang w:eastAsia="ar-SA"/>
              </w:rPr>
              <w:t xml:space="preserve">, руб.</w:t>
            </w:r>
            <w:r>
              <w:rPr>
                <w:color w:val="000000"/>
                <w:lang w:eastAsia="ar-SA"/>
              </w:rPr>
            </w:r>
            <w:r>
              <w:rPr>
                <w:color w:val="000000"/>
                <w:lang w:eastAsia="ar-SA"/>
              </w:rPr>
            </w:r>
          </w:p>
        </w:tc>
        <w:tc>
          <w:tcPr>
            <w:gridSpan w:val="3"/>
            <w:tcW w:w="226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 xml:space="preserve">Источник</w:t>
            </w:r>
            <w:r>
              <w:rPr>
                <w:color w:val="000000"/>
                <w:lang w:eastAsia="ar-SA"/>
              </w:rPr>
              <w:t xml:space="preserve"> № </w:t>
            </w:r>
            <w:r>
              <w:rPr>
                <w:color w:val="000000"/>
                <w:lang w:eastAsia="ar-SA"/>
              </w:rPr>
              <w:t xml:space="preserve">3</w:t>
            </w:r>
            <w:r>
              <w:rPr>
                <w:color w:val="000000"/>
                <w:lang w:eastAsia="ar-SA"/>
              </w:rPr>
              <w:t xml:space="preserve">, руб.</w:t>
            </w:r>
            <w:r>
              <w:rPr>
                <w:color w:val="000000"/>
                <w:lang w:eastAsia="ar-SA"/>
              </w:rPr>
            </w:r>
            <w:r>
              <w:rPr>
                <w:color w:val="000000"/>
                <w:lang w:eastAsia="ar-SA"/>
              </w:rPr>
            </w:r>
          </w:p>
        </w:tc>
        <w:tc>
          <w:tcPr>
            <w:gridSpan w:val="3"/>
            <w:tcW w:w="348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  <w:lang w:eastAsia="ar-SA"/>
              </w:rPr>
            </w:r>
            <w:r>
              <w:rPr>
                <w:b/>
                <w:color w:val="000000"/>
                <w:lang w:eastAsia="ar-SA"/>
              </w:rPr>
            </w:r>
            <w:r>
              <w:rPr>
                <w:b/>
                <w:color w:val="000000"/>
                <w:lang w:eastAsia="ar-SA"/>
              </w:rPr>
            </w:r>
          </w:p>
        </w:tc>
      </w:tr>
      <w:tr>
        <w:tblPrEx/>
        <w:trPr>
          <w:gridAfter w:val="1"/>
          <w:trHeight w:val="1055"/>
        </w:trPr>
        <w:tc>
          <w:tcPr>
            <w:tcW w:w="4985" w:type="dxa"/>
            <w:vAlign w:val="center"/>
            <w:vMerge w:val="continue"/>
            <w:textDirection w:val="lrTb"/>
            <w:noWrap/>
          </w:tcPr>
          <w:p>
            <w:pPr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</w:r>
            <w:r>
              <w:rPr>
                <w:color w:val="000000"/>
                <w:lang w:eastAsia="ar-SA"/>
              </w:rPr>
            </w:r>
            <w:r>
              <w:rPr>
                <w:color w:val="000000"/>
                <w:lang w:eastAsia="ar-SA"/>
              </w:rPr>
            </w:r>
          </w:p>
        </w:tc>
        <w:tc>
          <w:tcPr>
            <w:tcBorders>
              <w:bottom w:val="single" w:color="auto" w:sz="4" w:space="0"/>
            </w:tcBorders>
            <w:tcW w:w="56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</w:r>
            <w:r>
              <w:rPr>
                <w:color w:val="000000"/>
                <w:lang w:eastAsia="ar-SA"/>
              </w:rPr>
            </w:r>
            <w:r>
              <w:rPr>
                <w:color w:val="000000"/>
                <w:lang w:eastAsia="ar-SA"/>
              </w:rPr>
            </w:r>
          </w:p>
        </w:tc>
        <w:tc>
          <w:tcPr>
            <w:tcW w:w="690" w:type="dxa"/>
            <w:vAlign w:val="center"/>
            <w:textDirection w:val="lrTb"/>
            <w:noWrap w:val="false"/>
          </w:tcPr>
          <w:p>
            <w:pPr>
              <w:ind w:right="-128"/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 xml:space="preserve">цена за 1  мес., руб.</w:t>
            </w:r>
            <w:r>
              <w:rPr>
                <w:color w:val="000000"/>
                <w:lang w:eastAsia="ar-SA"/>
              </w:rPr>
            </w:r>
            <w:r>
              <w:rPr>
                <w:color w:val="000000"/>
                <w:lang w:eastAsia="ar-SA"/>
              </w:rPr>
            </w:r>
          </w:p>
        </w:tc>
        <w:tc>
          <w:tcPr>
            <w:tcW w:w="731" w:type="dxa"/>
            <w:vAlign w:val="center"/>
            <w:textDirection w:val="lrTb"/>
            <w:noWrap w:val="false"/>
          </w:tcPr>
          <w:p>
            <w:pPr>
              <w:ind w:right="-128"/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 xml:space="preserve">общая стоимость</w:t>
            </w:r>
            <w:r>
              <w:rPr>
                <w:color w:val="000000"/>
                <w:lang w:eastAsia="ar-SA"/>
              </w:rPr>
            </w:r>
            <w:r>
              <w:rPr>
                <w:color w:val="000000"/>
                <w:lang w:eastAsia="ar-SA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ind w:right="-128"/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 xml:space="preserve">цена за 1  мес., руб.</w:t>
            </w:r>
            <w:r>
              <w:rPr>
                <w:color w:val="000000"/>
                <w:lang w:eastAsia="ar-SA"/>
              </w:rPr>
            </w:r>
            <w:r>
              <w:rPr>
                <w:color w:val="000000"/>
                <w:lang w:eastAsia="ar-SA"/>
              </w:rPr>
            </w:r>
          </w:p>
        </w:tc>
        <w:tc>
          <w:tcPr>
            <w:tcW w:w="985" w:type="dxa"/>
            <w:vAlign w:val="center"/>
            <w:textDirection w:val="lrTb"/>
            <w:noWrap w:val="false"/>
          </w:tcPr>
          <w:p>
            <w:pPr>
              <w:ind w:right="-128"/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 xml:space="preserve">общая стоимость</w:t>
            </w:r>
            <w:r>
              <w:rPr>
                <w:color w:val="000000"/>
                <w:lang w:eastAsia="ar-SA"/>
              </w:rPr>
            </w:r>
            <w:r>
              <w:rPr>
                <w:color w:val="000000"/>
                <w:lang w:eastAsia="ar-SA"/>
              </w:rPr>
            </w:r>
          </w:p>
        </w:tc>
        <w:tc>
          <w:tcPr>
            <w:gridSpan w:val="2"/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 xml:space="preserve">цена за 1  мес.,    руб.</w:t>
            </w:r>
            <w:r>
              <w:rPr>
                <w:lang w:eastAsia="ar-SA"/>
              </w:rPr>
            </w:r>
            <w:r>
              <w:rPr>
                <w:lang w:eastAsia="ar-SA"/>
              </w:rPr>
            </w:r>
          </w:p>
        </w:tc>
        <w:tc>
          <w:tcPr>
            <w:tcW w:w="986" w:type="dxa"/>
            <w:vAlign w:val="center"/>
            <w:textDirection w:val="lrTb"/>
            <w:noWrap w:val="false"/>
          </w:tcPr>
          <w:p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 xml:space="preserve">общая стоимость</w:t>
            </w:r>
            <w:r>
              <w:rPr>
                <w:lang w:eastAsia="ar-SA"/>
              </w:rPr>
            </w:r>
            <w:r>
              <w:rPr>
                <w:lang w:eastAsia="ar-SA"/>
              </w:rPr>
            </w:r>
          </w:p>
        </w:tc>
        <w:tc>
          <w:tcPr>
            <w:gridSpan w:val="2"/>
            <w:tcW w:w="1566" w:type="dxa"/>
            <w:vAlign w:val="center"/>
            <w:textDirection w:val="lrTb"/>
            <w:noWrap w:val="false"/>
          </w:tcPr>
          <w:p>
            <w:pPr>
              <w:ind w:right="-128"/>
              <w:jc w:val="center"/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  <w:lang w:eastAsia="ar-SA"/>
              </w:rPr>
              <w:t xml:space="preserve">Наим. </w:t>
            </w:r>
            <w:r>
              <w:rPr>
                <w:b/>
                <w:color w:val="000000"/>
                <w:lang w:eastAsia="ar-SA"/>
              </w:rPr>
              <w:t xml:space="preserve">цена за 1 мес., руб.</w:t>
            </w:r>
            <w:r>
              <w:rPr>
                <w:b/>
                <w:color w:val="000000"/>
                <w:lang w:eastAsia="ar-SA"/>
              </w:rPr>
            </w:r>
            <w:r>
              <w:rPr>
                <w:b/>
                <w:color w:val="000000"/>
                <w:lang w:eastAsia="ar-SA"/>
              </w:rPr>
            </w:r>
          </w:p>
        </w:tc>
        <w:tc>
          <w:tcPr>
            <w:tcW w:w="1923" w:type="dxa"/>
            <w:vAlign w:val="center"/>
            <w:textDirection w:val="lrTb"/>
            <w:noWrap w:val="false"/>
          </w:tcPr>
          <w:p>
            <w:pPr>
              <w:ind w:right="-128"/>
              <w:jc w:val="center"/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  <w:lang w:eastAsia="ar-SA"/>
              </w:rPr>
              <w:t xml:space="preserve">общая стоимость</w:t>
            </w:r>
            <w:r>
              <w:rPr>
                <w:b/>
                <w:color w:val="000000"/>
                <w:lang w:eastAsia="ar-SA"/>
              </w:rPr>
            </w:r>
            <w:r>
              <w:rPr>
                <w:b/>
                <w:color w:val="000000"/>
                <w:lang w:eastAsia="ar-SA"/>
              </w:rPr>
            </w:r>
          </w:p>
        </w:tc>
      </w:tr>
      <w:tr>
        <w:tblPrEx/>
        <w:trPr>
          <w:gridAfter w:val="1"/>
          <w:trHeight w:val="1687"/>
        </w:trPr>
        <w:tc>
          <w:tcPr>
            <w:tcW w:w="4985" w:type="dxa"/>
            <w:vAlign w:val="center"/>
            <w:textDirection w:val="lrTb"/>
            <w:noWrap/>
          </w:tcPr>
          <w:p>
            <w:pPr>
              <w:ind w:firstLine="709"/>
              <w:jc w:val="both"/>
              <w:spacing w:after="0" w:line="240" w:lineRule="auto"/>
              <w:widowControl w:val="off"/>
              <w:rPr>
                <w:rFonts w:ascii="Times New Roman" w:hAnsi="Times New Roman" w:eastAsia="Times New Roman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0"/>
                <w:lang w:eastAsia="ru-RU"/>
              </w:rPr>
              <w:t xml:space="preserve">- к</w:t>
            </w:r>
            <w:r>
              <w:rPr>
                <w:rFonts w:ascii="Times New Roman" w:hAnsi="Times New Roman" w:eastAsia="Times New Roman"/>
                <w:bCs/>
                <w:sz w:val="24"/>
                <w:szCs w:val="20"/>
                <w:lang w:eastAsia="ru-RU"/>
              </w:rPr>
              <w:t xml:space="preserve">оличество пред</w:t>
            </w:r>
            <w:r>
              <w:rPr>
                <w:rFonts w:ascii="Times New Roman" w:hAnsi="Times New Roman" w:eastAsia="Times New Roman"/>
                <w:bCs/>
                <w:sz w:val="24"/>
                <w:szCs w:val="20"/>
                <w:lang w:eastAsia="ru-RU"/>
              </w:rPr>
              <w:t xml:space="preserve">оставляемых SIM – карт: 4 штук;</w:t>
            </w:r>
            <w:r>
              <w:rPr>
                <w:rFonts w:ascii="Times New Roman" w:hAnsi="Times New Roman" w:eastAsia="Times New Roman"/>
                <w:bCs/>
                <w:sz w:val="24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4"/>
                <w:szCs w:val="20"/>
                <w:lang w:eastAsia="ru-RU"/>
              </w:rPr>
            </w:r>
          </w:p>
          <w:p>
            <w:pPr>
              <w:ind w:firstLine="709"/>
              <w:jc w:val="both"/>
              <w:spacing w:after="0" w:line="240" w:lineRule="auto"/>
              <w:widowControl w:val="off"/>
              <w:rPr>
                <w:rFonts w:ascii="Times New Roman" w:hAnsi="Times New Roman" w:eastAsia="Times New Roman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0"/>
                <w:lang w:eastAsia="ru-RU"/>
              </w:rPr>
              <w:t xml:space="preserve">- </w:t>
            </w:r>
            <w:r>
              <w:rPr>
                <w:rFonts w:ascii="Times New Roman" w:hAnsi="Times New Roman" w:eastAsia="Times New Roman"/>
                <w:bCs/>
                <w:sz w:val="24"/>
                <w:szCs w:val="20"/>
                <w:lang w:eastAsia="ru-RU"/>
              </w:rPr>
              <w:t xml:space="preserve">о</w:t>
            </w:r>
            <w:r>
              <w:rPr>
                <w:rFonts w:ascii="Times New Roman" w:hAnsi="Times New Roman" w:eastAsia="Times New Roman"/>
                <w:bCs/>
                <w:sz w:val="24"/>
                <w:szCs w:val="20"/>
                <w:lang w:eastAsia="ru-RU"/>
              </w:rPr>
              <w:t xml:space="preserve">бъем интернет – трафика для каждой SIM – карты: не менее </w:t>
            </w:r>
            <w:r>
              <w:rPr>
                <w:rFonts w:ascii="Times New Roman" w:hAnsi="Times New Roman" w:eastAsia="Times New Roman"/>
                <w:bCs/>
                <w:sz w:val="24"/>
                <w:szCs w:val="20"/>
                <w:lang w:eastAsia="ru-RU"/>
              </w:rPr>
              <w:t xml:space="preserve">20</w:t>
            </w:r>
            <w:r>
              <w:rPr>
                <w:rFonts w:ascii="Times New Roman" w:hAnsi="Times New Roman" w:eastAsia="Times New Roman"/>
                <w:bCs/>
                <w:sz w:val="24"/>
                <w:szCs w:val="20"/>
                <w:lang w:eastAsia="ru-RU"/>
              </w:rPr>
              <w:t xml:space="preserve"> Гбайт в месяц;</w:t>
            </w:r>
            <w:r>
              <w:rPr>
                <w:rFonts w:ascii="Times New Roman" w:hAnsi="Times New Roman" w:eastAsia="Times New Roman"/>
                <w:bCs/>
                <w:sz w:val="24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4"/>
                <w:szCs w:val="20"/>
                <w:lang w:eastAsia="ru-RU"/>
              </w:rPr>
            </w:r>
          </w:p>
          <w:p>
            <w:pPr>
              <w:ind w:firstLine="709"/>
              <w:jc w:val="both"/>
              <w:spacing w:after="0" w:line="240" w:lineRule="auto"/>
              <w:widowControl w:val="off"/>
              <w:rPr>
                <w:rFonts w:ascii="Times New Roman" w:hAnsi="Times New Roman" w:eastAsia="Times New Roman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0"/>
                <w:lang w:eastAsia="ru-RU"/>
              </w:rPr>
              <w:t xml:space="preserve">- о</w:t>
            </w:r>
            <w:r>
              <w:rPr>
                <w:rFonts w:ascii="Times New Roman" w:hAnsi="Times New Roman" w:eastAsia="Times New Roman"/>
                <w:bCs/>
                <w:sz w:val="24"/>
                <w:szCs w:val="20"/>
                <w:lang w:eastAsia="ru-RU"/>
              </w:rPr>
              <w:t xml:space="preserve">граничение по скорости: нет;</w:t>
            </w:r>
            <w:r>
              <w:rPr>
                <w:rFonts w:ascii="Times New Roman" w:hAnsi="Times New Roman" w:eastAsia="Times New Roman"/>
                <w:bCs/>
                <w:sz w:val="24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4"/>
                <w:szCs w:val="20"/>
                <w:lang w:eastAsia="ru-RU"/>
              </w:rPr>
            </w:r>
          </w:p>
          <w:p>
            <w:pPr>
              <w:ind w:firstLine="709"/>
              <w:jc w:val="both"/>
              <w:spacing w:after="0" w:line="240" w:lineRule="auto"/>
              <w:widowControl w:val="off"/>
              <w:rPr>
                <w:rFonts w:ascii="Times New Roman" w:hAnsi="Times New Roman" w:eastAsia="Times New Roman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0"/>
                <w:lang w:eastAsia="ru-RU"/>
              </w:rPr>
              <w:t xml:space="preserve">- у</w:t>
            </w:r>
            <w:r>
              <w:rPr>
                <w:rFonts w:ascii="Times New Roman" w:hAnsi="Times New Roman" w:eastAsia="Times New Roman"/>
                <w:bCs/>
                <w:sz w:val="24"/>
                <w:szCs w:val="20"/>
                <w:lang w:eastAsia="ru-RU"/>
              </w:rPr>
              <w:t xml:space="preserve">стойчивое качество сети интернет;</w:t>
            </w:r>
            <w:r>
              <w:rPr>
                <w:rFonts w:ascii="Times New Roman" w:hAnsi="Times New Roman" w:eastAsia="Times New Roman"/>
                <w:bCs/>
                <w:sz w:val="24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4"/>
                <w:szCs w:val="20"/>
                <w:lang w:eastAsia="ru-RU"/>
              </w:rPr>
            </w:r>
          </w:p>
          <w:p>
            <w:pPr>
              <w:ind w:firstLine="709"/>
              <w:jc w:val="both"/>
              <w:spacing w:after="0" w:line="240" w:lineRule="auto"/>
              <w:widowControl w:val="off"/>
              <w:rPr>
                <w:rFonts w:ascii="Times New Roman" w:hAnsi="Times New Roman" w:eastAsia="Times New Roman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0"/>
                <w:lang w:eastAsia="ru-RU"/>
              </w:rPr>
              <w:t xml:space="preserve">- </w:t>
            </w:r>
            <w:r>
              <w:rPr>
                <w:rFonts w:ascii="Times New Roman" w:hAnsi="Times New Roman" w:eastAsia="Times New Roman"/>
                <w:bCs/>
                <w:sz w:val="24"/>
                <w:szCs w:val="20"/>
                <w:lang w:eastAsia="ru-RU"/>
              </w:rPr>
              <w:t xml:space="preserve">е</w:t>
            </w:r>
            <w:r>
              <w:rPr>
                <w:rFonts w:ascii="Times New Roman" w:hAnsi="Times New Roman" w:eastAsia="Times New Roman"/>
                <w:bCs/>
                <w:sz w:val="24"/>
                <w:szCs w:val="20"/>
                <w:lang w:eastAsia="ru-RU"/>
              </w:rPr>
              <w:t xml:space="preserve">жемесячное обновление объема интернет – трафика каждой SIM – карты;</w:t>
            </w:r>
            <w:r>
              <w:rPr>
                <w:rFonts w:ascii="Times New Roman" w:hAnsi="Times New Roman" w:eastAsia="Times New Roman"/>
                <w:bCs/>
                <w:sz w:val="24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4"/>
                <w:szCs w:val="20"/>
                <w:lang w:eastAsia="ru-RU"/>
              </w:rPr>
            </w:r>
          </w:p>
          <w:p>
            <w:pPr>
              <w:ind w:firstLine="709"/>
              <w:jc w:val="both"/>
              <w:spacing w:after="0" w:line="240" w:lineRule="auto"/>
              <w:widowControl w:val="off"/>
              <w:rPr>
                <w:rFonts w:ascii="Times New Roman" w:hAnsi="Times New Roman" w:eastAsia="Times New Roman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0"/>
                <w:lang w:eastAsia="ru-RU"/>
              </w:rPr>
              <w:t xml:space="preserve">- </w:t>
            </w:r>
            <w:r>
              <w:rPr>
                <w:rFonts w:ascii="Times New Roman" w:hAnsi="Times New Roman" w:eastAsia="Times New Roman"/>
                <w:bCs/>
                <w:sz w:val="24"/>
                <w:szCs w:val="20"/>
                <w:lang w:eastAsia="ru-RU"/>
              </w:rPr>
              <w:t xml:space="preserve">м</w:t>
            </w:r>
            <w:r>
              <w:rPr>
                <w:rFonts w:ascii="Times New Roman" w:hAnsi="Times New Roman" w:eastAsia="Times New Roman"/>
                <w:bCs/>
                <w:sz w:val="24"/>
                <w:szCs w:val="20"/>
                <w:lang w:eastAsia="ru-RU"/>
              </w:rPr>
              <w:t xml:space="preserve">обильный интернет скорость не менее 4G;</w:t>
            </w:r>
            <w:r>
              <w:rPr>
                <w:rFonts w:ascii="Times New Roman" w:hAnsi="Times New Roman" w:eastAsia="Times New Roman"/>
                <w:bCs/>
                <w:sz w:val="24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4"/>
                <w:szCs w:val="20"/>
                <w:lang w:eastAsia="ru-RU"/>
              </w:rPr>
            </w:r>
          </w:p>
          <w:p>
            <w:pPr>
              <w:ind w:firstLine="709"/>
              <w:jc w:val="both"/>
              <w:spacing w:after="0" w:line="240" w:lineRule="auto"/>
              <w:widowControl w:val="off"/>
              <w:rPr>
                <w:rFonts w:ascii="Times New Roman" w:hAnsi="Times New Roman" w:eastAsia="Times New Roman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0"/>
                <w:lang w:eastAsia="ru-RU"/>
              </w:rPr>
              <w:t xml:space="preserve">- </w:t>
            </w:r>
            <w:r>
              <w:rPr>
                <w:rFonts w:ascii="Times New Roman" w:hAnsi="Times New Roman" w:eastAsia="Times New Roman"/>
                <w:bCs/>
                <w:sz w:val="24"/>
                <w:szCs w:val="20"/>
                <w:lang w:eastAsia="ru-RU"/>
              </w:rPr>
              <w:t xml:space="preserve">и</w:t>
            </w:r>
            <w:r>
              <w:rPr>
                <w:rFonts w:ascii="Times New Roman" w:hAnsi="Times New Roman" w:eastAsia="Times New Roman"/>
                <w:bCs/>
                <w:sz w:val="24"/>
                <w:szCs w:val="20"/>
                <w:lang w:eastAsia="ru-RU"/>
              </w:rPr>
              <w:t xml:space="preserve">спользования SIM-карты в любом аппарате, разработанном для системы GSM 900/1800 по мере внедрения новых разработок, возможность их замены;</w:t>
            </w:r>
            <w:r>
              <w:rPr>
                <w:rFonts w:ascii="Times New Roman" w:hAnsi="Times New Roman" w:eastAsia="Times New Roman"/>
                <w:bCs/>
                <w:sz w:val="24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4"/>
                <w:szCs w:val="20"/>
                <w:lang w:eastAsia="ru-RU"/>
              </w:rPr>
            </w:r>
          </w:p>
          <w:p>
            <w:pPr>
              <w:ind w:firstLine="709"/>
              <w:jc w:val="both"/>
              <w:spacing w:after="0" w:line="240" w:lineRule="auto"/>
              <w:widowControl w:val="off"/>
              <w:rPr>
                <w:rFonts w:ascii="Times New Roman" w:hAnsi="Times New Roman" w:eastAsia="Times New Roman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0"/>
                <w:lang w:eastAsia="ru-RU"/>
              </w:rPr>
              <w:t xml:space="preserve">- </w:t>
            </w:r>
            <w:r>
              <w:rPr>
                <w:rFonts w:ascii="Times New Roman" w:hAnsi="Times New Roman" w:eastAsia="Times New Roman"/>
                <w:bCs/>
                <w:sz w:val="24"/>
                <w:szCs w:val="20"/>
                <w:lang w:eastAsia="ru-RU"/>
              </w:rPr>
              <w:t xml:space="preserve">п</w:t>
            </w:r>
            <w:r>
              <w:rPr>
                <w:rFonts w:ascii="Times New Roman" w:hAnsi="Times New Roman" w:eastAsia="Times New Roman"/>
                <w:bCs/>
                <w:sz w:val="24"/>
                <w:szCs w:val="20"/>
                <w:lang w:eastAsia="ru-RU"/>
              </w:rPr>
              <w:t xml:space="preserve">осле исчерпания включенного объема трафика скорость передачи данных снижается до 64 кбит/с.</w:t>
            </w:r>
            <w:r>
              <w:rPr>
                <w:rFonts w:ascii="Times New Roman" w:hAnsi="Times New Roman" w:eastAsia="Times New Roman"/>
                <w:bCs/>
                <w:sz w:val="24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4"/>
                <w:szCs w:val="20"/>
                <w:lang w:eastAsia="ru-RU"/>
              </w:rPr>
            </w:r>
          </w:p>
          <w:p>
            <w:r/>
            <w:r/>
          </w:p>
        </w:tc>
        <w:tc>
          <w:tcPr>
            <w:tcBorders>
              <w:bottom w:val="single" w:color="auto" w:sz="4" w:space="0"/>
            </w:tcBorders>
            <w:tcW w:w="56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 xml:space="preserve">5</w:t>
            </w:r>
            <w:r>
              <w:rPr>
                <w:color w:val="000000"/>
                <w:lang w:eastAsia="ar-SA"/>
              </w:rPr>
            </w:r>
          </w:p>
        </w:tc>
        <w:tc>
          <w:tcPr>
            <w:tcW w:w="69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1800</w:t>
            </w:r>
            <w:r/>
          </w:p>
        </w:tc>
        <w:tc>
          <w:tcPr>
            <w:tcW w:w="7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9000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1400</w:t>
            </w:r>
            <w:r/>
          </w:p>
        </w:tc>
        <w:tc>
          <w:tcPr>
            <w:tcW w:w="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7000</w:t>
            </w:r>
            <w:r/>
          </w:p>
        </w:tc>
        <w:tc>
          <w:tcPr>
            <w:gridSpan w:val="2"/>
            <w:tcW w:w="12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1600</w:t>
            </w:r>
            <w:r/>
          </w:p>
        </w:tc>
        <w:tc>
          <w:tcPr>
            <w:tcW w:w="9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8000</w:t>
            </w:r>
            <w:r/>
          </w:p>
        </w:tc>
        <w:tc>
          <w:tcPr>
            <w:gridSpan w:val="2"/>
            <w:tcW w:w="156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1400</w:t>
            </w:r>
            <w:r/>
          </w:p>
        </w:tc>
        <w:tc>
          <w:tcPr>
            <w:tcW w:w="192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7000</w:t>
            </w:r>
            <w:r/>
          </w:p>
        </w:tc>
      </w:tr>
    </w:tbl>
    <w:p>
      <w:pPr>
        <w:rPr>
          <w:vanish/>
          <w:lang w:eastAsia="ar-SA"/>
        </w:rPr>
      </w:pPr>
      <w:r>
        <w:rPr>
          <w:vanish/>
          <w:lang w:eastAsia="ar-SA"/>
        </w:rPr>
      </w:r>
      <w:r>
        <w:rPr>
          <w:vanish/>
          <w:lang w:eastAsia="ar-SA"/>
        </w:rPr>
      </w:r>
      <w:r>
        <w:rPr>
          <w:vanish/>
          <w:lang w:eastAsia="ar-SA"/>
        </w:rPr>
      </w:r>
    </w:p>
    <w:tbl>
      <w:tblPr>
        <w:tblW w:w="1484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4844"/>
      </w:tblGrid>
      <w:tr>
        <w:tblPrEx/>
        <w:trPr>
          <w:trHeight w:val="148"/>
        </w:trPr>
        <w:tc>
          <w:tcPr>
            <w:shd w:val="clear" w:color="auto" w:fill="auto"/>
            <w:tcW w:w="14844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  <w:sz w:val="18"/>
                <w:szCs w:val="18"/>
                <w:lang w:eastAsia="ar-SA"/>
              </w:rPr>
              <w:t xml:space="preserve">     ИТОГО: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b/>
                <w:sz w:val="18"/>
                <w:szCs w:val="18"/>
                <w:lang w:eastAsia="ar-SA"/>
              </w:rPr>
              <w:t xml:space="preserve">                       </w:t>
            </w:r>
            <w:r>
              <w:rPr>
                <w:b/>
                <w:sz w:val="18"/>
                <w:szCs w:val="18"/>
                <w:lang w:eastAsia="ar-SA"/>
              </w:rPr>
              <w:t xml:space="preserve">                             7000</w:t>
            </w:r>
            <w:r/>
          </w:p>
          <w:p>
            <w:pPr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sz w:val="18"/>
                <w:szCs w:val="18"/>
                <w:lang w:eastAsia="ar-SA"/>
              </w:rPr>
            </w:r>
            <w:r>
              <w:rPr>
                <w:b/>
                <w:sz w:val="18"/>
                <w:szCs w:val="18"/>
                <w:lang w:eastAsia="ar-SA"/>
              </w:rPr>
            </w:r>
            <w:r>
              <w:rPr>
                <w:b/>
                <w:bCs/>
                <w:sz w:val="18"/>
                <w:szCs w:val="18"/>
                <w:lang w:eastAsia="ar-SA"/>
              </w:rPr>
            </w:r>
          </w:p>
        </w:tc>
      </w:tr>
    </w:tbl>
    <w:p>
      <w:pPr>
        <w:rPr>
          <w:b/>
          <w:sz w:val="18"/>
          <w:szCs w:val="18"/>
          <w:lang w:eastAsia="ar-SA"/>
        </w:rPr>
      </w:pPr>
      <w:r>
        <w:rPr>
          <w:b/>
          <w:sz w:val="18"/>
          <w:szCs w:val="18"/>
          <w:lang w:eastAsia="ar-SA"/>
        </w:rPr>
      </w:r>
      <w:r>
        <w:rPr>
          <w:b/>
          <w:sz w:val="18"/>
          <w:szCs w:val="18"/>
          <w:lang w:eastAsia="ar-SA"/>
        </w:rPr>
      </w:r>
      <w:r>
        <w:rPr>
          <w:b/>
          <w:sz w:val="18"/>
          <w:szCs w:val="18"/>
          <w:lang w:eastAsia="ar-SA"/>
        </w:rPr>
      </w:r>
    </w:p>
    <w:p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  <w:r>
        <w:rPr>
          <w:color w:val="000000"/>
          <w:sz w:val="22"/>
          <w:szCs w:val="22"/>
        </w:rPr>
      </w:r>
      <w:r>
        <w:rPr>
          <w:color w:val="000000"/>
          <w:sz w:val="22"/>
          <w:szCs w:val="22"/>
        </w:rPr>
      </w:r>
    </w:p>
    <w:p>
      <w:pPr>
        <w:ind w:firstLine="567"/>
        <w:jc w:val="both"/>
        <w:widowControl w:val="off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В соответствии с Распоряжение Правительства РФ от 28 апреля 2018 г. № 824-р «О соз</w:t>
      </w:r>
      <w:r>
        <w:rPr>
          <w:color w:val="000000"/>
          <w:sz w:val="22"/>
          <w:szCs w:val="22"/>
        </w:rPr>
        <w:t xml:space="preserve">дании единого агрегатора торговли, с использованием которого заказчики вправе осуществлять закупки для обеспечения государственных и муниципальных нужд» договор будет заключен путем проведения закупочной сессии с использованием единого агрегатора торговли.</w:t>
      </w:r>
      <w:r>
        <w:rPr>
          <w:color w:val="000000"/>
          <w:sz w:val="22"/>
          <w:szCs w:val="22"/>
        </w:rPr>
      </w:r>
      <w:r>
        <w:rPr>
          <w:color w:val="000000"/>
          <w:sz w:val="22"/>
          <w:szCs w:val="22"/>
        </w:rPr>
      </w:r>
    </w:p>
    <w:p>
      <w:pPr>
        <w:ind w:firstLine="567"/>
        <w:jc w:val="both"/>
        <w:widowControl w:val="off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В целях экономии средств федерального бюджета, стартовая цена контракта для объявления закупочной сессии составит</w:t>
      </w: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 7000</w:t>
      </w: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(</w:t>
      </w:r>
      <w:r>
        <w:rPr>
          <w:color w:val="000000"/>
          <w:sz w:val="22"/>
          <w:szCs w:val="22"/>
        </w:rPr>
        <w:t xml:space="preserve">семь </w:t>
      </w:r>
      <w:r>
        <w:rPr>
          <w:color w:val="000000"/>
          <w:sz w:val="22"/>
          <w:szCs w:val="22"/>
        </w:rPr>
        <w:t xml:space="preserve">тысяч</w:t>
      </w:r>
      <w:r>
        <w:rPr>
          <w:color w:val="000000"/>
          <w:sz w:val="22"/>
          <w:szCs w:val="22"/>
        </w:rPr>
        <w:t xml:space="preserve">) рублей 00 копеек</w:t>
      </w:r>
      <w:r>
        <w:rPr>
          <w:color w:val="000000"/>
          <w:sz w:val="22"/>
          <w:szCs w:val="22"/>
        </w:rPr>
      </w:r>
      <w:r>
        <w:rPr>
          <w:color w:val="000000"/>
          <w:sz w:val="22"/>
          <w:szCs w:val="22"/>
        </w:rPr>
      </w:r>
    </w:p>
    <w:p>
      <w:pPr>
        <w:ind w:firstLine="567"/>
        <w:jc w:val="both"/>
        <w:rPr>
          <w:color w:val="000000"/>
          <w:highlight w:val="yellow"/>
        </w:rPr>
      </w:pPr>
      <w:r>
        <w:rPr>
          <w:color w:val="000000"/>
          <w:highlight w:val="yellow"/>
        </w:rPr>
      </w:r>
      <w:r>
        <w:rPr>
          <w:color w:val="000000"/>
          <w:highlight w:val="yellow"/>
        </w:rPr>
      </w:r>
      <w:r>
        <w:rPr>
          <w:color w:val="000000"/>
          <w:highlight w:val="yellow"/>
        </w:rPr>
      </w:r>
    </w:p>
    <w:p>
      <w:pPr>
        <w:ind w:firstLine="567"/>
        <w:jc w:val="both"/>
        <w:rPr>
          <w:color w:val="000000"/>
          <w:highlight w:val="yellow"/>
        </w:rPr>
      </w:pPr>
      <w:r>
        <w:rPr>
          <w:color w:val="000000"/>
          <w:highlight w:val="yellow"/>
        </w:rPr>
      </w:r>
      <w:r>
        <w:rPr>
          <w:color w:val="000000"/>
          <w:highlight w:val="yellow"/>
        </w:rPr>
      </w:r>
      <w:r>
        <w:rPr>
          <w:color w:val="000000"/>
          <w:highlight w:val="yellow"/>
        </w:rPr>
      </w:r>
    </w:p>
    <w:p>
      <w:pPr>
        <w:ind w:firstLine="567"/>
        <w:jc w:val="both"/>
        <w:rPr>
          <w:color w:val="000000"/>
          <w:highlight w:val="yellow"/>
        </w:rPr>
      </w:pPr>
      <w:r>
        <w:rPr>
          <w:color w:val="000000"/>
          <w:highlight w:val="yellow"/>
        </w:rPr>
      </w:r>
      <w:r>
        <w:rPr>
          <w:color w:val="000000"/>
          <w:highlight w:val="yellow"/>
        </w:rPr>
      </w:r>
      <w:r>
        <w:rPr>
          <w:color w:val="000000"/>
          <w:highlight w:val="yellow"/>
        </w:rPr>
      </w:r>
    </w:p>
    <w:p>
      <w:pPr>
        <w:rPr>
          <w:sz w:val="22"/>
          <w:szCs w:val="22"/>
        </w:rPr>
      </w:pPr>
      <w:r>
        <w:rPr>
          <w:sz w:val="22"/>
          <w:szCs w:val="22"/>
        </w:rPr>
        <w:t xml:space="preserve">Главный специалист-</w:t>
      </w:r>
      <w:r>
        <w:rPr>
          <w:sz w:val="22"/>
          <w:szCs w:val="22"/>
        </w:rPr>
        <w:t xml:space="preserve">э</w:t>
      </w:r>
      <w:r>
        <w:rPr>
          <w:sz w:val="22"/>
          <w:szCs w:val="22"/>
        </w:rPr>
        <w:t xml:space="preserve">ксперт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</w:t>
      </w:r>
      <w:r>
        <w:rPr>
          <w:sz w:val="22"/>
          <w:szCs w:val="22"/>
        </w:rPr>
        <w:t xml:space="preserve">А.В. Собчак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sectPr>
      <w:headerReference w:type="default" r:id="rId9"/>
      <w:footnotePr/>
      <w:endnotePr/>
      <w:type w:val="nextPage"/>
      <w:pgSz w:w="16838" w:h="11906" w:orient="landscape"/>
      <w:pgMar w:top="1134" w:right="1103" w:bottom="851" w:left="567" w:header="720" w:footer="72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5"/>
      <w:jc w:val="right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3</w:t>
    </w:r>
    <w:r>
      <w:fldChar w:fldCharType="end"/>
    </w:r>
    <w:r/>
  </w:p>
  <w:p>
    <w:pPr>
      <w:pStyle w:val="855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upperRoman"/>
      <w:isLgl w:val="false"/>
      <w:suff w:val="tab"/>
      <w:lvlText w:val="%1.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4">
    <w:name w:val="Heading 1"/>
    <w:basedOn w:val="851"/>
    <w:next w:val="851"/>
    <w:link w:val="67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5">
    <w:name w:val="Heading 1 Char"/>
    <w:basedOn w:val="852"/>
    <w:link w:val="674"/>
    <w:uiPriority w:val="9"/>
    <w:rPr>
      <w:rFonts w:ascii="Arial" w:hAnsi="Arial" w:eastAsia="Arial" w:cs="Arial"/>
      <w:sz w:val="40"/>
      <w:szCs w:val="40"/>
    </w:rPr>
  </w:style>
  <w:style w:type="paragraph" w:styleId="676">
    <w:name w:val="Heading 2"/>
    <w:basedOn w:val="851"/>
    <w:next w:val="851"/>
    <w:link w:val="67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7">
    <w:name w:val="Heading 2 Char"/>
    <w:basedOn w:val="852"/>
    <w:link w:val="676"/>
    <w:uiPriority w:val="9"/>
    <w:rPr>
      <w:rFonts w:ascii="Arial" w:hAnsi="Arial" w:eastAsia="Arial" w:cs="Arial"/>
      <w:sz w:val="34"/>
    </w:rPr>
  </w:style>
  <w:style w:type="paragraph" w:styleId="678">
    <w:name w:val="Heading 3"/>
    <w:basedOn w:val="851"/>
    <w:next w:val="851"/>
    <w:link w:val="67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9">
    <w:name w:val="Heading 3 Char"/>
    <w:basedOn w:val="852"/>
    <w:link w:val="678"/>
    <w:uiPriority w:val="9"/>
    <w:rPr>
      <w:rFonts w:ascii="Arial" w:hAnsi="Arial" w:eastAsia="Arial" w:cs="Arial"/>
      <w:sz w:val="30"/>
      <w:szCs w:val="30"/>
    </w:rPr>
  </w:style>
  <w:style w:type="paragraph" w:styleId="680">
    <w:name w:val="Heading 4"/>
    <w:basedOn w:val="851"/>
    <w:next w:val="851"/>
    <w:link w:val="68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1">
    <w:name w:val="Heading 4 Char"/>
    <w:basedOn w:val="852"/>
    <w:link w:val="680"/>
    <w:uiPriority w:val="9"/>
    <w:rPr>
      <w:rFonts w:ascii="Arial" w:hAnsi="Arial" w:eastAsia="Arial" w:cs="Arial"/>
      <w:b/>
      <w:bCs/>
      <w:sz w:val="26"/>
      <w:szCs w:val="26"/>
    </w:rPr>
  </w:style>
  <w:style w:type="paragraph" w:styleId="682">
    <w:name w:val="Heading 5"/>
    <w:basedOn w:val="851"/>
    <w:next w:val="851"/>
    <w:link w:val="68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3">
    <w:name w:val="Heading 5 Char"/>
    <w:basedOn w:val="852"/>
    <w:link w:val="682"/>
    <w:uiPriority w:val="9"/>
    <w:rPr>
      <w:rFonts w:ascii="Arial" w:hAnsi="Arial" w:eastAsia="Arial" w:cs="Arial"/>
      <w:b/>
      <w:bCs/>
      <w:sz w:val="24"/>
      <w:szCs w:val="24"/>
    </w:rPr>
  </w:style>
  <w:style w:type="paragraph" w:styleId="684">
    <w:name w:val="Heading 6"/>
    <w:basedOn w:val="851"/>
    <w:next w:val="851"/>
    <w:link w:val="68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5">
    <w:name w:val="Heading 6 Char"/>
    <w:basedOn w:val="852"/>
    <w:link w:val="684"/>
    <w:uiPriority w:val="9"/>
    <w:rPr>
      <w:rFonts w:ascii="Arial" w:hAnsi="Arial" w:eastAsia="Arial" w:cs="Arial"/>
      <w:b/>
      <w:bCs/>
      <w:sz w:val="22"/>
      <w:szCs w:val="22"/>
    </w:rPr>
  </w:style>
  <w:style w:type="paragraph" w:styleId="686">
    <w:name w:val="Heading 7"/>
    <w:basedOn w:val="851"/>
    <w:next w:val="851"/>
    <w:link w:val="68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7">
    <w:name w:val="Heading 7 Char"/>
    <w:basedOn w:val="852"/>
    <w:link w:val="68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8">
    <w:name w:val="Heading 8"/>
    <w:basedOn w:val="851"/>
    <w:next w:val="851"/>
    <w:link w:val="68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9">
    <w:name w:val="Heading 8 Char"/>
    <w:basedOn w:val="852"/>
    <w:link w:val="688"/>
    <w:uiPriority w:val="9"/>
    <w:rPr>
      <w:rFonts w:ascii="Arial" w:hAnsi="Arial" w:eastAsia="Arial" w:cs="Arial"/>
      <w:i/>
      <w:iCs/>
      <w:sz w:val="22"/>
      <w:szCs w:val="22"/>
    </w:rPr>
  </w:style>
  <w:style w:type="paragraph" w:styleId="690">
    <w:name w:val="Heading 9"/>
    <w:basedOn w:val="851"/>
    <w:next w:val="851"/>
    <w:link w:val="69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1">
    <w:name w:val="Heading 9 Char"/>
    <w:basedOn w:val="852"/>
    <w:link w:val="690"/>
    <w:uiPriority w:val="9"/>
    <w:rPr>
      <w:rFonts w:ascii="Arial" w:hAnsi="Arial" w:eastAsia="Arial" w:cs="Arial"/>
      <w:i/>
      <w:iCs/>
      <w:sz w:val="21"/>
      <w:szCs w:val="21"/>
    </w:rPr>
  </w:style>
  <w:style w:type="paragraph" w:styleId="692">
    <w:name w:val="List Paragraph"/>
    <w:basedOn w:val="851"/>
    <w:uiPriority w:val="34"/>
    <w:qFormat/>
    <w:pPr>
      <w:contextualSpacing/>
      <w:ind w:left="720"/>
    </w:pPr>
  </w:style>
  <w:style w:type="paragraph" w:styleId="693">
    <w:name w:val="No Spacing"/>
    <w:uiPriority w:val="1"/>
    <w:qFormat/>
    <w:pPr>
      <w:spacing w:before="0" w:after="0" w:line="240" w:lineRule="auto"/>
    </w:pPr>
  </w:style>
  <w:style w:type="paragraph" w:styleId="694">
    <w:name w:val="Title"/>
    <w:basedOn w:val="851"/>
    <w:next w:val="851"/>
    <w:link w:val="69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5">
    <w:name w:val="Title Char"/>
    <w:basedOn w:val="852"/>
    <w:link w:val="694"/>
    <w:uiPriority w:val="10"/>
    <w:rPr>
      <w:sz w:val="48"/>
      <w:szCs w:val="48"/>
    </w:rPr>
  </w:style>
  <w:style w:type="paragraph" w:styleId="696">
    <w:name w:val="Subtitle"/>
    <w:basedOn w:val="851"/>
    <w:next w:val="851"/>
    <w:link w:val="697"/>
    <w:uiPriority w:val="11"/>
    <w:qFormat/>
    <w:pPr>
      <w:spacing w:before="200" w:after="200"/>
    </w:pPr>
    <w:rPr>
      <w:sz w:val="24"/>
      <w:szCs w:val="24"/>
    </w:rPr>
  </w:style>
  <w:style w:type="character" w:styleId="697">
    <w:name w:val="Subtitle Char"/>
    <w:basedOn w:val="852"/>
    <w:link w:val="696"/>
    <w:uiPriority w:val="11"/>
    <w:rPr>
      <w:sz w:val="24"/>
      <w:szCs w:val="24"/>
    </w:rPr>
  </w:style>
  <w:style w:type="paragraph" w:styleId="698">
    <w:name w:val="Quote"/>
    <w:basedOn w:val="851"/>
    <w:next w:val="851"/>
    <w:link w:val="699"/>
    <w:uiPriority w:val="29"/>
    <w:qFormat/>
    <w:pPr>
      <w:ind w:left="720" w:right="720"/>
    </w:pPr>
    <w:rPr>
      <w:i/>
    </w:rPr>
  </w:style>
  <w:style w:type="character" w:styleId="699">
    <w:name w:val="Quote Char"/>
    <w:link w:val="698"/>
    <w:uiPriority w:val="29"/>
    <w:rPr>
      <w:i/>
    </w:rPr>
  </w:style>
  <w:style w:type="paragraph" w:styleId="700">
    <w:name w:val="Intense Quote"/>
    <w:basedOn w:val="851"/>
    <w:next w:val="851"/>
    <w:link w:val="70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1">
    <w:name w:val="Intense Quote Char"/>
    <w:link w:val="700"/>
    <w:uiPriority w:val="30"/>
    <w:rPr>
      <w:i/>
    </w:rPr>
  </w:style>
  <w:style w:type="character" w:styleId="702">
    <w:name w:val="Header Char"/>
    <w:basedOn w:val="852"/>
    <w:link w:val="855"/>
    <w:uiPriority w:val="99"/>
  </w:style>
  <w:style w:type="paragraph" w:styleId="703">
    <w:name w:val="Footer"/>
    <w:basedOn w:val="851"/>
    <w:link w:val="70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4">
    <w:name w:val="Footer Char"/>
    <w:basedOn w:val="852"/>
    <w:link w:val="703"/>
    <w:uiPriority w:val="99"/>
  </w:style>
  <w:style w:type="paragraph" w:styleId="705">
    <w:name w:val="Caption"/>
    <w:basedOn w:val="851"/>
    <w:next w:val="851"/>
    <w:link w:val="70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6">
    <w:name w:val="Caption Char"/>
    <w:basedOn w:val="705"/>
    <w:link w:val="703"/>
    <w:uiPriority w:val="99"/>
  </w:style>
  <w:style w:type="table" w:styleId="707">
    <w:name w:val="Table Grid"/>
    <w:basedOn w:val="85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8">
    <w:name w:val="Table Grid Light"/>
    <w:basedOn w:val="85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9">
    <w:name w:val="Plain Table 1"/>
    <w:basedOn w:val="85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2"/>
    <w:basedOn w:val="85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1">
    <w:name w:val="Plain Table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2">
    <w:name w:val="Plain Table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Plain Table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4">
    <w:name w:val="Grid Table 1 Light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4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6">
    <w:name w:val="Grid Table 4 - Accent 1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7">
    <w:name w:val="Grid Table 4 - Accent 2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8">
    <w:name w:val="Grid Table 4 - Accent 3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9">
    <w:name w:val="Grid Table 4 - Accent 4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0">
    <w:name w:val="Grid Table 4 - Accent 5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1">
    <w:name w:val="Grid Table 4 - Accent 6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2">
    <w:name w:val="Grid Table 5 Dark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3">
    <w:name w:val="Grid Table 5 Dark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46">
    <w:name w:val="Grid Table 5 Dark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49">
    <w:name w:val="Grid Table 6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0">
    <w:name w:val="Grid Table 6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1">
    <w:name w:val="Grid Table 6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2">
    <w:name w:val="Grid Table 6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3">
    <w:name w:val="Grid Table 6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4">
    <w:name w:val="Grid Table 6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5">
    <w:name w:val="Grid Table 6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6">
    <w:name w:val="Grid Table 7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1">
    <w:name w:val="List Table 2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2">
    <w:name w:val="List Table 2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3">
    <w:name w:val="List Table 2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4">
    <w:name w:val="List Table 2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5">
    <w:name w:val="List Table 2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6">
    <w:name w:val="List Table 2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7">
    <w:name w:val="List Table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5 Dark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6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9">
    <w:name w:val="List Table 6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0">
    <w:name w:val="List Table 6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1">
    <w:name w:val="List Table 6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2">
    <w:name w:val="List Table 6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3">
    <w:name w:val="List Table 6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4">
    <w:name w:val="List Table 6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5">
    <w:name w:val="List Table 7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6">
    <w:name w:val="List Table 7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07">
    <w:name w:val="List Table 7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08">
    <w:name w:val="List Table 7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09">
    <w:name w:val="List Table 7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10">
    <w:name w:val="List Table 7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11">
    <w:name w:val="List Table 7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12">
    <w:name w:val="Lined - Accent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3">
    <w:name w:val="Lined - Accent 1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4">
    <w:name w:val="Lined - Accent 2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5">
    <w:name w:val="Lined - Accent 3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6">
    <w:name w:val="Lined - Accent 4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7">
    <w:name w:val="Lined - Accent 5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8">
    <w:name w:val="Lined - Accent 6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9">
    <w:name w:val="Bordered &amp; Lined - Accent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0">
    <w:name w:val="Bordered &amp; Lined - Accent 1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1">
    <w:name w:val="Bordered &amp; Lined - Accent 2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2">
    <w:name w:val="Bordered &amp; Lined - Accent 3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3">
    <w:name w:val="Bordered &amp; Lined - Accent 4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4">
    <w:name w:val="Bordered &amp; Lined - Accent 5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5">
    <w:name w:val="Bordered &amp; Lined - Accent 6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6">
    <w:name w:val="Bordered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7">
    <w:name w:val="Bordered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8">
    <w:name w:val="Bordered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9">
    <w:name w:val="Bordered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0">
    <w:name w:val="Bordered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1">
    <w:name w:val="Bordered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2">
    <w:name w:val="Bordered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3">
    <w:name w:val="Hyperlink"/>
    <w:uiPriority w:val="99"/>
    <w:unhideWhenUsed/>
    <w:rPr>
      <w:color w:val="0000ff" w:themeColor="hyperlink"/>
      <w:u w:val="single"/>
    </w:rPr>
  </w:style>
  <w:style w:type="paragraph" w:styleId="834">
    <w:name w:val="footnote text"/>
    <w:basedOn w:val="851"/>
    <w:link w:val="835"/>
    <w:uiPriority w:val="99"/>
    <w:semiHidden/>
    <w:unhideWhenUsed/>
    <w:pPr>
      <w:spacing w:after="40" w:line="240" w:lineRule="auto"/>
    </w:pPr>
    <w:rPr>
      <w:sz w:val="18"/>
    </w:rPr>
  </w:style>
  <w:style w:type="character" w:styleId="835">
    <w:name w:val="Footnote Text Char"/>
    <w:link w:val="834"/>
    <w:uiPriority w:val="99"/>
    <w:rPr>
      <w:sz w:val="18"/>
    </w:rPr>
  </w:style>
  <w:style w:type="character" w:styleId="836">
    <w:name w:val="footnote reference"/>
    <w:basedOn w:val="852"/>
    <w:uiPriority w:val="99"/>
    <w:unhideWhenUsed/>
    <w:rPr>
      <w:vertAlign w:val="superscript"/>
    </w:rPr>
  </w:style>
  <w:style w:type="paragraph" w:styleId="837">
    <w:name w:val="endnote text"/>
    <w:basedOn w:val="851"/>
    <w:link w:val="838"/>
    <w:uiPriority w:val="99"/>
    <w:semiHidden/>
    <w:unhideWhenUsed/>
    <w:pPr>
      <w:spacing w:after="0" w:line="240" w:lineRule="auto"/>
    </w:pPr>
    <w:rPr>
      <w:sz w:val="20"/>
    </w:rPr>
  </w:style>
  <w:style w:type="character" w:styleId="838">
    <w:name w:val="Endnote Text Char"/>
    <w:link w:val="837"/>
    <w:uiPriority w:val="99"/>
    <w:rPr>
      <w:sz w:val="20"/>
    </w:rPr>
  </w:style>
  <w:style w:type="character" w:styleId="839">
    <w:name w:val="endnote reference"/>
    <w:basedOn w:val="852"/>
    <w:uiPriority w:val="99"/>
    <w:semiHidden/>
    <w:unhideWhenUsed/>
    <w:rPr>
      <w:vertAlign w:val="superscript"/>
    </w:rPr>
  </w:style>
  <w:style w:type="paragraph" w:styleId="840">
    <w:name w:val="toc 1"/>
    <w:basedOn w:val="851"/>
    <w:next w:val="851"/>
    <w:uiPriority w:val="39"/>
    <w:unhideWhenUsed/>
    <w:pPr>
      <w:ind w:left="0" w:right="0" w:firstLine="0"/>
      <w:spacing w:after="57"/>
    </w:pPr>
  </w:style>
  <w:style w:type="paragraph" w:styleId="841">
    <w:name w:val="toc 2"/>
    <w:basedOn w:val="851"/>
    <w:next w:val="851"/>
    <w:uiPriority w:val="39"/>
    <w:unhideWhenUsed/>
    <w:pPr>
      <w:ind w:left="283" w:right="0" w:firstLine="0"/>
      <w:spacing w:after="57"/>
    </w:pPr>
  </w:style>
  <w:style w:type="paragraph" w:styleId="842">
    <w:name w:val="toc 3"/>
    <w:basedOn w:val="851"/>
    <w:next w:val="851"/>
    <w:uiPriority w:val="39"/>
    <w:unhideWhenUsed/>
    <w:pPr>
      <w:ind w:left="567" w:right="0" w:firstLine="0"/>
      <w:spacing w:after="57"/>
    </w:pPr>
  </w:style>
  <w:style w:type="paragraph" w:styleId="843">
    <w:name w:val="toc 4"/>
    <w:basedOn w:val="851"/>
    <w:next w:val="851"/>
    <w:uiPriority w:val="39"/>
    <w:unhideWhenUsed/>
    <w:pPr>
      <w:ind w:left="850" w:right="0" w:firstLine="0"/>
      <w:spacing w:after="57"/>
    </w:pPr>
  </w:style>
  <w:style w:type="paragraph" w:styleId="844">
    <w:name w:val="toc 5"/>
    <w:basedOn w:val="851"/>
    <w:next w:val="851"/>
    <w:uiPriority w:val="39"/>
    <w:unhideWhenUsed/>
    <w:pPr>
      <w:ind w:left="1134" w:right="0" w:firstLine="0"/>
      <w:spacing w:after="57"/>
    </w:pPr>
  </w:style>
  <w:style w:type="paragraph" w:styleId="845">
    <w:name w:val="toc 6"/>
    <w:basedOn w:val="851"/>
    <w:next w:val="851"/>
    <w:uiPriority w:val="39"/>
    <w:unhideWhenUsed/>
    <w:pPr>
      <w:ind w:left="1417" w:right="0" w:firstLine="0"/>
      <w:spacing w:after="57"/>
    </w:pPr>
  </w:style>
  <w:style w:type="paragraph" w:styleId="846">
    <w:name w:val="toc 7"/>
    <w:basedOn w:val="851"/>
    <w:next w:val="851"/>
    <w:uiPriority w:val="39"/>
    <w:unhideWhenUsed/>
    <w:pPr>
      <w:ind w:left="1701" w:right="0" w:firstLine="0"/>
      <w:spacing w:after="57"/>
    </w:pPr>
  </w:style>
  <w:style w:type="paragraph" w:styleId="847">
    <w:name w:val="toc 8"/>
    <w:basedOn w:val="851"/>
    <w:next w:val="851"/>
    <w:uiPriority w:val="39"/>
    <w:unhideWhenUsed/>
    <w:pPr>
      <w:ind w:left="1984" w:right="0" w:firstLine="0"/>
      <w:spacing w:after="57"/>
    </w:pPr>
  </w:style>
  <w:style w:type="paragraph" w:styleId="848">
    <w:name w:val="toc 9"/>
    <w:basedOn w:val="851"/>
    <w:next w:val="851"/>
    <w:uiPriority w:val="39"/>
    <w:unhideWhenUsed/>
    <w:pPr>
      <w:ind w:left="2268" w:right="0" w:firstLine="0"/>
      <w:spacing w:after="57"/>
    </w:pPr>
  </w:style>
  <w:style w:type="paragraph" w:styleId="849">
    <w:name w:val="TOC Heading"/>
    <w:uiPriority w:val="39"/>
    <w:unhideWhenUsed/>
  </w:style>
  <w:style w:type="paragraph" w:styleId="850">
    <w:name w:val="table of figures"/>
    <w:basedOn w:val="851"/>
    <w:next w:val="851"/>
    <w:uiPriority w:val="99"/>
    <w:unhideWhenUsed/>
    <w:pPr>
      <w:spacing w:after="0" w:afterAutospacing="0"/>
    </w:pPr>
  </w:style>
  <w:style w:type="paragraph" w:styleId="851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852" w:default="1">
    <w:name w:val="Default Paragraph Font"/>
    <w:uiPriority w:val="1"/>
    <w:semiHidden/>
    <w:unhideWhenUsed/>
  </w:style>
  <w:style w:type="table" w:styleId="85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4" w:default="1">
    <w:name w:val="No List"/>
    <w:uiPriority w:val="99"/>
    <w:semiHidden/>
    <w:unhideWhenUsed/>
  </w:style>
  <w:style w:type="paragraph" w:styleId="855">
    <w:name w:val="Header"/>
    <w:basedOn w:val="851"/>
    <w:link w:val="856"/>
    <w:uiPriority w:val="99"/>
    <w:pPr>
      <w:tabs>
        <w:tab w:val="center" w:pos="4677" w:leader="none"/>
        <w:tab w:val="right" w:pos="9355" w:leader="none"/>
      </w:tabs>
    </w:pPr>
  </w:style>
  <w:style w:type="character" w:styleId="856" w:customStyle="1">
    <w:name w:val="Верхний колонтитул Знак"/>
    <w:basedOn w:val="852"/>
    <w:link w:val="855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B765D4-79EE-460C-843E-6A0E912DD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sobchak</cp:lastModifiedBy>
  <cp:revision>5</cp:revision>
  <dcterms:created xsi:type="dcterms:W3CDTF">2024-10-02T03:05:00Z</dcterms:created>
  <dcterms:modified xsi:type="dcterms:W3CDTF">2026-06-22T04:33:05Z</dcterms:modified>
</cp:coreProperties>
</file>