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52C23" w14:textId="77777777" w:rsidR="00DD3334" w:rsidRPr="00FA2FA6" w:rsidRDefault="00DD3334" w:rsidP="00DD3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A2FA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Расчет цены</w:t>
      </w:r>
    </w:p>
    <w:p w14:paraId="3A6B1215" w14:textId="77777777" w:rsidR="00DD3334" w:rsidRPr="00FA2FA6" w:rsidRDefault="00DD3334" w:rsidP="00DD33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2FA6">
        <w:rPr>
          <w:rFonts w:ascii="Times New Roman" w:eastAsia="Times New Roman" w:hAnsi="Times New Roman" w:cs="Times New Roman"/>
          <w:color w:val="26282F"/>
          <w:sz w:val="16"/>
          <w:szCs w:val="16"/>
          <w:lang w:eastAsia="ru-RU"/>
        </w:rPr>
        <w:t xml:space="preserve">1) Обоснование </w:t>
      </w:r>
      <w:r w:rsidRPr="00FA2F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начальной (максимальной) цены </w:t>
      </w:r>
      <w:r w:rsidRPr="00D360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договора (далее - НМЦК) осуществлялось заказчиком на основании </w:t>
      </w:r>
      <w:r w:rsidRPr="00D3605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Приказа Министерства здравоохранения Российской Федерации от 15</w:t>
      </w:r>
      <w:r w:rsidRPr="00D36054">
        <w:rPr>
          <w:rFonts w:ascii="Times New Roman" w:eastAsia="Times New Roman" w:hAnsi="Times New Roman" w:cs="Times New Roman"/>
          <w:bCs/>
          <w:color w:val="26282F"/>
          <w:sz w:val="16"/>
          <w:szCs w:val="16"/>
          <w:lang w:eastAsia="ru-RU"/>
        </w:rPr>
        <w:t xml:space="preserve">.08.2020 №450н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</w:t>
      </w:r>
      <w:r w:rsidRPr="00D3605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единицы товара, работы, услуги при осуществлении закупок медицинских изделий»</w:t>
      </w:r>
      <w:r w:rsidRPr="00D360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(далее - Порядок), в соответствии со</w:t>
      </w:r>
      <w:hyperlink r:id="rId5" w:history="1">
        <w:r w:rsidRPr="00D36054">
          <w:rPr>
            <w:rFonts w:ascii="Times New Roman" w:eastAsia="Times New Roman" w:hAnsi="Times New Roman" w:cs="Times New Roman"/>
            <w:bCs/>
            <w:sz w:val="16"/>
            <w:szCs w:val="16"/>
            <w:lang w:eastAsia="ru-RU"/>
          </w:rPr>
          <w:t xml:space="preserve"> статьей 22</w:t>
        </w:r>
      </w:hyperlink>
      <w:r w:rsidRPr="00D3605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Федерального закона от 05.04.2013 №44-ФЗ «О контрактной системе в</w:t>
      </w:r>
      <w:r w:rsidRPr="00FA2FA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сфере закупок товаров, работ, услуг для обеспечения государственных и муниципальных нужд» (далее - Федеральный закон №44-ФЗ)</w:t>
      </w:r>
      <w:r w:rsidRPr="00FA2FA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38A18187" w14:textId="77777777" w:rsidR="00DD3334" w:rsidRPr="00DD3334" w:rsidRDefault="00DD3334" w:rsidP="00DD3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2F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2) Расчет начальной цены единицы медицинского изделия осуществлялся на </w:t>
      </w:r>
      <w:r w:rsidRPr="00DD33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основании пункта 12 Порядка, посредством использования </w:t>
      </w:r>
      <w:bookmarkStart w:id="0" w:name="sub_100301"/>
      <w:r w:rsidRPr="00DD33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метода сопоставимых рыночных цен (анализ рынка) в соответствии с частями 2-6 статьи 22 </w:t>
      </w:r>
      <w:r w:rsidRPr="00DD333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Федерального закона №44-ФЗ (далее - метод сопоставимых рыночных цен)</w:t>
      </w:r>
      <w:bookmarkStart w:id="1" w:name="sub_100303"/>
      <w:bookmarkEnd w:id="0"/>
      <w:r w:rsidRPr="00DD3334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bookmarkEnd w:id="1"/>
    <w:p w14:paraId="26F2DFFA" w14:textId="424E1B0B" w:rsidR="00DD3334" w:rsidRPr="00271960" w:rsidRDefault="00DD3334" w:rsidP="00DD3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19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2.1) Запрос о предоставлении </w:t>
      </w:r>
      <w:r w:rsidR="00271960" w:rsidRPr="002719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ценовой информации с исходящим б/н </w:t>
      </w:r>
      <w:r w:rsidR="00EC1DB1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24</w:t>
      </w:r>
      <w:r w:rsidR="00271960" w:rsidRPr="00271960">
        <w:rPr>
          <w:rFonts w:ascii="Times New Roman" w:eastAsia="Times New Roman" w:hAnsi="Times New Roman" w:cs="Times New Roman"/>
          <w:sz w:val="16"/>
          <w:szCs w:val="16"/>
          <w:lang w:eastAsia="ru-RU"/>
        </w:rPr>
        <w:t>.02.2026</w:t>
      </w:r>
      <w:r w:rsidRPr="002719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отправлен 5 (пяти) поставщикам:</w:t>
      </w:r>
    </w:p>
    <w:p w14:paraId="0BE95845" w14:textId="61794C83" w:rsidR="00271960" w:rsidRPr="00FA2FA6" w:rsidRDefault="00DD3334" w:rsidP="00271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1960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 получен от 3 (трех) поставщиков</w:t>
      </w:r>
      <w:r w:rsidRPr="00FA2FA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3E05254" w14:textId="77777777" w:rsidR="00DD3334" w:rsidRPr="00FA2FA6" w:rsidRDefault="00DD3334" w:rsidP="00DD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2FA6">
        <w:rPr>
          <w:rFonts w:ascii="Times New Roman" w:eastAsia="Times New Roman" w:hAnsi="Times New Roman" w:cs="Times New Roman"/>
          <w:sz w:val="16"/>
          <w:szCs w:val="16"/>
          <w:lang w:eastAsia="ru-RU"/>
        </w:rPr>
        <w:t>Коэффициент вариации не превышает 33%.</w:t>
      </w:r>
    </w:p>
    <w:p w14:paraId="1FC309E1" w14:textId="77777777" w:rsidR="00DD3334" w:rsidRPr="002A4665" w:rsidRDefault="00DD3334" w:rsidP="00DD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2.2) Расчет начальной цены единицы медицинского изделия осуществлялся по формуле:</w:t>
      </w:r>
    </w:p>
    <w:p w14:paraId="185EBA68" w14:textId="734134C5" w:rsidR="00DD3334" w:rsidRPr="002A4665" w:rsidRDefault="000277AA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sz w:val="16"/>
                <w:szCs w:val="16"/>
                <w:lang w:eastAsia="ru-RU"/>
              </w:rPr>
            </m:ctrlPr>
          </m:mPr>
          <m:mr>
            <m:e>
              <m:r>
                <w:rPr>
                  <w:rFonts w:ascii="Cambria Math" w:eastAsia="Times New Roman" w:hAnsi="Times New Roman" w:cs="Times New Roman"/>
                  <w:sz w:val="16"/>
                  <w:szCs w:val="16"/>
                  <w:lang w:eastAsia="ru-RU"/>
                </w:rPr>
                <m:t>НЦЕ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16"/>
                  <w:szCs w:val="16"/>
                  <w:lang w:eastAsia="ru-RU"/>
                </w:rPr>
                <m:t>=</m:t>
              </m:r>
            </m:e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val="en-US" w:eastAsia="ru-RU"/>
                        </w:rPr>
                        <m:t>n</m:t>
                      </m:r>
                    </m:sup>
                    <m:e>
                      <m:r>
                        <w:rPr>
                          <w:rFonts w:ascii="Cambria Math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m:t>Ц</m:t>
                      </m:r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val="en-US" w:eastAsia="ru-RU"/>
                        </w:rPr>
                        <m:t>i</m:t>
                      </m:r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  <m:t>n</m:t>
                  </m:r>
                </m:den>
              </m:f>
            </m:e>
          </m:mr>
        </m:m>
      </m:oMath>
      <w:r w:rsidR="00DD3334"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14:paraId="0521EE11" w14:textId="77777777" w:rsidR="00DD3334" w:rsidRPr="002A4665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где:</w:t>
      </w:r>
    </w:p>
    <w:p w14:paraId="01B6C431" w14:textId="77777777" w:rsidR="00DD3334" w:rsidRPr="002A4665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НЦЕ - начальная цена единицы медицинского изделия, без учета налога на добавленную стоимость (далее - НДС);</w:t>
      </w:r>
    </w:p>
    <w:p w14:paraId="5B914040" w14:textId="77777777" w:rsidR="00DD3334" w:rsidRPr="002A4665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</w:t>
      </w: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количество значений информации о цене единицы i-го медицинского изделия;</w:t>
      </w:r>
    </w:p>
    <w:p w14:paraId="6E5AB6C9" w14:textId="77777777" w:rsidR="00DD3334" w:rsidRPr="002A4665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i</w:t>
      </w: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номер информации о цене;</w:t>
      </w:r>
    </w:p>
    <w:p w14:paraId="29231E34" w14:textId="77777777" w:rsidR="00DD3334" w:rsidRPr="002A4665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Ц</w:t>
      </w:r>
      <w:r w:rsidRPr="002A4665">
        <w:rPr>
          <w:rFonts w:ascii="Times New Roman" w:eastAsia="Times New Roman" w:hAnsi="Times New Roman" w:cs="Times New Roman"/>
          <w:i/>
          <w:sz w:val="16"/>
          <w:szCs w:val="16"/>
          <w:vertAlign w:val="subscript"/>
          <w:lang w:val="en-US" w:eastAsia="ru-RU"/>
        </w:rPr>
        <w:t>i</w:t>
      </w: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цена единицы i-го медицинского изделия, без учета НДС.</w:t>
      </w:r>
    </w:p>
    <w:p w14:paraId="434A7AFF" w14:textId="77777777" w:rsidR="00DD3334" w:rsidRPr="002A4665" w:rsidRDefault="00DD3334" w:rsidP="00DD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2.3) Расчет </w:t>
      </w: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цены за единицу медицинского изделия</w:t>
      </w:r>
      <w:r w:rsidRPr="002A4665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:</w:t>
      </w: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7"/>
        <w:gridCol w:w="567"/>
        <w:gridCol w:w="993"/>
        <w:gridCol w:w="993"/>
        <w:gridCol w:w="990"/>
        <w:gridCol w:w="997"/>
        <w:gridCol w:w="708"/>
        <w:gridCol w:w="709"/>
        <w:gridCol w:w="1135"/>
      </w:tblGrid>
      <w:tr w:rsidR="00DD3334" w:rsidRPr="002A4665" w14:paraId="06E41DE5" w14:textId="77777777" w:rsidTr="00CB5DC1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4C4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ABA8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Наименование </w:t>
            </w:r>
            <w:r w:rsidRPr="002A4665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и основные характеристики </w:t>
            </w:r>
            <w:r w:rsidRPr="002A466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объекта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3EAC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22E0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Ценовое предложение за единицу медицинского изделия, без учета НДС </w:t>
            </w: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(рубль)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D5C6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Начальная цена единицы медицинского изделия, без учета НДС (рубль)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E412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69E5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Коэффициент вариации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4AA4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Начальная цена единицы медицинского изделия, без учета НДС (рубль)</w:t>
            </w:r>
          </w:p>
        </w:tc>
      </w:tr>
      <w:tr w:rsidR="00DD3334" w:rsidRPr="002A4665" w14:paraId="3DB6581A" w14:textId="77777777" w:rsidTr="00CB5DC1">
        <w:trPr>
          <w:trHeight w:val="17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8306" w14:textId="77777777" w:rsidR="00DD3334" w:rsidRPr="002A4665" w:rsidRDefault="00DD3334" w:rsidP="00CB5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7D28" w14:textId="77777777" w:rsidR="00DD3334" w:rsidRPr="002A4665" w:rsidRDefault="00DD3334" w:rsidP="00CB5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4AA9" w14:textId="77777777" w:rsidR="00DD3334" w:rsidRPr="002A4665" w:rsidRDefault="00DD3334" w:rsidP="00CB5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1B26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Поставщик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DE9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Поставщик №2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939A" w14:textId="77777777" w:rsidR="00DD3334" w:rsidRPr="002A4665" w:rsidRDefault="00DD3334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Поставщик №3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3802" w14:textId="77777777" w:rsidR="00DD3334" w:rsidRPr="002A4665" w:rsidRDefault="00DD3334" w:rsidP="00CB5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65B" w14:textId="77777777" w:rsidR="00DD3334" w:rsidRPr="002A4665" w:rsidRDefault="00DD3334" w:rsidP="00CB5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ADAD" w14:textId="77777777" w:rsidR="00DD3334" w:rsidRPr="002A4665" w:rsidRDefault="00DD3334" w:rsidP="00CB5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9DAA" w14:textId="77777777" w:rsidR="00DD3334" w:rsidRPr="002A4665" w:rsidRDefault="00DD3334" w:rsidP="00CB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  <w:lang w:eastAsia="ru-RU"/>
              </w:rPr>
            </w:pPr>
          </w:p>
        </w:tc>
      </w:tr>
      <w:tr w:rsidR="002A4665" w:rsidRPr="002A4665" w14:paraId="0C0AC3C7" w14:textId="77777777" w:rsidTr="000277AA">
        <w:trPr>
          <w:trHeight w:val="26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D0D1" w14:textId="77777777" w:rsidR="002A4665" w:rsidRPr="002A4665" w:rsidRDefault="002A4665" w:rsidP="002A4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C32E" w14:textId="77777777" w:rsidR="002A4665" w:rsidRPr="002A4665" w:rsidRDefault="002A4665" w:rsidP="002A4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B313" w14:textId="77777777" w:rsidR="002A4665" w:rsidRPr="002A4665" w:rsidRDefault="002A4665" w:rsidP="002A4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104" w14:textId="30EA7346" w:rsidR="002A4665" w:rsidRPr="002A4665" w:rsidRDefault="002A4665" w:rsidP="000277AA">
            <w:pPr>
              <w:pStyle w:val="TableParagraph"/>
              <w:spacing w:line="254" w:lineRule="auto"/>
              <w:ind w:left="175" w:right="171" w:firstLine="6"/>
              <w:jc w:val="center"/>
              <w:rPr>
                <w:bCs/>
                <w:sz w:val="14"/>
                <w:szCs w:val="14"/>
                <w:lang w:eastAsia="ru-RU"/>
              </w:rPr>
            </w:pPr>
            <w:r w:rsidRPr="002A4665">
              <w:rPr>
                <w:bCs/>
                <w:sz w:val="14"/>
                <w:szCs w:val="14"/>
                <w:lang w:eastAsia="ru-RU"/>
              </w:rPr>
              <w:t>На основании КП исх. № 210 от</w:t>
            </w:r>
            <w:r w:rsidR="000277AA">
              <w:rPr>
                <w:bCs/>
                <w:sz w:val="14"/>
                <w:szCs w:val="14"/>
                <w:lang w:eastAsia="ru-RU"/>
              </w:rPr>
              <w:t xml:space="preserve"> </w:t>
            </w:r>
            <w:r w:rsidRPr="002A4665">
              <w:rPr>
                <w:bCs/>
                <w:sz w:val="14"/>
                <w:szCs w:val="14"/>
                <w:lang w:eastAsia="ru-RU"/>
              </w:rPr>
              <w:t>18.05.2026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EA5F" w14:textId="34A5382E" w:rsidR="002A4665" w:rsidRPr="002A4665" w:rsidRDefault="002A4665" w:rsidP="000277AA">
            <w:pPr>
              <w:pStyle w:val="TableParagraph"/>
              <w:spacing w:line="254" w:lineRule="auto"/>
              <w:ind w:left="140" w:right="134" w:firstLine="1"/>
              <w:jc w:val="center"/>
              <w:rPr>
                <w:bCs/>
                <w:sz w:val="14"/>
                <w:szCs w:val="14"/>
                <w:lang w:eastAsia="ru-RU"/>
              </w:rPr>
            </w:pPr>
            <w:r w:rsidRPr="002A4665">
              <w:rPr>
                <w:bCs/>
                <w:sz w:val="14"/>
                <w:szCs w:val="14"/>
                <w:lang w:eastAsia="ru-RU"/>
              </w:rPr>
              <w:t>На основании КП исх. №2 от</w:t>
            </w:r>
            <w:r w:rsidR="000277AA">
              <w:rPr>
                <w:bCs/>
                <w:sz w:val="14"/>
                <w:szCs w:val="14"/>
                <w:lang w:eastAsia="ru-RU"/>
              </w:rPr>
              <w:t xml:space="preserve"> </w:t>
            </w:r>
            <w:r w:rsidRPr="002A4665">
              <w:rPr>
                <w:bCs/>
                <w:sz w:val="14"/>
                <w:szCs w:val="14"/>
                <w:lang w:eastAsia="ru-RU"/>
              </w:rPr>
              <w:t>18.05.2026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2922" w14:textId="7698DC25" w:rsidR="002A4665" w:rsidRPr="002A4665" w:rsidRDefault="002A4665" w:rsidP="000277AA">
            <w:pPr>
              <w:pStyle w:val="TableParagraph"/>
              <w:spacing w:line="254" w:lineRule="auto"/>
              <w:ind w:left="139" w:right="130" w:firstLine="1"/>
              <w:jc w:val="center"/>
              <w:rPr>
                <w:bCs/>
                <w:sz w:val="14"/>
                <w:szCs w:val="14"/>
                <w:lang w:eastAsia="ru-RU"/>
              </w:rPr>
            </w:pPr>
            <w:r w:rsidRPr="002A4665">
              <w:rPr>
                <w:bCs/>
                <w:sz w:val="14"/>
                <w:szCs w:val="14"/>
                <w:lang w:eastAsia="ru-RU"/>
              </w:rPr>
              <w:t>На основании КП исх. №4 от</w:t>
            </w:r>
            <w:r w:rsidR="000277AA">
              <w:rPr>
                <w:bCs/>
                <w:sz w:val="14"/>
                <w:szCs w:val="14"/>
                <w:lang w:eastAsia="ru-RU"/>
              </w:rPr>
              <w:t xml:space="preserve"> </w:t>
            </w:r>
            <w:r w:rsidRPr="002A4665">
              <w:rPr>
                <w:bCs/>
                <w:sz w:val="14"/>
                <w:szCs w:val="14"/>
                <w:lang w:eastAsia="ru-RU"/>
              </w:rPr>
              <w:t>17.05.2026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E966" w14:textId="77777777" w:rsidR="002A4665" w:rsidRPr="002A4665" w:rsidRDefault="002A4665" w:rsidP="002A4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C532" w14:textId="77777777" w:rsidR="002A4665" w:rsidRPr="002A4665" w:rsidRDefault="002A4665" w:rsidP="002A4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F285" w14:textId="77777777" w:rsidR="002A4665" w:rsidRPr="002A4665" w:rsidRDefault="002A4665" w:rsidP="002A4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AC9D" w14:textId="77777777" w:rsidR="002A4665" w:rsidRPr="002A4665" w:rsidRDefault="002A4665" w:rsidP="002A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  <w:lang w:eastAsia="ru-RU"/>
              </w:rPr>
            </w:pPr>
          </w:p>
        </w:tc>
      </w:tr>
      <w:tr w:rsidR="002A4665" w:rsidRPr="002A4665" w14:paraId="34D3C8B6" w14:textId="77777777" w:rsidTr="002A466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5A60" w14:textId="77777777" w:rsidR="002A4665" w:rsidRPr="002A4665" w:rsidRDefault="002A4665" w:rsidP="002A466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D2E1" w14:textId="2763CF48" w:rsidR="002A4665" w:rsidRPr="002A4665" w:rsidRDefault="002A4665" w:rsidP="002A466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набор для наложения шва на бедренную артерию/вену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D432" w14:textId="77777777" w:rsidR="002A4665" w:rsidRPr="002A4665" w:rsidRDefault="002A4665" w:rsidP="002A46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B2D" w14:textId="4A48F5BA" w:rsidR="002A4665" w:rsidRPr="002A4665" w:rsidRDefault="002A4665" w:rsidP="002A46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79CE" w14:textId="010B2E5D" w:rsidR="002A4665" w:rsidRPr="002A4665" w:rsidRDefault="002A4665" w:rsidP="002A46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18 220,00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995" w14:textId="49C212E5" w:rsidR="002A4665" w:rsidRPr="002A4665" w:rsidRDefault="002A4665" w:rsidP="002A46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18 700,00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0BCE" w14:textId="1CB978F9" w:rsidR="002A4665" w:rsidRPr="002A4665" w:rsidRDefault="002A4665" w:rsidP="002A46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18 640,00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E681" w14:textId="69467A45" w:rsidR="002A4665" w:rsidRPr="002A4665" w:rsidRDefault="002A4665" w:rsidP="002A4665">
            <w:pPr>
              <w:pStyle w:val="TableParagraph"/>
              <w:spacing w:line="155" w:lineRule="exact"/>
              <w:ind w:left="123"/>
              <w:rPr>
                <w:bCs/>
                <w:sz w:val="14"/>
                <w:szCs w:val="14"/>
                <w:lang w:eastAsia="ru-RU"/>
              </w:rPr>
            </w:pPr>
            <w:r w:rsidRPr="002A4665">
              <w:rPr>
                <w:bCs/>
                <w:sz w:val="14"/>
                <w:szCs w:val="14"/>
                <w:lang w:eastAsia="ru-RU"/>
              </w:rPr>
              <w:t>393,4463115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C8B1" w14:textId="4FCDA140" w:rsidR="002A4665" w:rsidRPr="002A4665" w:rsidRDefault="002A4665" w:rsidP="002A4665">
            <w:pPr>
              <w:pStyle w:val="TableParagraph"/>
              <w:spacing w:line="155" w:lineRule="exact"/>
              <w:ind w:left="121"/>
              <w:rPr>
                <w:bCs/>
                <w:sz w:val="14"/>
                <w:szCs w:val="14"/>
                <w:lang w:eastAsia="ru-RU"/>
              </w:rPr>
            </w:pPr>
            <w:r w:rsidRPr="002A4665">
              <w:rPr>
                <w:bCs/>
                <w:sz w:val="14"/>
                <w:szCs w:val="14"/>
                <w:lang w:eastAsia="ru-RU"/>
              </w:rPr>
              <w:t>2,110763473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0260" w14:textId="61893F19" w:rsidR="002A4665" w:rsidRPr="002A4665" w:rsidRDefault="002A4665" w:rsidP="002A46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18 640,00</w:t>
            </w:r>
          </w:p>
        </w:tc>
      </w:tr>
    </w:tbl>
    <w:p w14:paraId="2EB4F0B2" w14:textId="77777777" w:rsidR="00DD3334" w:rsidRPr="002A4665" w:rsidRDefault="00DD3334" w:rsidP="00DD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3) Расчет начальной (максимальной) цены контракта (далее - НМЦК):</w:t>
      </w:r>
    </w:p>
    <w:p w14:paraId="6E82A245" w14:textId="77777777" w:rsidR="00DD3334" w:rsidRPr="002A4665" w:rsidRDefault="00DD3334" w:rsidP="00DD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3.1) Расчет НМЦК осуществлялся по формуле: </w:t>
      </w:r>
    </w:p>
    <w:p w14:paraId="24982775" w14:textId="380718B7" w:rsidR="00DD3334" w:rsidRPr="002A4665" w:rsidRDefault="000277AA" w:rsidP="00DD33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sz w:val="16"/>
                <w:szCs w:val="16"/>
                <w:lang w:eastAsia="ru-RU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16"/>
                  <w:szCs w:val="16"/>
                  <w:lang w:eastAsia="ru-RU"/>
                </w:rPr>
                <m:t>НМЦК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16"/>
                  <w:szCs w:val="16"/>
                  <w:lang w:eastAsia="ru-RU"/>
                </w:rPr>
                <m:t>=</m:t>
              </m:r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</m:ctrlPr>
                </m:mPr>
                <m:mr>
                  <m:e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 w:cs="Times New Roman"/>
                            <w:sz w:val="16"/>
                            <w:szCs w:val="16"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sz w:val="16"/>
                            <w:szCs w:val="16"/>
                            <w:lang w:eastAsia="ru-RU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16"/>
                            <w:szCs w:val="16"/>
                            <w:lang w:val="en-US" w:eastAsia="ru-RU"/>
                          </w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m:t>(</m:t>
                        </m:r>
                        <m:r>
                          <w:rPr>
                            <w:rFonts w:ascii="Cambria Math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m:t>НЦЕ</m:t>
                        </m:r>
                        <m:r>
                          <w:rPr>
                            <w:rFonts w:ascii="Cambria Math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m:t>i</m:t>
                        </m:r>
                      </m:e>
                    </m:nary>
                    <m: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eastAsia="ru-RU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eastAsia="ru-RU"/>
                      </w:rPr>
                      <m:t>НДС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eastAsia="ru-RU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eastAsia="ru-RU"/>
                      </w:rPr>
                      <m:t>×</m:t>
                    </m:r>
                    <m:r>
                      <w:rPr>
                        <w:rFonts w:ascii="Cambria Math" w:eastAsia="Times New Roman" w:hAnsi="Times New Roman" w:cs="Times New Roman"/>
                        <w:sz w:val="16"/>
                        <w:szCs w:val="16"/>
                        <w:lang w:val="en-US" w:eastAsia="ru-RU"/>
                      </w:rPr>
                      <m:t>Vi</m:t>
                    </m:r>
                  </m:e>
                </m:mr>
              </m:m>
            </m:e>
          </m:mr>
        </m:m>
      </m:oMath>
      <w:r w:rsidR="00DD3334" w:rsidRPr="002A466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</w:t>
      </w:r>
    </w:p>
    <w:p w14:paraId="7C2E66AD" w14:textId="77777777" w:rsidR="00DD3334" w:rsidRPr="002A4665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где:</w:t>
      </w:r>
    </w:p>
    <w:p w14:paraId="1B25FD60" w14:textId="77777777" w:rsidR="00DD3334" w:rsidRPr="002A4665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n</w:t>
      </w: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количество позиций закупаемых медицинских изделий;</w:t>
      </w:r>
    </w:p>
    <w:p w14:paraId="1B760F8A" w14:textId="77777777" w:rsidR="00DD3334" w:rsidRPr="002A4665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НЦЕ</w:t>
      </w:r>
      <w:r w:rsidRPr="002A4665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i</w:t>
      </w: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начальная цена единицы i-й позиции медицинского изделия, определяемая в соответствии с Порядком;</w:t>
      </w:r>
    </w:p>
    <w:p w14:paraId="1B3ED56F" w14:textId="77777777" w:rsidR="00DD3334" w:rsidRPr="002A4665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НДС - налог на добавленную стоимость (если применимо для закупаемого медицинского изделия);</w:t>
      </w:r>
    </w:p>
    <w:p w14:paraId="548ED4EC" w14:textId="77777777" w:rsidR="00DD3334" w:rsidRPr="003E127F" w:rsidRDefault="00DD3334" w:rsidP="00DD33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Vi</w:t>
      </w: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количество (объем) i-й позиции</w:t>
      </w:r>
      <w:r w:rsidRPr="003E12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закупаемого медицинского изделия.</w:t>
      </w:r>
    </w:p>
    <w:p w14:paraId="068B3429" w14:textId="77777777" w:rsidR="00DD3334" w:rsidRPr="002A4665" w:rsidRDefault="00DD3334" w:rsidP="00DD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4665">
        <w:rPr>
          <w:rFonts w:ascii="Times New Roman" w:eastAsia="Times New Roman" w:hAnsi="Times New Roman" w:cs="Times New Roman"/>
          <w:sz w:val="16"/>
          <w:szCs w:val="16"/>
          <w:lang w:eastAsia="ru-RU"/>
        </w:rPr>
        <w:t>3.2) Расчет НМЦК:</w:t>
      </w: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3684"/>
        <w:gridCol w:w="1134"/>
        <w:gridCol w:w="1843"/>
        <w:gridCol w:w="1417"/>
        <w:gridCol w:w="1140"/>
      </w:tblGrid>
      <w:tr w:rsidR="002A4665" w:rsidRPr="002A4665" w14:paraId="66A474C1" w14:textId="77777777" w:rsidTr="002A4665">
        <w:trPr>
          <w:trHeight w:val="1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B4E1" w14:textId="77777777" w:rsidR="002A4665" w:rsidRPr="002A4665" w:rsidRDefault="002A4665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№ пп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E71D" w14:textId="77777777" w:rsidR="002A4665" w:rsidRPr="002A4665" w:rsidRDefault="002A4665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3965" w14:textId="77777777" w:rsidR="002A4665" w:rsidRPr="002A4665" w:rsidRDefault="002A4665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CD40" w14:textId="77777777" w:rsidR="002A4665" w:rsidRPr="002A4665" w:rsidRDefault="002A4665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Начальная цена единицы медицинского изделия, без учета НДС (рубль)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104D" w14:textId="77777777" w:rsidR="002A4665" w:rsidRPr="002A4665" w:rsidRDefault="002A4665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НДС,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D739" w14:textId="0D162A71" w:rsidR="002A4665" w:rsidRPr="002A4665" w:rsidRDefault="002A4665" w:rsidP="00CB5D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Начальная цена единицы медицинского изделия, с учетом НДС (рубль)</w:t>
            </w:r>
          </w:p>
        </w:tc>
      </w:tr>
      <w:tr w:rsidR="002A4665" w:rsidRPr="002A4665" w14:paraId="1C8CB795" w14:textId="77777777" w:rsidTr="002A4665">
        <w:trPr>
          <w:trHeight w:val="31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0227" w14:textId="77777777" w:rsidR="002A4665" w:rsidRPr="002A4665" w:rsidRDefault="002A4665" w:rsidP="00AF7FE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7D8A" w14:textId="39D2A90A" w:rsidR="002A4665" w:rsidRPr="002A4665" w:rsidRDefault="002A4665" w:rsidP="00AF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набор для наложения шва на бедренную артерию/вену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FC23" w14:textId="77777777" w:rsidR="002A4665" w:rsidRPr="002A4665" w:rsidRDefault="002A4665" w:rsidP="00AF7FE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9EDC" w14:textId="606EB4EC" w:rsidR="002A4665" w:rsidRPr="002A4665" w:rsidRDefault="002A4665" w:rsidP="00AF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magenta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18 640,00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3716" w14:textId="77777777" w:rsidR="002A4665" w:rsidRPr="002A4665" w:rsidRDefault="002A4665" w:rsidP="00AF7FEF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применяется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D895" w14:textId="628A677F" w:rsidR="002A4665" w:rsidRPr="002A4665" w:rsidRDefault="002A4665" w:rsidP="00AF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18 640,00</w:t>
            </w:r>
          </w:p>
        </w:tc>
      </w:tr>
      <w:tr w:rsidR="00DD3334" w:rsidRPr="002A4665" w14:paraId="5651207A" w14:textId="77777777" w:rsidTr="002A4665">
        <w:trPr>
          <w:trHeight w:val="47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362D" w14:textId="77777777" w:rsidR="00DD3334" w:rsidRPr="002A4665" w:rsidRDefault="00DD3334" w:rsidP="00CB5DC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117A" w14:textId="1CE01D38" w:rsidR="00DD3334" w:rsidRPr="002A4665" w:rsidRDefault="002A4665" w:rsidP="00AF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66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18 640,00</w:t>
            </w:r>
          </w:p>
        </w:tc>
      </w:tr>
    </w:tbl>
    <w:p w14:paraId="7296A1C8" w14:textId="77777777" w:rsidR="002A4665" w:rsidRPr="002A4665" w:rsidRDefault="002A4665" w:rsidP="002A4665">
      <w:pPr>
        <w:pStyle w:val="1"/>
        <w:tabs>
          <w:tab w:val="left" w:pos="959"/>
        </w:tabs>
        <w:ind w:right="149"/>
        <w:rPr>
          <w:b w:val="0"/>
        </w:rPr>
      </w:pPr>
    </w:p>
    <w:p w14:paraId="17C96D78" w14:textId="77777777" w:rsidR="002A4665" w:rsidRPr="002A4665" w:rsidRDefault="002A4665" w:rsidP="002A4665">
      <w:pPr>
        <w:pStyle w:val="1"/>
        <w:tabs>
          <w:tab w:val="left" w:pos="959"/>
        </w:tabs>
        <w:ind w:right="149"/>
        <w:rPr>
          <w:b w:val="0"/>
        </w:rPr>
      </w:pPr>
    </w:p>
    <w:p w14:paraId="496E3DDA" w14:textId="78C36F3D" w:rsidR="002A4665" w:rsidRPr="002A4665" w:rsidRDefault="002A4665" w:rsidP="002A4665">
      <w:pPr>
        <w:pStyle w:val="1"/>
        <w:tabs>
          <w:tab w:val="left" w:pos="959"/>
        </w:tabs>
        <w:ind w:right="149" w:firstLine="426"/>
      </w:pPr>
      <w:r w:rsidRPr="002A4665">
        <w:t xml:space="preserve">4) </w:t>
      </w:r>
      <w:r w:rsidRPr="002A4665">
        <w:t>С</w:t>
      </w:r>
      <w:r w:rsidRPr="002A4665">
        <w:rPr>
          <w:spacing w:val="75"/>
        </w:rPr>
        <w:t xml:space="preserve"> </w:t>
      </w:r>
      <w:r w:rsidRPr="002A4665">
        <w:t>целью</w:t>
      </w:r>
      <w:r w:rsidRPr="002A4665">
        <w:rPr>
          <w:spacing w:val="73"/>
        </w:rPr>
        <w:t xml:space="preserve"> </w:t>
      </w:r>
      <w:r w:rsidRPr="002A4665">
        <w:t>эффективного</w:t>
      </w:r>
      <w:r w:rsidRPr="002A4665">
        <w:rPr>
          <w:spacing w:val="77"/>
        </w:rPr>
        <w:t xml:space="preserve"> </w:t>
      </w:r>
      <w:r w:rsidRPr="002A4665">
        <w:t>использования</w:t>
      </w:r>
      <w:r w:rsidRPr="002A4665">
        <w:rPr>
          <w:spacing w:val="75"/>
        </w:rPr>
        <w:t xml:space="preserve"> </w:t>
      </w:r>
      <w:r w:rsidRPr="002A4665">
        <w:t>бюджетных</w:t>
      </w:r>
      <w:r w:rsidRPr="002A4665">
        <w:rPr>
          <w:spacing w:val="72"/>
        </w:rPr>
        <w:t xml:space="preserve"> </w:t>
      </w:r>
      <w:r w:rsidRPr="002A4665">
        <w:t>средств</w:t>
      </w:r>
      <w:r w:rsidRPr="002A4665">
        <w:rPr>
          <w:spacing w:val="75"/>
        </w:rPr>
        <w:t xml:space="preserve"> </w:t>
      </w:r>
      <w:r w:rsidRPr="002A4665">
        <w:t>заказчик</w:t>
      </w:r>
      <w:r w:rsidRPr="002A4665">
        <w:rPr>
          <w:spacing w:val="74"/>
        </w:rPr>
        <w:t xml:space="preserve"> </w:t>
      </w:r>
      <w:r w:rsidRPr="002A4665">
        <w:t>принял</w:t>
      </w:r>
      <w:r w:rsidRPr="002A4665">
        <w:rPr>
          <w:spacing w:val="80"/>
        </w:rPr>
        <w:t xml:space="preserve"> </w:t>
      </w:r>
      <w:r w:rsidRPr="002A4665">
        <w:t>решение</w:t>
      </w:r>
      <w:r w:rsidRPr="002A4665">
        <w:rPr>
          <w:spacing w:val="76"/>
        </w:rPr>
        <w:t xml:space="preserve"> </w:t>
      </w:r>
      <w:r w:rsidRPr="002A4665">
        <w:t>осуществить</w:t>
      </w:r>
      <w:r w:rsidRPr="002A4665">
        <w:rPr>
          <w:spacing w:val="72"/>
        </w:rPr>
        <w:t xml:space="preserve"> </w:t>
      </w:r>
      <w:r w:rsidRPr="002A4665">
        <w:t>закупку</w:t>
      </w:r>
      <w:r w:rsidRPr="002A4665">
        <w:rPr>
          <w:spacing w:val="77"/>
        </w:rPr>
        <w:t xml:space="preserve"> </w:t>
      </w:r>
      <w:r w:rsidRPr="002A4665">
        <w:t>у</w:t>
      </w:r>
      <w:r w:rsidRPr="002A4665">
        <w:rPr>
          <w:spacing w:val="40"/>
        </w:rPr>
        <w:t xml:space="preserve"> </w:t>
      </w:r>
      <w:r w:rsidRPr="002A4665">
        <w:t>единственного поставщика по наименьшей из предложенных цен за единицу товара:</w:t>
      </w:r>
    </w:p>
    <w:tbl>
      <w:tblPr>
        <w:tblStyle w:val="TableNormal"/>
        <w:tblW w:w="97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4"/>
        <w:gridCol w:w="1278"/>
        <w:gridCol w:w="2267"/>
      </w:tblGrid>
      <w:tr w:rsidR="002A4665" w14:paraId="446A925D" w14:textId="77777777" w:rsidTr="002A4665">
        <w:trPr>
          <w:trHeight w:val="326"/>
        </w:trPr>
        <w:tc>
          <w:tcPr>
            <w:tcW w:w="567" w:type="dxa"/>
          </w:tcPr>
          <w:p w14:paraId="2547C304" w14:textId="77777777" w:rsidR="002A4665" w:rsidRDefault="002A4665" w:rsidP="00273F9A">
            <w:pPr>
              <w:pStyle w:val="TableParagraph"/>
              <w:spacing w:line="158" w:lineRule="exact"/>
              <w:ind w:left="148" w:right="124" w:firstLine="4"/>
              <w:rPr>
                <w:sz w:val="14"/>
              </w:rPr>
            </w:pPr>
            <w:r>
              <w:rPr>
                <w:spacing w:val="-10"/>
                <w:sz w:val="14"/>
              </w:rPr>
              <w:t>№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пп</w:t>
            </w:r>
          </w:p>
        </w:tc>
        <w:tc>
          <w:tcPr>
            <w:tcW w:w="5674" w:type="dxa"/>
          </w:tcPr>
          <w:p w14:paraId="4D113CBB" w14:textId="77777777" w:rsidR="002A4665" w:rsidRDefault="002A4665" w:rsidP="00273F9A">
            <w:pPr>
              <w:pStyle w:val="TableParagraph"/>
              <w:spacing w:before="72"/>
              <w:ind w:left="1886"/>
              <w:rPr>
                <w:sz w:val="14"/>
              </w:rPr>
            </w:pPr>
            <w:r>
              <w:rPr>
                <w:spacing w:val="-2"/>
                <w:sz w:val="14"/>
              </w:rPr>
              <w:t>Наименование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объекта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закупки</w:t>
            </w:r>
          </w:p>
        </w:tc>
        <w:tc>
          <w:tcPr>
            <w:tcW w:w="1278" w:type="dxa"/>
          </w:tcPr>
          <w:p w14:paraId="2953A854" w14:textId="77777777" w:rsidR="002A4665" w:rsidRDefault="002A4665" w:rsidP="00273F9A">
            <w:pPr>
              <w:pStyle w:val="TableParagraph"/>
              <w:spacing w:line="158" w:lineRule="exact"/>
              <w:ind w:left="324" w:right="316" w:firstLine="52"/>
              <w:rPr>
                <w:sz w:val="14"/>
              </w:rPr>
            </w:pPr>
            <w:r>
              <w:rPr>
                <w:spacing w:val="-2"/>
                <w:sz w:val="14"/>
              </w:rPr>
              <w:t>Единица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измерения</w:t>
            </w:r>
          </w:p>
        </w:tc>
        <w:tc>
          <w:tcPr>
            <w:tcW w:w="2267" w:type="dxa"/>
          </w:tcPr>
          <w:p w14:paraId="096D628E" w14:textId="77777777" w:rsidR="002A4665" w:rsidRDefault="002A4665" w:rsidP="00273F9A">
            <w:pPr>
              <w:pStyle w:val="TableParagraph"/>
              <w:spacing w:before="72"/>
              <w:ind w:left="401"/>
              <w:rPr>
                <w:sz w:val="14"/>
              </w:rPr>
            </w:pPr>
            <w:r>
              <w:rPr>
                <w:sz w:val="14"/>
              </w:rPr>
              <w:t>Цена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единицу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(рубль)</w:t>
            </w:r>
          </w:p>
        </w:tc>
      </w:tr>
      <w:tr w:rsidR="002A4665" w14:paraId="55BD913F" w14:textId="77777777" w:rsidTr="002A4665">
        <w:trPr>
          <w:trHeight w:val="162"/>
        </w:trPr>
        <w:tc>
          <w:tcPr>
            <w:tcW w:w="567" w:type="dxa"/>
          </w:tcPr>
          <w:p w14:paraId="4299825F" w14:textId="77777777" w:rsidR="002A4665" w:rsidRDefault="002A4665" w:rsidP="00273F9A">
            <w:pPr>
              <w:pStyle w:val="TableParagraph"/>
              <w:spacing w:line="143" w:lineRule="exact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674" w:type="dxa"/>
          </w:tcPr>
          <w:p w14:paraId="162B5D9E" w14:textId="77777777" w:rsidR="002A4665" w:rsidRPr="002A4665" w:rsidRDefault="002A4665" w:rsidP="00273F9A">
            <w:pPr>
              <w:pStyle w:val="TableParagraph"/>
              <w:spacing w:line="143" w:lineRule="exact"/>
              <w:ind w:left="105"/>
              <w:rPr>
                <w:sz w:val="14"/>
                <w:lang w:val="ru-RU"/>
              </w:rPr>
            </w:pPr>
            <w:r w:rsidRPr="002A4665">
              <w:rPr>
                <w:sz w:val="14"/>
                <w:lang w:val="ru-RU"/>
              </w:rPr>
              <w:t>набор</w:t>
            </w:r>
            <w:r w:rsidRPr="002A4665">
              <w:rPr>
                <w:spacing w:val="-6"/>
                <w:sz w:val="14"/>
                <w:lang w:val="ru-RU"/>
              </w:rPr>
              <w:t xml:space="preserve"> </w:t>
            </w:r>
            <w:r w:rsidRPr="002A4665">
              <w:rPr>
                <w:sz w:val="14"/>
                <w:lang w:val="ru-RU"/>
              </w:rPr>
              <w:t>для</w:t>
            </w:r>
            <w:r w:rsidRPr="002A4665">
              <w:rPr>
                <w:spacing w:val="-5"/>
                <w:sz w:val="14"/>
                <w:lang w:val="ru-RU"/>
              </w:rPr>
              <w:t xml:space="preserve"> </w:t>
            </w:r>
            <w:r w:rsidRPr="002A4665">
              <w:rPr>
                <w:sz w:val="14"/>
                <w:lang w:val="ru-RU"/>
              </w:rPr>
              <w:t>наложения</w:t>
            </w:r>
            <w:r w:rsidRPr="002A4665">
              <w:rPr>
                <w:spacing w:val="-5"/>
                <w:sz w:val="14"/>
                <w:lang w:val="ru-RU"/>
              </w:rPr>
              <w:t xml:space="preserve"> </w:t>
            </w:r>
            <w:r w:rsidRPr="002A4665">
              <w:rPr>
                <w:sz w:val="14"/>
                <w:lang w:val="ru-RU"/>
              </w:rPr>
              <w:t>шва</w:t>
            </w:r>
            <w:r w:rsidRPr="002A4665">
              <w:rPr>
                <w:spacing w:val="-7"/>
                <w:sz w:val="14"/>
                <w:lang w:val="ru-RU"/>
              </w:rPr>
              <w:t xml:space="preserve"> </w:t>
            </w:r>
            <w:r w:rsidRPr="002A4665">
              <w:rPr>
                <w:sz w:val="14"/>
                <w:lang w:val="ru-RU"/>
              </w:rPr>
              <w:t>на</w:t>
            </w:r>
            <w:r w:rsidRPr="002A4665">
              <w:rPr>
                <w:spacing w:val="-7"/>
                <w:sz w:val="14"/>
                <w:lang w:val="ru-RU"/>
              </w:rPr>
              <w:t xml:space="preserve"> </w:t>
            </w:r>
            <w:r w:rsidRPr="002A4665">
              <w:rPr>
                <w:sz w:val="14"/>
                <w:lang w:val="ru-RU"/>
              </w:rPr>
              <w:t>бедренную</w:t>
            </w:r>
            <w:r w:rsidRPr="002A4665">
              <w:rPr>
                <w:spacing w:val="2"/>
                <w:sz w:val="14"/>
                <w:lang w:val="ru-RU"/>
              </w:rPr>
              <w:t xml:space="preserve"> </w:t>
            </w:r>
            <w:r w:rsidRPr="002A4665">
              <w:rPr>
                <w:spacing w:val="-2"/>
                <w:sz w:val="14"/>
                <w:lang w:val="ru-RU"/>
              </w:rPr>
              <w:t>артерию/вену</w:t>
            </w:r>
          </w:p>
        </w:tc>
        <w:tc>
          <w:tcPr>
            <w:tcW w:w="1278" w:type="dxa"/>
          </w:tcPr>
          <w:p w14:paraId="18B3277B" w14:textId="77777777" w:rsidR="002A4665" w:rsidRDefault="002A4665" w:rsidP="00273F9A">
            <w:pPr>
              <w:pStyle w:val="TableParagraph"/>
              <w:spacing w:line="143" w:lineRule="exact"/>
              <w:ind w:left="108"/>
              <w:rPr>
                <w:sz w:val="14"/>
              </w:rPr>
            </w:pPr>
            <w:r>
              <w:rPr>
                <w:spacing w:val="-5"/>
                <w:sz w:val="14"/>
              </w:rPr>
              <w:t>шт</w:t>
            </w:r>
          </w:p>
        </w:tc>
        <w:tc>
          <w:tcPr>
            <w:tcW w:w="2267" w:type="dxa"/>
          </w:tcPr>
          <w:p w14:paraId="2BFE4C30" w14:textId="77777777" w:rsidR="002A4665" w:rsidRDefault="002A4665" w:rsidP="00273F9A">
            <w:pPr>
              <w:pStyle w:val="TableParagraph"/>
              <w:spacing w:line="143" w:lineRule="exact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220,00</w:t>
            </w:r>
          </w:p>
        </w:tc>
      </w:tr>
    </w:tbl>
    <w:p w14:paraId="3361E5AF" w14:textId="77777777" w:rsidR="000B279E" w:rsidRDefault="000B279E" w:rsidP="000277AA">
      <w:pPr>
        <w:spacing w:after="0" w:line="240" w:lineRule="auto"/>
      </w:pPr>
      <w:bookmarkStart w:id="2" w:name="_GoBack"/>
      <w:bookmarkEnd w:id="2"/>
    </w:p>
    <w:sectPr w:rsidR="000B279E" w:rsidSect="000C54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A174F"/>
    <w:multiLevelType w:val="multilevel"/>
    <w:tmpl w:val="C4660138"/>
    <w:lvl w:ilvl="0">
      <w:start w:val="1"/>
      <w:numFmt w:val="decimal"/>
      <w:lvlText w:val="%1)"/>
      <w:lvlJc w:val="left"/>
      <w:pPr>
        <w:ind w:left="141" w:hanging="207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1991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2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3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03"/>
    <w:rsid w:val="000277AA"/>
    <w:rsid w:val="0005655E"/>
    <w:rsid w:val="00081C13"/>
    <w:rsid w:val="00097EA4"/>
    <w:rsid w:val="000A2C5B"/>
    <w:rsid w:val="000B279E"/>
    <w:rsid w:val="000C33E8"/>
    <w:rsid w:val="000C54C3"/>
    <w:rsid w:val="000F3026"/>
    <w:rsid w:val="0012077A"/>
    <w:rsid w:val="00122586"/>
    <w:rsid w:val="00147C45"/>
    <w:rsid w:val="001843B2"/>
    <w:rsid w:val="001955FC"/>
    <w:rsid w:val="001A07D9"/>
    <w:rsid w:val="001B143A"/>
    <w:rsid w:val="00231933"/>
    <w:rsid w:val="00265306"/>
    <w:rsid w:val="00271960"/>
    <w:rsid w:val="002A2387"/>
    <w:rsid w:val="002A4665"/>
    <w:rsid w:val="002A62DA"/>
    <w:rsid w:val="002B3BBB"/>
    <w:rsid w:val="002D750B"/>
    <w:rsid w:val="00307640"/>
    <w:rsid w:val="003A1D71"/>
    <w:rsid w:val="003C2B6B"/>
    <w:rsid w:val="003D0857"/>
    <w:rsid w:val="003F0545"/>
    <w:rsid w:val="003F0C44"/>
    <w:rsid w:val="00402C2A"/>
    <w:rsid w:val="00432B4E"/>
    <w:rsid w:val="00474B51"/>
    <w:rsid w:val="004A47A9"/>
    <w:rsid w:val="004B16A2"/>
    <w:rsid w:val="004C636E"/>
    <w:rsid w:val="004C7ED7"/>
    <w:rsid w:val="004F7801"/>
    <w:rsid w:val="00502EED"/>
    <w:rsid w:val="00532209"/>
    <w:rsid w:val="00545490"/>
    <w:rsid w:val="005865A1"/>
    <w:rsid w:val="0059163C"/>
    <w:rsid w:val="005C6D02"/>
    <w:rsid w:val="00600D71"/>
    <w:rsid w:val="00634420"/>
    <w:rsid w:val="00635A5F"/>
    <w:rsid w:val="00661040"/>
    <w:rsid w:val="00685E5A"/>
    <w:rsid w:val="006905C2"/>
    <w:rsid w:val="006F4992"/>
    <w:rsid w:val="00713D0B"/>
    <w:rsid w:val="00776482"/>
    <w:rsid w:val="007C1EE7"/>
    <w:rsid w:val="007C7030"/>
    <w:rsid w:val="007D2F67"/>
    <w:rsid w:val="00821902"/>
    <w:rsid w:val="00836DCD"/>
    <w:rsid w:val="008460D2"/>
    <w:rsid w:val="008C754C"/>
    <w:rsid w:val="009051CE"/>
    <w:rsid w:val="00931C5F"/>
    <w:rsid w:val="00936E3E"/>
    <w:rsid w:val="0094199A"/>
    <w:rsid w:val="00950933"/>
    <w:rsid w:val="00997CB5"/>
    <w:rsid w:val="009A6294"/>
    <w:rsid w:val="009A7AB5"/>
    <w:rsid w:val="00A84E17"/>
    <w:rsid w:val="00AB5B2E"/>
    <w:rsid w:val="00AC5236"/>
    <w:rsid w:val="00AF7FEF"/>
    <w:rsid w:val="00B71403"/>
    <w:rsid w:val="00B97BC4"/>
    <w:rsid w:val="00BB6FBE"/>
    <w:rsid w:val="00C062DA"/>
    <w:rsid w:val="00C862F3"/>
    <w:rsid w:val="00C871DC"/>
    <w:rsid w:val="00D35AB5"/>
    <w:rsid w:val="00D73745"/>
    <w:rsid w:val="00D73B0A"/>
    <w:rsid w:val="00DC60EE"/>
    <w:rsid w:val="00DD3334"/>
    <w:rsid w:val="00DD493B"/>
    <w:rsid w:val="00DE5BE0"/>
    <w:rsid w:val="00E0635B"/>
    <w:rsid w:val="00E119E1"/>
    <w:rsid w:val="00E25B81"/>
    <w:rsid w:val="00E57216"/>
    <w:rsid w:val="00EA3AC0"/>
    <w:rsid w:val="00EC1DB1"/>
    <w:rsid w:val="00EF0ADB"/>
    <w:rsid w:val="00EF0B5A"/>
    <w:rsid w:val="00EF560E"/>
    <w:rsid w:val="00F02430"/>
    <w:rsid w:val="00F175CD"/>
    <w:rsid w:val="00F6503C"/>
    <w:rsid w:val="00F9300D"/>
    <w:rsid w:val="00F93BD8"/>
    <w:rsid w:val="00FD4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286A"/>
  <w15:docId w15:val="{64871D17-5F91-49FF-A9E6-96EF9090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0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A4665"/>
    <w:pPr>
      <w:widowControl w:val="0"/>
      <w:autoSpaceDE w:val="0"/>
      <w:autoSpaceDN w:val="0"/>
      <w:spacing w:before="1" w:after="0" w:line="240" w:lineRule="auto"/>
      <w:ind w:left="141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qFormat/>
    <w:rsid w:val="00B71403"/>
  </w:style>
  <w:style w:type="table" w:styleId="a3">
    <w:name w:val="Table Grid"/>
    <w:basedOn w:val="a1"/>
    <w:uiPriority w:val="39"/>
    <w:rsid w:val="00B7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7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_10"/>
    <w:basedOn w:val="a0"/>
    <w:rsid w:val="00836DCD"/>
  </w:style>
  <w:style w:type="paragraph" w:styleId="a4">
    <w:name w:val="List Paragraph"/>
    <w:basedOn w:val="a"/>
    <w:uiPriority w:val="1"/>
    <w:qFormat/>
    <w:rsid w:val="00821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71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A4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2A4665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A46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A466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1"/>
    <w:rsid w:val="002A466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253464.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Дьякова Лена Георгиевна</dc:creator>
  <cp:lastModifiedBy>Геращенко Ольга Сергеевна</cp:lastModifiedBy>
  <cp:revision>3</cp:revision>
  <dcterms:created xsi:type="dcterms:W3CDTF">2026-05-26T10:48:00Z</dcterms:created>
  <dcterms:modified xsi:type="dcterms:W3CDTF">2026-05-26T10:49:00Z</dcterms:modified>
</cp:coreProperties>
</file>