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ДОГОВОР № 139-26-МЗ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г. Калуга                                                                                                                 «   »             2026 г.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Федеральное государственное бюджетное учреждение здравоохранения «Клиническая больница №8 Федерального медико-биологического агентства» (ФГБУЗ КБ №8 ФМБА России),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именуемое в дальнейшем </w:t>
      </w: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Заказчик,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 в лице главного врача Курдяева Сергея Михайловича, действующего на основании Устава и Приказа № 304л от «</w:t>
      </w:r>
      <w:r>
        <w:rPr>
          <w:rFonts w:eastAsia="Calibri" w:cs="Times New Roman" w:ascii="Times New Roman" w:hAnsi="Times New Roman"/>
          <w:sz w:val="24"/>
          <w:szCs w:val="24"/>
          <w:u w:val="single"/>
          <w:lang w:eastAsia="ru-RU"/>
        </w:rPr>
        <w:t>27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» мая 2025 года, с одной стороны,  и </w:t>
      </w: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___________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, именуемое в дальнейшем </w:t>
      </w: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Исполнитель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>, в лице _______</w:t>
      </w: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>,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действующей на основании _____, с другой стороны, 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eastAsia="ru-RU"/>
        </w:rPr>
        <w:t xml:space="preserve">на основании  п. 4 части 1 ст. 93 Федерального </w:t>
      </w:r>
      <w:hyperlink r:id="rId2">
        <w:r>
          <w:rPr>
            <w:rFonts w:eastAsia="Calibri" w:cs="Times New Roman" w:ascii="Times New Roman" w:hAnsi="Times New Roman"/>
            <w:color w:val="111111"/>
            <w:sz w:val="24"/>
            <w:szCs w:val="24"/>
            <w:lang w:eastAsia="ru-RU"/>
          </w:rPr>
          <w:t>закона</w:t>
        </w:r>
      </w:hyperlink>
      <w:r>
        <w:rPr>
          <w:rFonts w:eastAsia="Calibri" w:cs="Times New Roman" w:ascii="Times New Roman" w:hAnsi="Times New Roman"/>
          <w:color w:val="000000"/>
          <w:sz w:val="24"/>
          <w:szCs w:val="24"/>
          <w:lang w:eastAsia="ru-RU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bookmarkStart w:id="0" w:name="_GoBack"/>
      <w:bookmarkEnd w:id="0"/>
      <w:r>
        <w:rPr>
          <w:rFonts w:eastAsia="Calibri" w:cs="Times New Roman" w:ascii="Times New Roman" w:hAnsi="Times New Roman"/>
          <w:color w:val="000000"/>
          <w:sz w:val="24"/>
          <w:szCs w:val="24"/>
          <w:lang w:eastAsia="ru-RU"/>
        </w:rPr>
        <w:t>, заключили настоящий Договор (далее Договор)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1.</w:t>
        <w:tab/>
        <w:t>ПРЕДМЕТ ДОГОВОРА</w:t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1.1. Заказчик передает, а Исполнитель принимает на себя обязательства по выполнению работ по оценке соответствия лифтов, отработавших назначенный срок службы в форме обследования по адресам, указанным в Приложении № 1 к настоящему Договору, являющимся неотъемлемой его частью.</w:t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2.</w:t>
        <w:tab/>
        <w:t>ОБЯЗАННОСТИ СТОРОН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2.1.      </w:t>
      </w:r>
      <w:r>
        <w:rPr>
          <w:rFonts w:eastAsia="Calibri" w:cs="Times New Roman" w:ascii="Times New Roman" w:hAnsi="Times New Roman"/>
          <w:b/>
          <w:sz w:val="24"/>
          <w:szCs w:val="24"/>
        </w:rPr>
        <w:t>Исполнитель обязуется: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2.1.1.</w:t>
        <w:tab/>
        <w:t xml:space="preserve">Выполнить работы по оценке соответствия лифтов, отработавших назначенный срок службы в форме обследования в соответствии с условиями настоящего Договора.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Провести техническое освидетельствование лифтов в соответствии с требованиями ГОСТ Р 53783-2010 «Лифты. Правила и методы оценки соответствия лифтов в период эксплуатации», ГОСТ ISO/IEC 17025-2019 «Общие требования к компетентности испытательных и калибровочных лабораторий».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2.1.2.</w:t>
        <w:tab/>
        <w:t>Обеспечить соблюдение своими специалистами, при выполнении работ, являющихся предметом настоящего Договора, правил техники безопасности, внутреннего распорядка и других требований, существующих на объектах Заказчика.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2.1.3. Исполнитель принимает на себя ответственность за управление всей информацией, полученной или созданной в процессе осуществления работ и сохранение её конфиденциальности.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Вся информация полученная или созданная при проведении работ считается представляющей коммерческую тайну и рассматривается в качестве конфиденциальной за исключением информации, которая становится общедоступной по решению Заказчика, либо по согласованию между Исполнителем и Заказчиком.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Персонал Исполнителя обязуется соблюдать конфиденциальность всей информации, полученной или созданной в процессе осуществления свое деятельности, за исключением случаев, предусмотренных законодательством.</w:t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Если в соответствии с законодательством Исполнитель должен раскрыть конфиденциальную информацию, он обязуется уведомить Заказчика о раскрытой информации, в случае если это не запрещено законодательно.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2.2.</w:t>
        <w:tab/>
      </w:r>
      <w:r>
        <w:rPr>
          <w:rFonts w:eastAsia="Calibri" w:cs="Times New Roman" w:ascii="Times New Roman" w:hAnsi="Times New Roman"/>
          <w:b/>
          <w:sz w:val="24"/>
          <w:szCs w:val="24"/>
        </w:rPr>
        <w:t>Исполнитель имеет право: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2.2.1.</w:t>
        <w:tab/>
        <w:t>Запрашивать и получать техническую и организационную документацию, а также иную информацию необходимую для выполнения работ по настоящему Договору.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2.2.2.</w:t>
        <w:tab/>
        <w:t>Снимать копии с документов необходимых для целей исполнения обязательств по настоящему Договору.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2.2.3.</w:t>
        <w:tab/>
        <w:t>Не приступать к выполнению обязательств, вытекающих из настоящего Договора, либо приостановить выполнение начатых работ, в случае нарушения Заказчиком своих обязательств по Договору.</w:t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2.2.4.</w:t>
        <w:tab/>
        <w:t>Исполнитель имеет право привлекать третьих лиц для выполнения работ по настоящему Договору по согласованию с Заказчиком, при этом он несет ответственность за действия привлеченных третьих лиц.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2.3.       </w:t>
      </w:r>
      <w:r>
        <w:rPr>
          <w:rFonts w:eastAsia="Calibri" w:cs="Times New Roman" w:ascii="Times New Roman" w:hAnsi="Times New Roman"/>
          <w:b/>
          <w:sz w:val="24"/>
          <w:szCs w:val="24"/>
        </w:rPr>
        <w:t>Заказчик обязуется: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2.3.1.</w:t>
        <w:tab/>
        <w:t>Своевременно принять и оплатить результаты работ, являющихся предметом настоящего Договора.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2.3.2.</w:t>
        <w:tab/>
        <w:t>Предоставлять по запросу Исполнителя техническую и организационную документацию, а также иную информацию необходимую для выполнения работ по настоящему Договору.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2.3.3. Обеспечить доступ специалистов Исполнителя на объекты (лифты).</w:t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2.3.4. Обеспечить участие электромеханика, ответственного за исправное состояние лифтов, в работах при проведении оценки соответствия лифтов.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2.4.</w:t>
        <w:tab/>
      </w:r>
      <w:r>
        <w:rPr>
          <w:rFonts w:eastAsia="Calibri" w:cs="Times New Roman" w:ascii="Times New Roman" w:hAnsi="Times New Roman"/>
          <w:b/>
          <w:sz w:val="24"/>
          <w:szCs w:val="24"/>
        </w:rPr>
        <w:t>Заказчик имеет право: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2.4.1.</w:t>
        <w:tab/>
        <w:t>Осуществлять контроль выполнения работ, не вмешиваясь при этом в работу Исполнителя.</w:t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2.4.2.</w:t>
        <w:tab/>
        <w:t>Присутствовать лично или обеспечить присутствие представителя при проведении работ согласно условиям настоящего Договора.</w:t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3.</w:t>
        <w:tab/>
        <w:t>СТОИМОСТЬ РАБОТ И ПОРЯДОК РАСЧЕТОВ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3.1. Общая стоимость работ по договору составляет </w:t>
      </w:r>
      <w:r>
        <w:rPr>
          <w:rFonts w:eastAsia="Calibri" w:cs="Times New Roman" w:ascii="Times New Roman" w:hAnsi="Times New Roman"/>
          <w:b/>
          <w:sz w:val="24"/>
          <w:szCs w:val="24"/>
        </w:rPr>
        <w:t>90 000,00 (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девяносто тысяч рублей 00 копеек)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НДС /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без НДС</w:t>
      </w:r>
      <w:r>
        <w:rPr>
          <w:rFonts w:eastAsia="Calibri" w:cs="Times New Roman" w:ascii="Times New Roman" w:hAnsi="Times New Roman"/>
          <w:sz w:val="24"/>
          <w:szCs w:val="24"/>
        </w:rPr>
        <w:t>, в соответствии с Приложением № 1 к настоящему Договору.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        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3.2. Оплата за выполненные работы производится в течение 10 рабочих дней с даты подписания Акта выполненных работ и 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eastAsia="ru-RU"/>
        </w:rPr>
        <w:t>акта ф.0510452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. </w:t>
      </w:r>
      <w:r>
        <w:rPr>
          <w:rFonts w:eastAsia="Calibri" w:cs="Times New Roman" w:ascii="Times New Roman" w:hAnsi="Times New Roman"/>
          <w:sz w:val="24"/>
          <w:szCs w:val="24"/>
          <w:shd w:fill="auto" w:val="clear"/>
          <w:lang w:val="ru-RU" w:eastAsia="ru-RU"/>
        </w:rPr>
        <w:t>П</w:t>
      </w:r>
      <w:r>
        <w:rPr>
          <w:rFonts w:eastAsia="Calibri" w:cs="Times New Roman" w:ascii="Times New Roman" w:hAnsi="Times New Roman"/>
          <w:sz w:val="24"/>
          <w:szCs w:val="24"/>
          <w:shd w:fill="auto" w:val="clear"/>
          <w:lang w:eastAsia="ru-RU"/>
        </w:rPr>
        <w:t xml:space="preserve">ри приемке </w:t>
      </w:r>
      <w:r>
        <w:rPr>
          <w:rFonts w:eastAsia="Calibri" w:cs="Times New Roman" w:ascii="Times New Roman" w:hAnsi="Times New Roman"/>
          <w:sz w:val="24"/>
          <w:szCs w:val="24"/>
          <w:shd w:fill="auto" w:val="clear"/>
          <w:lang w:val="ru-RU" w:eastAsia="ru-RU"/>
        </w:rPr>
        <w:t>товаров, работ,</w:t>
      </w:r>
      <w:r>
        <w:rPr>
          <w:rFonts w:eastAsia="Calibri" w:cs="Times New Roman" w:ascii="Times New Roman" w:hAnsi="Times New Roman"/>
          <w:sz w:val="24"/>
          <w:szCs w:val="24"/>
          <w:shd w:fill="auto" w:val="clear"/>
          <w:lang w:eastAsia="ru-RU"/>
        </w:rPr>
        <w:t xml:space="preserve"> услуг, </w:t>
      </w:r>
      <w:r>
        <w:rPr>
          <w:rFonts w:eastAsia="Calibri" w:cs="Times New Roman" w:ascii="Times New Roman" w:hAnsi="Times New Roman"/>
          <w:sz w:val="24"/>
          <w:szCs w:val="24"/>
          <w:shd w:fill="auto" w:val="clear"/>
          <w:lang w:val="ru-RU" w:eastAsia="ru-RU"/>
        </w:rPr>
        <w:t>Заказчик подписывает</w:t>
      </w:r>
      <w:r>
        <w:rPr>
          <w:rFonts w:eastAsia="Calibri" w:cs="Times New Roman" w:ascii="Times New Roman" w:hAnsi="Times New Roman"/>
          <w:sz w:val="24"/>
          <w:szCs w:val="24"/>
          <w:shd w:fill="auto" w:val="clear"/>
          <w:lang w:eastAsia="ru-RU"/>
        </w:rPr>
        <w:t xml:space="preserve"> Акт приемки (ф. 0510452) </w:t>
      </w:r>
      <w:r>
        <w:rPr>
          <w:rFonts w:eastAsia="Calibri" w:cs="Times New Roman" w:ascii="Times New Roman" w:hAnsi="Times New Roman"/>
          <w:sz w:val="24"/>
          <w:szCs w:val="24"/>
          <w:shd w:fill="auto" w:val="clear"/>
          <w:lang w:val="ru-RU" w:eastAsia="ru-RU"/>
        </w:rPr>
        <w:t>в одностороннем порядке</w:t>
      </w:r>
      <w:r>
        <w:rPr>
          <w:rFonts w:eastAsia="Calibri" w:cs="Times New Roman" w:ascii="Times New Roman" w:hAnsi="Times New Roman"/>
          <w:sz w:val="24"/>
          <w:szCs w:val="24"/>
          <w:shd w:fill="auto" w:val="clear"/>
          <w:lang w:eastAsia="ru-RU"/>
        </w:rPr>
        <w:t xml:space="preserve">, </w:t>
      </w:r>
      <w:r>
        <w:rPr>
          <w:rFonts w:eastAsia="Calibri" w:cs="Times New Roman" w:ascii="Times New Roman" w:hAnsi="Times New Roman"/>
          <w:sz w:val="24"/>
          <w:szCs w:val="24"/>
          <w:shd w:fill="auto" w:val="clear"/>
          <w:lang w:val="ru-RU" w:eastAsia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eastAsia="Calibri" w:cs="Times New Roman" w:ascii="Times New Roman" w:hAnsi="Times New Roman"/>
          <w:sz w:val="24"/>
          <w:szCs w:val="24"/>
          <w:shd w:fill="auto" w:val="clear"/>
          <w:lang w:eastAsia="ru-RU"/>
        </w:rPr>
        <w:t>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3.3.</w:t>
        <w:tab/>
        <w:t>Оплата за выполненные работы производится Заказчиком путем перечисления денежных средств на расчетный счет Исполнителя, указанный в настоящем Договоре.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4.</w:t>
        <w:tab/>
        <w:t>СРОКИ ВЫПОЛНЕНИЯ РАБОТ.</w:t>
      </w:r>
      <w:r>
        <w:rPr>
          <w:rFonts w:eastAsia="Calibri"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b/>
          <w:sz w:val="24"/>
          <w:szCs w:val="24"/>
        </w:rPr>
        <w:t>ПОРЯДОК СДАЧИ И ПРИЕМКИ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4.1.</w:t>
        <w:tab/>
        <w:t>Сроки выполнения работ определяются в соответствии с Приложением №1 к Договору и на основании заявки, направленной Заказчиком в адрес Исполнителя.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4.2.</w:t>
        <w:tab/>
        <w:t>Завершение работ оформляется Актом выполненных работ с приложением Заключения по результатам обследования лифта, отработавшего назначенный срок службы, на каждый лифт, подлежащий техническому освидетельствованию.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4.3.</w:t>
        <w:tab/>
        <w:t>Работы, выполненные в интересах и по поручению Заказчика, считаются принятыми Заказчиком с момента подписания Акта выполненных работ по соответствующим работам с указанием объема, общей стоимости работ.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4.4.</w:t>
        <w:tab/>
        <w:t>Заказчик подписывает Акт выполненных работ в течение 5 рабочих дней с момента его получения либо в письменном виде направляет Исполнителю мотивированный отказ, в случае не поступления подписанных Актов либо претензии Исполнителю по истечении установленного срока, работы считаются принятыми Заказчиком без замечаний.</w:t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4.5.</w:t>
        <w:tab/>
        <w:t xml:space="preserve"> В случае выявления Заказчиком недостатков в качестве или объеме выполненных работ, он имеет право в течение 5 рабочих дней направить в адрес Исполнителя претензию с указанием выявленных недостатков для рассмотрения.</w:t>
      </w:r>
    </w:p>
    <w:p>
      <w:pPr>
        <w:pStyle w:val="Normal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5.</w:t>
        <w:tab/>
        <w:t>СРОК ДЕЙСТВИЯ ДОГОВОРА. РАСТОРЖЕНИЕ ДОГОВОРА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5.1.</w:t>
        <w:tab/>
        <w:t>Настоящий Договор вступает в силу с момента его подписания и действует до 31.12.202</w:t>
      </w:r>
      <w:r>
        <w:rPr>
          <w:rFonts w:eastAsia="Calibri" w:cs="Times New Roman" w:ascii="Times New Roman" w:hAnsi="Times New Roman"/>
          <w:sz w:val="24"/>
          <w:szCs w:val="24"/>
        </w:rPr>
        <w:t>6</w:t>
      </w:r>
      <w:r>
        <w:rPr>
          <w:rFonts w:eastAsia="Calibri" w:cs="Times New Roman" w:ascii="Times New Roman" w:hAnsi="Times New Roman"/>
          <w:sz w:val="24"/>
          <w:szCs w:val="24"/>
        </w:rPr>
        <w:t xml:space="preserve"> года. Окончание срока действия договора не освобождает стороны от исполнения своих обязательств в полном объеме и от ответственности за нарушение условий договора. </w:t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5.2.</w:t>
        <w:tab/>
        <w:t>Стороны согласились, что настоящий Договор, может быть, расторгнут по соглашению Сторон либо в соответствии с действующим законодательством Российской Федерации. При этом Сторона должна не менее чем за 10 (десять) рабочих дней письменно уведомить другую Сторону о причинах расторжения договора.</w:t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6.</w:t>
        <w:tab/>
        <w:t>ОТВЕТСТВЕННОСТЬ СТОРОН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6.1.</w:t>
        <w:tab/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6.2.</w:t>
        <w:tab/>
        <w:t>В случае непредставления материалов, документации и иной информации, которая будет запрошена Исполнителем для выполнения работ в соответствии с настоящим Договором в течение 5 (пяти) рабочих дней со дня запроса таковых, Исполнитель не несет ответственности за невыполнение работ.</w:t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7.</w:t>
        <w:tab/>
        <w:t>ФОРС-МАЖОР</w:t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7.1.</w:t>
        <w:tab/>
        <w:t>Стороны освобождаются от ответственности за частичное или полное неисполнение своих обязательств по настоящему Договору, если такое неисполнение было вызвано обстоятельствами непреодолимой силы (форс-мажор), возникшими после заключения настоящего Договора, и которые Стороны не могли ни предвидеть, ни предотвратить разумными мерами. Факт наступления указанных обстоятельств и их продолжительность должны быть документально подтверждены соответствующим компетентным государственным органом. Стороны обязуются в письменной форме уведомить друг друга о существовании форс-мажорных обстоятельств в течение 5 (пяти) дней со дня их наступления. В противном случае Сторона, ссылающаяся на форс-мажорные обстоятельства, освобождается от ответственности со дня заявления об их существовании.</w:t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8.</w:t>
        <w:tab/>
        <w:t>РАЗРЕШЕНИЕ СПОРОВ</w:t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8.1.</w:t>
        <w:tab/>
        <w:t>Все споры и разногласия, возникающие между Сторонами в процессе исполнения настоящего Договора, разрешаются путем переговоров. В случае невозможности достижения согласия между Сторонами указанным способом, споры передаются на рассмотрение Арбитражного суда Калужской области.</w:t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9.</w:t>
        <w:tab/>
        <w:t>ПРОЧИЕ УСЛОВИЯ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9.1.</w:t>
        <w:tab/>
        <w:t>По всем вопросам, не нашедшим своего решения в тексте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необходимость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9.2.</w:t>
        <w:tab/>
        <w:t>Общение Сторон будет происходить посредством телефонной и почтовой связи, в том числе электронной почты. Все документы, касающиеся настоящего Договора, должны быть направлены ценным письмом с уведомлением/заказным письмом или курьерской доставкой, или нарочно.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9.3.</w:t>
        <w:tab/>
        <w:t>Настоящий Договор и Приложение № 1 к настоящему Договору составлены в двух подлинных и идентичных экземплярах, имеющих одинаковую юридическую силу, по одному экземпляру для каждой из Сторон.</w:t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9.4.</w:t>
        <w:tab/>
        <w:t>Все изменения и дополнения к настоящему Договору являются его неотъемлемой частью и действительны только в случае, если они составлены в письменной форме и подписаны надлежащим образом уполномоченными на то представителями Сторон.</w:t>
      </w:r>
    </w:p>
    <w:p>
      <w:pPr>
        <w:pStyle w:val="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10.</w:t>
        <w:tab/>
        <w:t>БАНКОВСКИЕ РЕКВИЗИТЫ И ЮРИДИЧЕСКИЕ АДРЕСА СТОРОН</w:t>
      </w:r>
    </w:p>
    <w:tbl>
      <w:tblPr>
        <w:tblStyle w:val="ac"/>
        <w:tblW w:w="96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31"/>
        <w:gridCol w:w="4733"/>
      </w:tblGrid>
      <w:tr>
        <w:trPr/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Заказчик:</w:t>
            </w:r>
          </w:p>
          <w:p>
            <w:pPr>
              <w:pStyle w:val="NoSpacing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ФГБУЗ КБ №8 ФМБА России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ИНН 4025002173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КПП 402501001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ОГРН 1024000940919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ОКТМО 29 715 000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ОКПО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35315763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Казначейский счет 03214643000000013700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ОКЦ №9 ГУ Банка России по ЦФО //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УФК по Калужской области г. Калуга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(ФГБУЗ КБ № 8 ФМБА России)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л/с 20376У24990, 22376У24990, 21376У24990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БИК ТОФК 012908002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Единый казначейский счет 40102810045370000030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Тел</w:t>
            </w:r>
            <w:r>
              <w:rPr>
                <w:rFonts w:cs="Times New Roman" w:ascii="Times New Roman" w:hAnsi="Times New Roman"/>
                <w:sz w:val="24"/>
                <w:szCs w:val="24"/>
                <w:lang w:val="de-DE"/>
              </w:rPr>
              <w:t xml:space="preserve">. (48439) 6-85-85,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факс</w:t>
            </w:r>
            <w:r>
              <w:rPr>
                <w:rFonts w:cs="Times New Roman" w:ascii="Times New Roman" w:hAnsi="Times New Roman"/>
                <w:sz w:val="24"/>
                <w:szCs w:val="24"/>
                <w:lang w:val="de-DE"/>
              </w:rPr>
              <w:t xml:space="preserve"> (48439) 6-17-05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de-DE"/>
              </w:rPr>
              <w:t xml:space="preserve">e-mail: </w:t>
            </w:r>
            <w:r>
              <w:rPr>
                <w:rStyle w:val="Hyperlink"/>
                <w:rFonts w:cs="Times New Roman" w:ascii="Times New Roman" w:hAnsi="Times New Roman"/>
                <w:color w:val="000000"/>
                <w:sz w:val="24"/>
                <w:szCs w:val="24"/>
                <w:u w:val="none"/>
                <w:lang w:val="en-US"/>
              </w:rPr>
              <w:t>kb8@fmbamail.ru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u w:val="none"/>
                <w:lang w:val="en-US"/>
              </w:rPr>
              <w:t>,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snapToGrid w:val="false"/>
              <w:spacing w:before="0" w:after="0"/>
              <w:ind w:left="-11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de-DE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napToGrid w:val="false"/>
              <w:spacing w:before="0" w:after="60"/>
              <w:ind w:left="-114" w:right="0"/>
              <w:jc w:val="both"/>
              <w:rPr/>
            </w:pPr>
            <w:r>
              <w:rPr>
                <w:rStyle w:val="Hyperlink"/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lang w:val="en-US" w:bidi="ar-SA"/>
              </w:rPr>
              <w:t xml:space="preserve">  </w:t>
            </w:r>
            <w:r>
              <w:rPr>
                <w:rStyle w:val="Hyperlink"/>
                <w:rFonts w:eastAsia="Calibri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lang w:val="de-DE" w:bidi="ar-SA"/>
              </w:rPr>
              <w:t>e-mail:</w:t>
            </w:r>
            <w:r>
              <w:rPr>
                <w:rStyle w:val="Hyperlink"/>
                <w:rFonts w:eastAsia="Calibri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u w:val="none"/>
                <w:lang w:val="en-US" w:bidi="ar-SA"/>
              </w:rPr>
              <w:t xml:space="preserve"> kb8buh@yandex.ru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/>
                <w:b/>
                <w:color w:themeColor="text1" w:val="000000"/>
                <w:sz w:val="24"/>
                <w:szCs w:val="24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/>
                <w:b/>
                <w:color w:themeColor="text1" w:val="000000"/>
                <w:sz w:val="24"/>
                <w:szCs w:val="24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Times New Roman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Главный врач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themeColor="text1" w:val="000000"/>
                <w:sz w:val="24"/>
                <w:szCs w:val="24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_______________________ /С.М. Курдяев/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 xml:space="preserve">     </w:t>
            </w:r>
            <w:r>
              <w:rPr>
                <w:rFonts w:eastAsia="Times New Roman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МП</w:t>
            </w:r>
          </w:p>
          <w:p>
            <w:pPr>
              <w:pStyle w:val="NoSpacing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/>
                <w:b/>
                <w:color w:themeColor="text1" w:val="000000"/>
                <w:sz w:val="24"/>
                <w:szCs w:val="24"/>
              </w:rPr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Исполнитель:</w:t>
            </w:r>
          </w:p>
          <w:p>
            <w:pPr>
              <w:pStyle w:val="NoSpacing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b/>
                <w:color w:themeColor="text1" w:val="000000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color w:themeColor="text1" w:val="000000"/>
                <w:sz w:val="24"/>
                <w:szCs w:val="24"/>
                <w:lang w:val="en-US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b/>
                <w:color w:themeColor="text1" w:val="000000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color w:themeColor="text1" w:val="000000"/>
                <w:sz w:val="24"/>
                <w:szCs w:val="24"/>
                <w:lang w:val="en-US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b/>
                <w:color w:themeColor="text1" w:val="000000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color w:themeColor="text1" w:val="000000"/>
                <w:sz w:val="24"/>
                <w:szCs w:val="24"/>
                <w:lang w:val="en-US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b/>
                <w:color w:themeColor="text1" w:val="000000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color w:themeColor="text1" w:val="000000"/>
                <w:sz w:val="24"/>
                <w:szCs w:val="24"/>
                <w:lang w:val="en-US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b/>
                <w:color w:themeColor="text1" w:val="000000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color w:themeColor="text1" w:val="000000"/>
                <w:sz w:val="24"/>
                <w:szCs w:val="24"/>
                <w:lang w:val="en-US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b/>
                <w:color w:themeColor="text1" w:val="000000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color w:themeColor="text1" w:val="000000"/>
                <w:sz w:val="24"/>
                <w:szCs w:val="24"/>
                <w:lang w:val="en-US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b/>
                <w:color w:themeColor="text1" w:val="000000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color w:themeColor="text1" w:val="000000"/>
                <w:sz w:val="24"/>
                <w:szCs w:val="24"/>
                <w:lang w:val="en-US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b/>
                <w:color w:themeColor="text1" w:val="000000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color w:themeColor="text1" w:val="000000"/>
                <w:sz w:val="24"/>
                <w:szCs w:val="24"/>
                <w:lang w:val="en-US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b/>
                <w:color w:themeColor="text1" w:val="000000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color w:themeColor="text1" w:val="000000"/>
                <w:sz w:val="24"/>
                <w:szCs w:val="24"/>
                <w:lang w:val="en-US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eastAsia="Times New Roman"/>
                <w:b/>
                <w:color w:themeColor="text1" w:val="000000"/>
                <w:kern w:val="0"/>
                <w:lang w:val="ru-RU" w:bidi="ar-SA"/>
              </w:rPr>
            </w:pPr>
            <w:r>
              <w:rPr>
                <w:rFonts w:eastAsia="Times New Roman"/>
                <w:b/>
                <w:color w:themeColor="text1" w:val="000000"/>
                <w:kern w:val="0"/>
                <w:lang w:val="ru-RU" w:bidi="ar-SA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eastAsia="Times New Roman"/>
                <w:b/>
                <w:color w:themeColor="text1" w:val="000000"/>
                <w:kern w:val="0"/>
                <w:lang w:val="ru-RU" w:bidi="ar-SA"/>
              </w:rPr>
            </w:pPr>
            <w:r>
              <w:rPr>
                <w:rFonts w:eastAsia="Times New Roman"/>
                <w:b/>
                <w:color w:themeColor="text1" w:val="000000"/>
                <w:kern w:val="0"/>
                <w:lang w:val="ru-RU" w:bidi="ar-SA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eastAsia="Times New Roman"/>
                <w:b/>
                <w:color w:themeColor="text1" w:val="000000"/>
                <w:kern w:val="0"/>
                <w:lang w:val="ru-RU" w:bidi="ar-SA"/>
              </w:rPr>
            </w:pPr>
            <w:r>
              <w:rPr>
                <w:rFonts w:eastAsia="Times New Roman"/>
                <w:b/>
                <w:color w:themeColor="text1" w:val="000000"/>
                <w:kern w:val="0"/>
                <w:lang w:val="ru-RU" w:bidi="ar-SA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b/>
                <w:color w:themeColor="text1" w:val="000000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color w:themeColor="text1" w:val="000000"/>
                <w:sz w:val="24"/>
                <w:szCs w:val="24"/>
                <w:lang w:val="en-US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_____________________/</w:t>
            </w:r>
            <w:r>
              <w:rPr>
                <w:rFonts w:eastAsia="Calibri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Times New Roman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/</w:t>
            </w:r>
          </w:p>
          <w:p>
            <w:pPr>
              <w:pStyle w:val="NoSpacing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МП</w:t>
            </w:r>
          </w:p>
          <w:p>
            <w:pPr>
              <w:pStyle w:val="NoSpacing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/>
                <w:b/>
                <w:color w:themeColor="text1" w:val="000000"/>
                <w:sz w:val="24"/>
                <w:szCs w:val="24"/>
              </w:rPr>
            </w:r>
          </w:p>
        </w:tc>
      </w:tr>
    </w:tbl>
    <w:p>
      <w:pPr>
        <w:pStyle w:val="NoSpacing"/>
        <w:spacing w:lineRule="auto" w:line="360"/>
        <w:rPr>
          <w:rFonts w:ascii="Times New Roman" w:hAnsi="Times New Roman"/>
          <w:b/>
          <w:color w:themeColor="text1" w:val="000000"/>
          <w:sz w:val="24"/>
          <w:szCs w:val="24"/>
        </w:rPr>
      </w:pPr>
      <w:r>
        <w:rPr>
          <w:b/>
          <w:color w:themeColor="text1" w:val="000000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295" w:leader="none"/>
        </w:tabs>
        <w:jc w:val="right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tabs>
          <w:tab w:val="clear" w:pos="708"/>
          <w:tab w:val="left" w:pos="2295" w:leader="none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295" w:leader="none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Приложение №1 </w:t>
        <w:br/>
        <w:t xml:space="preserve">к договору №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139-26-МЗ</w:t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ГРАФИК</w:t>
      </w:r>
    </w:p>
    <w:p>
      <w:pPr>
        <w:pStyle w:val="Normal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Обследования лифтов, отработавших назначенный срок службы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  <w:lang w:eastAsia="ru-RU"/>
        </w:rPr>
        <w:t>ФГБУЗ КБ №8 ФМБА России на 2026 год</w:t>
      </w:r>
    </w:p>
    <w:tbl>
      <w:tblPr>
        <w:tblW w:w="9478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1" w:lastRow="0" w:firstColumn="1" w:lastColumn="0" w:noHBand="0" w:val="04a0"/>
      </w:tblPr>
      <w:tblGrid>
        <w:gridCol w:w="457"/>
        <w:gridCol w:w="2599"/>
        <w:gridCol w:w="1417"/>
        <w:gridCol w:w="851"/>
        <w:gridCol w:w="1140"/>
        <w:gridCol w:w="1098"/>
        <w:gridCol w:w="655"/>
        <w:gridCol w:w="1259"/>
      </w:tblGrid>
      <w:tr>
        <w:trPr>
          <w:trHeight w:val="589" w:hRule="atLeas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Адрес установки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 №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ост.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Зав. №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Рег. №</w:t>
            </w: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Г/П, кг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Цена, руб.</w:t>
            </w:r>
          </w:p>
        </w:tc>
      </w:tr>
      <w:tr>
        <w:trPr>
          <w:trHeight w:val="340" w:hRule="atLeast"/>
        </w:trPr>
        <w:tc>
          <w:tcPr>
            <w:tcW w:w="94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</w:tr>
      <w:tr>
        <w:trPr>
          <w:trHeight w:val="340" w:hRule="atLeast"/>
        </w:trPr>
        <w:tc>
          <w:tcPr>
            <w:tcW w:w="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Обнинск, пр-т Ленина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85 корпус 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358-85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8351</w:t>
            </w:r>
          </w:p>
        </w:tc>
        <w:tc>
          <w:tcPr>
            <w:tcW w:w="6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15 000,00</w:t>
            </w:r>
          </w:p>
        </w:tc>
      </w:tr>
      <w:tr>
        <w:trPr>
          <w:trHeight w:val="340" w:hRule="atLeast"/>
        </w:trPr>
        <w:tc>
          <w:tcPr>
            <w:tcW w:w="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Обнинск, пр-т Ленина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85 корпус 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4460млз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8348</w:t>
            </w:r>
          </w:p>
        </w:tc>
        <w:tc>
          <w:tcPr>
            <w:tcW w:w="6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15 000,00</w:t>
            </w:r>
          </w:p>
        </w:tc>
      </w:tr>
      <w:tr>
        <w:trPr>
          <w:trHeight w:val="340" w:hRule="atLeast"/>
        </w:trPr>
        <w:tc>
          <w:tcPr>
            <w:tcW w:w="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Обнинск, пр-т Ленина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85 корпус 15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929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8361</w:t>
            </w:r>
          </w:p>
        </w:tc>
        <w:tc>
          <w:tcPr>
            <w:tcW w:w="6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15 000,00</w:t>
            </w:r>
          </w:p>
        </w:tc>
      </w:tr>
      <w:tr>
        <w:trPr>
          <w:trHeight w:val="340" w:hRule="atLeast"/>
        </w:trPr>
        <w:tc>
          <w:tcPr>
            <w:tcW w:w="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Обнинск, пр-т Ленина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85 корпус 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52490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8365</w:t>
            </w:r>
          </w:p>
        </w:tc>
        <w:tc>
          <w:tcPr>
            <w:tcW w:w="6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15 000,00</w:t>
            </w:r>
          </w:p>
        </w:tc>
      </w:tr>
      <w:tr>
        <w:trPr>
          <w:trHeight w:val="340" w:hRule="atLeast"/>
        </w:trPr>
        <w:tc>
          <w:tcPr>
            <w:tcW w:w="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Обнинск, пр-т Ленина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85 корпус 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52489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8366</w:t>
            </w:r>
          </w:p>
        </w:tc>
        <w:tc>
          <w:tcPr>
            <w:tcW w:w="6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15 000,00</w:t>
            </w:r>
          </w:p>
        </w:tc>
      </w:tr>
      <w:tr>
        <w:trPr>
          <w:trHeight w:val="340" w:hRule="atLeast"/>
        </w:trPr>
        <w:tc>
          <w:tcPr>
            <w:tcW w:w="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Обнинск, пр-т Ленина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85 корпус 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8044щл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8594</w:t>
            </w:r>
          </w:p>
        </w:tc>
        <w:tc>
          <w:tcPr>
            <w:tcW w:w="6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15 000,00</w:t>
            </w:r>
          </w:p>
        </w:tc>
      </w:tr>
      <w:tr>
        <w:trPr>
          <w:trHeight w:val="340" w:hRule="atLeast"/>
        </w:trPr>
        <w:tc>
          <w:tcPr>
            <w:tcW w:w="821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Всего: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90 000,00</w:t>
            </w:r>
          </w:p>
        </w:tc>
      </w:tr>
      <w:tr>
        <w:trPr>
          <w:trHeight w:val="568" w:hRule="atLeast"/>
        </w:trPr>
        <w:tc>
          <w:tcPr>
            <w:tcW w:w="821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Итого стоимость работ по договору составляет: девяносто тысяч рублей 00 копеек. 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НДС / 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90 000,00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c"/>
        <w:tblW w:w="96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31"/>
        <w:gridCol w:w="4733"/>
      </w:tblGrid>
      <w:tr>
        <w:trPr/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Заказчик:</w:t>
            </w:r>
          </w:p>
          <w:p>
            <w:pPr>
              <w:pStyle w:val="NoSpacing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ФГБУЗ КБ №8 ФМБА России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Главный врач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themeColor="text1" w:val="000000"/>
                <w:sz w:val="24"/>
                <w:szCs w:val="24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themeColor="text1" w:val="000000"/>
                <w:sz w:val="24"/>
                <w:szCs w:val="24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themeColor="text1" w:val="000000"/>
                <w:sz w:val="24"/>
                <w:szCs w:val="24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eastAsia="Times New Roman"/>
                <w:b/>
                <w:color w:themeColor="text1" w:val="000000"/>
                <w:kern w:val="0"/>
                <w:lang w:val="ru-RU" w:bidi="ar-SA"/>
              </w:rPr>
            </w:pPr>
            <w:r>
              <w:rPr>
                <w:rFonts w:eastAsia="Times New Roman"/>
                <w:b/>
                <w:color w:themeColor="text1" w:val="000000"/>
                <w:kern w:val="0"/>
                <w:lang w:val="ru-RU" w:bidi="ar-SA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________________________ /С.М. Курдяев/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МП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Исполнитель</w:t>
            </w:r>
          </w:p>
          <w:p>
            <w:pPr>
              <w:pStyle w:val="NoSpacing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themeColor="text1" w:val="000000"/>
                <w:sz w:val="24"/>
                <w:szCs w:val="24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themeColor="text1" w:val="000000"/>
                <w:sz w:val="24"/>
                <w:szCs w:val="24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themeColor="text1" w:val="000000"/>
                <w:sz w:val="24"/>
                <w:szCs w:val="24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eastAsia="Times New Roman"/>
                <w:b/>
                <w:color w:themeColor="text1" w:val="000000"/>
                <w:kern w:val="0"/>
                <w:lang w:val="ru-RU" w:bidi="ar-SA"/>
              </w:rPr>
            </w:pPr>
            <w:r>
              <w:rPr>
                <w:rFonts w:eastAsia="Times New Roman"/>
                <w:b/>
                <w:color w:themeColor="text1" w:val="000000"/>
                <w:kern w:val="0"/>
                <w:lang w:val="ru-RU" w:bidi="ar-SA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____________________/</w:t>
            </w:r>
            <w:r>
              <w:rPr>
                <w:rFonts w:eastAsia="Calibri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Times New Roman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/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МП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5080" distB="5080" distL="5080" distR="5080" simplePos="0" locked="0" layoutInCell="1" allowOverlap="1" relativeHeight="2" wp14:anchorId="1F001DF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5080" t="5080" r="5080" b="5080"/>
                <wp:wrapNone/>
                <wp:docPr id="1" name="Прямоугольник 2" hidden="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path="m0,0l-2147483645,0l-2147483645,-2147483646l0,-2147483646xe" fillcolor="white" stroked="t" o:allowincell="f" style="position:absolute;margin-left:0pt;margin-top:0.05pt;width:49.95pt;height:49.95pt;mso-wrap-style:none;v-text-anchor:middle" wp14:anchorId="1F001DF7">
                <v:fill o:detectmouseclick="t" type="solid" color2="black"/>
                <v:stroke color="black" weight="9360" joinstyle="round" endcap="flat"/>
                <w10:wrap type="none"/>
              </v:rect>
            </w:pict>
          </mc:Fallback>
        </mc:AlternateContent>
      </w:r>
    </w:p>
    <w:sectPr>
      <w:type w:val="nextPage"/>
      <w:pgSz w:w="11906" w:h="16838"/>
      <w:pgMar w:left="1418" w:right="851" w:gutter="0" w:header="0" w:top="851" w:footer="0" w:bottom="851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mirrorMargin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812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7004a"/>
    <w:rPr>
      <w:color w:themeColor="hyperlink" w:val="0563C1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Spacing">
    <w:name w:val="No Spacing"/>
    <w:uiPriority w:val="1"/>
    <w:qFormat/>
    <w:rsid w:val="009f088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8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8120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b262e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Application>LibreOffice/7.6.0.3$Windows_X86_64 LibreOffice_project/69edd8b8ebc41d00b4de3915dc82f8f0fc3b6265</Application>
  <AppVersion>15.0000</AppVersion>
  <Pages>5</Pages>
  <Words>1432</Words>
  <Characters>9462</Characters>
  <CharactersWithSpaces>10968</CharactersWithSpaces>
  <Paragraphs>151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2025-02-12T08:22:00Z</dcterms:created>
  <dc:creator>Андрей Козлов</dc:creator>
  <dc:description/>
  <dc:language>ru-RU</dc:language>
  <cp:lastModifiedBy/>
  <cp:lastPrinted>2025-02-12T13:40:56Z</cp:lastPrinted>
  <dcterms:modified xsi:type="dcterms:W3CDTF">2026-03-18T14:53:06Z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