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69"/>
        <w:jc w:val="right"/>
        <w:spacing w:before="0" w:after="0" w:line="240" w:lineRule="auto"/>
        <w:widowControl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lang w:val="ru-RU"/>
        </w:rPr>
        <w:t xml:space="preserve">Приложение № 2  к извещению о проведении </w:t>
      </w: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</w:r>
    </w:p>
    <w:p>
      <w:pPr>
        <w:pStyle w:val="669"/>
        <w:jc w:val="right"/>
        <w:spacing w:before="0" w:after="0" w:line="240" w:lineRule="auto"/>
        <w:widowControl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lang w:val="ru-RU"/>
        </w:rPr>
        <w:t xml:space="preserve">электронного аукциона</w:t>
      </w: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</w:r>
    </w:p>
    <w:p>
      <w:pPr>
        <w:pStyle w:val="669"/>
        <w:jc w:val="right"/>
        <w:spacing w:before="0" w:after="0" w:line="240" w:lineRule="auto"/>
        <w:widowControl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</w:r>
    </w:p>
    <w:p>
      <w:pPr>
        <w:pStyle w:val="669"/>
        <w:jc w:val="center"/>
        <w:spacing w:before="0" w:after="0" w:line="240" w:lineRule="auto"/>
        <w:widowControl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lang w:val="ru-RU"/>
        </w:rPr>
        <w:t xml:space="preserve">Обоснование и расчет начальной (максимальной) цены контракта, начальной цены единицы товара, работы, услуги</w:t>
      </w: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</w:r>
    </w:p>
    <w:p>
      <w:pPr>
        <w:pStyle w:val="669"/>
        <w:jc w:val="center"/>
        <w:spacing w:before="0" w:after="0" w:line="240" w:lineRule="auto"/>
        <w:widowControl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</w:r>
    </w:p>
    <w:tbl>
      <w:tblPr>
        <w:tblStyle w:val="890"/>
        <w:tblW w:w="0" w:type="auto"/>
        <w:tblInd w:w="6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509"/>
        <w:gridCol w:w="428"/>
        <w:gridCol w:w="1537"/>
        <w:gridCol w:w="824"/>
        <w:gridCol w:w="594"/>
        <w:gridCol w:w="1211"/>
        <w:gridCol w:w="1559"/>
        <w:gridCol w:w="1843"/>
        <w:gridCol w:w="1843"/>
        <w:gridCol w:w="2021"/>
        <w:gridCol w:w="1059"/>
        <w:gridCol w:w="1817"/>
      </w:tblGrid>
      <w:tr>
        <w:tblPrEx/>
        <w:trPr>
          <w:trHeight w:val="182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937" w:type="dxa"/>
            <w:textDirection w:val="lrTb"/>
            <w:noWrap w:val="false"/>
          </w:tcPr>
          <w:p>
            <w:pPr>
              <w:pStyle w:val="669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/>
                <w:sz w:val="20"/>
                <w:u w:val="single"/>
              </w:rPr>
            </w:pPr>
            <w:r>
              <w:rPr>
                <w:rFonts w:ascii="Times New Roman" w:hAnsi="Times New Roman"/>
                <w:spacing w:val="0"/>
                <w:sz w:val="20"/>
                <w:lang w:val="ru-RU"/>
              </w:rPr>
              <w:t xml:space="preserve">Основные характеристики объекта закупки</w:t>
            </w:r>
            <w:r>
              <w:rPr>
                <w:rFonts w:ascii="Times New Roman" w:hAnsi="Times New Roman"/>
                <w:sz w:val="20"/>
                <w:u w:val="single"/>
              </w:rPr>
            </w:r>
            <w:r>
              <w:rPr>
                <w:rFonts w:ascii="Times New Roman" w:hAnsi="Times New Roman"/>
                <w:sz w:val="20"/>
                <w:u w:val="single"/>
              </w:rPr>
            </w:r>
          </w:p>
        </w:tc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308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/>
                <w:spacing w:val="0"/>
                <w:sz w:val="20"/>
                <w:szCs w:val="20"/>
                <w:highlight w:val="none"/>
                <w:lang w:val="ru-RU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  <w:highlight w:val="none"/>
                <w:lang w:val="ru-RU"/>
              </w:rPr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ставка устройства офисного для уничтожения бумаги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/>
                <w:spacing w:val="0"/>
                <w:sz w:val="20"/>
                <w:szCs w:val="20"/>
                <w:highlight w:val="none"/>
                <w:lang w:val="ru-RU"/>
              </w:rPr>
            </w:r>
          </w:p>
          <w:p>
            <w:pPr>
              <w:ind w:left="-58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Устройство офисное для уничтожения бумаги -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Количество единовременно уничтожаемых листов бу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маги -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&lt; 10 штук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</w:r>
          </w:p>
          <w:p>
            <w:pPr>
              <w:ind w:left="-58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Конструктивные особенности – уничтожение бумаги со скобами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</w:r>
          </w:p>
          <w:p>
            <w:pPr>
              <w:ind w:left="-58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Объ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ем контейнера для уничтожения мат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ериалов -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≥ 20  и  &lt; 25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Литров; кубических дециметров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</w:r>
          </w:p>
          <w:p>
            <w:pPr>
              <w:ind w:left="-58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Скорость уничтожения материала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-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≥ 0,05  и  &lt; 0,1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Метров в секунду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</w:r>
          </w:p>
          <w:p>
            <w:pPr>
              <w:ind w:left="-58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Тип машины -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 выдачей отходов в виде кусочков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</w:r>
          </w:p>
          <w:p>
            <w:pPr>
              <w:ind w:left="-58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Ширина уничтожаемого материала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-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&lt; 250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Миллиметр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ов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</w:r>
          </w:p>
          <w:p>
            <w:pPr>
              <w:ind w:left="-58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Уровень секретности – Р-7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</w:r>
          </w:p>
          <w:p>
            <w:pPr>
              <w:ind w:left="-58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/>
                <w:sz w:val="20"/>
                <w:szCs w:val="20"/>
                <w:lang w:val="ru-RU"/>
                <w14:ligatures w14:val="none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 отношении Товара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должна быть проведена специальная проверка в ц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елях выявления электронных устройств, пр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едназначенных для негласного получения информации. Копию заключения о проведении специальной проверки Поставщик предоставляет Заказчику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</w:r>
          </w:p>
          <w:p>
            <w:pPr>
              <w:ind w:left="-58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/>
                <w:sz w:val="20"/>
                <w:szCs w:val="20"/>
                <w:lang w:val="ru-RU"/>
                <w14:ligatures w14:val="none"/>
              </w:rPr>
            </w:pPr>
            <w:r>
              <w:rPr>
                <w:rFonts w:ascii="Times New Roman" w:hAnsi="Times New Roman"/>
                <w:spacing w:val="0"/>
                <w:sz w:val="20"/>
                <w:u w:val="single"/>
                <w:lang w:val="ru-RU"/>
              </w:rPr>
              <w:t xml:space="preserve">Информация о количестве и месте оказания услуг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: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1 штука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;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392000, Тамбовская область, г. Тамбов, ул. Московская, д. 65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</w:t>
            </w:r>
            <w:r>
              <w:rPr>
                <w:rFonts w:ascii="Times New Roman" w:hAnsi="Times New Roman"/>
                <w:sz w:val="20"/>
                <w:szCs w:val="20"/>
                <w:lang w:val="ru-RU"/>
                <w14:ligatures w14:val="none"/>
              </w:rPr>
            </w:r>
            <w:r>
              <w:rPr>
                <w:rFonts w:ascii="Times New Roman" w:hAnsi="Times New Roman"/>
                <w:sz w:val="20"/>
                <w:szCs w:val="20"/>
                <w:lang w:val="ru-RU"/>
                <w14:ligatures w14:val="none"/>
              </w:rPr>
            </w:r>
          </w:p>
        </w:tc>
      </w:tr>
      <w:tr>
        <w:tblPrEx/>
        <w:trPr>
          <w:trHeight w:val="425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937" w:type="dxa"/>
            <w:textDirection w:val="lrTb"/>
            <w:noWrap w:val="false"/>
          </w:tcPr>
          <w:p>
            <w:pPr>
              <w:pStyle w:val="669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  <w:lang w:val="ru-RU"/>
              </w:rPr>
              <w:t xml:space="preserve">Используемый метод определения НМЦК с обоснованием: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308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/>
                <w:spacing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0"/>
                <w:sz w:val="20"/>
                <w:highlight w:val="none"/>
                <w:lang w:val="ru-RU"/>
              </w:rPr>
            </w:r>
            <w:r>
              <w:rPr>
                <w:rFonts w:ascii="Times New Roman" w:hAnsi="Times New Roman"/>
                <w:spacing w:val="0"/>
                <w:sz w:val="20"/>
                <w:szCs w:val="20"/>
                <w:lang w:val="ru-RU"/>
              </w:rPr>
              <w:t xml:space="preserve">В соответствии с письмом Минфина России от </w:t>
            </w:r>
            <w:r>
              <w:rPr>
                <w:rFonts w:ascii="Times New Roman" w:hAnsi="Times New Roman"/>
                <w:spacing w:val="0"/>
                <w:sz w:val="20"/>
                <w:szCs w:val="20"/>
                <w:lang w:val="ru-RU"/>
              </w:rPr>
              <w:t xml:space="preserve">31.01.2025 № 24-01-06/8697 </w:t>
            </w:r>
            <w:r>
              <w:rPr>
                <w:rFonts w:ascii="Times New Roman" w:hAnsi="Times New Roman"/>
                <w:spacing w:val="0"/>
                <w:sz w:val="20"/>
                <w:szCs w:val="20"/>
                <w:lang w:val="ru-RU"/>
              </w:rPr>
              <w:t xml:space="preserve">«О применении положений постановления Правительства Российской Федерации от 23 декабря 2024 г.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</w:t>
            </w:r>
            <w:r>
              <w:rPr>
                <w:rFonts w:ascii="Times New Roman" w:hAnsi="Times New Roman"/>
                <w:spacing w:val="0"/>
                <w:sz w:val="20"/>
                <w:szCs w:val="20"/>
                <w:lang w:val="ru-RU"/>
              </w:rPr>
              <w:t xml:space="preserve">пок товаров, работ, услуг отдельными видами юридических лиц» </w:t>
            </w:r>
            <w:r>
              <w:rPr>
                <w:rFonts w:ascii="Times New Roman" w:hAnsi="Times New Roman"/>
                <w:spacing w:val="0"/>
                <w:sz w:val="20"/>
                <w:szCs w:val="20"/>
                <w:lang w:val="ru-RU"/>
              </w:rPr>
              <w:t xml:space="preserve">предусмотренные Постановлением № 1875 ограничение, преимущество применяются исключительно при проведении конкурентных способов определения по</w:t>
            </w:r>
            <w:r>
              <w:rPr>
                <w:rFonts w:ascii="Times New Roman" w:hAnsi="Times New Roman"/>
                <w:spacing w:val="0"/>
                <w:sz w:val="20"/>
                <w:szCs w:val="20"/>
                <w:lang w:val="ru-RU"/>
              </w:rPr>
              <w:t xml:space="preserve">ставщика (подрядчика, исполнителя) и при осуществлении закупки, предусмотренной </w:t>
            </w:r>
            <w:hyperlink r:id="rId8" w:tooltip="https://login.consultant.ru/link/?req=doc&amp;base=LAW&amp;n=508812&amp;dst=12286&amp;field=134&amp;date=15.07.2026" w:history="1">
              <w:r>
                <w:rPr>
                  <w:rFonts w:ascii="Times New Roman" w:hAnsi="Times New Roman"/>
                  <w:spacing w:val="0"/>
                  <w:sz w:val="20"/>
                  <w:szCs w:val="20"/>
                  <w:lang w:val="ru-RU"/>
                </w:rPr>
                <w:t xml:space="preserve">частью 12 статьи 93</w:t>
              </w:r>
            </w:hyperlink>
            <w:r>
              <w:rPr>
                <w:rFonts w:ascii="Times New Roman" w:hAnsi="Times New Roman"/>
                <w:spacing w:val="0"/>
                <w:sz w:val="20"/>
                <w:szCs w:val="20"/>
                <w:lang w:val="ru-RU"/>
              </w:rPr>
              <w:t xml:space="preserve"> Закона № 44-ФЗ.</w:t>
            </w:r>
            <w:r>
              <w:rPr>
                <w:rFonts w:ascii="Times New Roman" w:hAnsi="Times New Roman"/>
                <w:spacing w:val="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0"/>
                <w:sz w:val="20"/>
                <w:szCs w:val="20"/>
                <w:highlight w:val="none"/>
                <w:lang w:val="ru-RU"/>
              </w:rPr>
            </w:r>
          </w:p>
          <w:p>
            <w:pPr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/>
                <w:spacing w:val="0"/>
                <w:sz w:val="20"/>
                <w:szCs w:val="20"/>
                <w:highlight w:val="none"/>
                <w:lang w:val="ru-RU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  <w:lang w:val="ru-RU"/>
              </w:rPr>
            </w:r>
            <w:r>
              <w:rPr>
                <w:rFonts w:ascii="Times New Roman" w:hAnsi="Times New Roman"/>
                <w:spacing w:val="0"/>
                <w:sz w:val="20"/>
                <w:lang w:val="ru-RU"/>
              </w:rPr>
              <w:t xml:space="preserve">В целях определения начальной (максимальной) цены контракта в порядке, установленном ст.22 Федерального закона №44-ФЗ, </w:t>
            </w:r>
            <w:r>
              <w:rPr>
                <w:rFonts w:ascii="Times New Roman" w:hAnsi="Times New Roman"/>
                <w:spacing w:val="0"/>
                <w:sz w:val="20"/>
                <w:szCs w:val="20"/>
                <w:lang w:val="ru-RU"/>
              </w:rPr>
              <w:t xml:space="preserve">постановлением Правительства от 23.12.2024 № 1875 «</w:t>
            </w:r>
            <w:r>
              <w:rPr>
                <w:rFonts w:ascii="Times New Roman" w:hAnsi="Times New Roman"/>
                <w:spacing w:val="0"/>
                <w:sz w:val="20"/>
                <w:szCs w:val="20"/>
                <w:lang w:val="ru-RU"/>
              </w:rPr>
              <w:t xml:space="preserve">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(вместе с «Положением о требованиях к форм</w:t>
            </w:r>
            <w:r>
              <w:rPr>
                <w:rFonts w:ascii="Times New Roman" w:hAnsi="Times New Roman"/>
                <w:spacing w:val="0"/>
                <w:sz w:val="20"/>
                <w:szCs w:val="20"/>
                <w:lang w:val="ru-RU"/>
              </w:rPr>
              <w:t xml:space="preserve">е и содержанию отчета об объеме закупок товаров российского происхождения, работ, услуг, соответственно выполняемых, оказываемых российскими гражданами, российскими юридическими лицами, о порядке формирования и размещения такого отчета в единой информацион</w:t>
            </w:r>
            <w:r>
              <w:rPr>
                <w:rFonts w:ascii="Times New Roman" w:hAnsi="Times New Roman"/>
                <w:spacing w:val="0"/>
                <w:sz w:val="20"/>
                <w:szCs w:val="20"/>
                <w:lang w:val="ru-RU"/>
              </w:rPr>
              <w:t xml:space="preserve">ной системе в сфере закупок товаров, работ, услуг для обеспечения государственных и муниципальных нужд, на официальном сайте единой информационной системы в сфере закупок товаров, работ, услуг для обеспечения государственных и муниципальных нужд в информац</w:t>
            </w:r>
            <w:r>
              <w:rPr>
                <w:rFonts w:ascii="Times New Roman" w:hAnsi="Times New Roman"/>
                <w:spacing w:val="0"/>
                <w:sz w:val="20"/>
                <w:szCs w:val="20"/>
                <w:lang w:val="ru-RU"/>
              </w:rPr>
              <w:t xml:space="preserve">ионно-телекоммуникационной сети «Интернет», о порядке предоставления федеральному органу исполнительной власти, указанному в части 7 статьи 14 Федерального закона «О контрактной системе в сфере закупок товаров, работ, услуг для обеспечения государственных </w:t>
            </w:r>
            <w:r>
              <w:rPr>
                <w:rFonts w:ascii="Times New Roman" w:hAnsi="Times New Roman"/>
                <w:spacing w:val="0"/>
                <w:sz w:val="20"/>
                <w:szCs w:val="20"/>
                <w:lang w:val="ru-RU"/>
              </w:rPr>
              <w:t xml:space="preserve">и муниципальных нужд» и части 7 статьи 3.1-4 Федерального закона «О закупках товаров, работ, услуг отдельными видами юридических лиц», доступа к информации, содержащейся в таких отчетах, размещенных в единой информационной системе в сфере закупок товаров, </w:t>
            </w:r>
            <w:r>
              <w:rPr>
                <w:rFonts w:ascii="Times New Roman" w:hAnsi="Times New Roman"/>
                <w:spacing w:val="0"/>
                <w:sz w:val="20"/>
                <w:szCs w:val="20"/>
                <w:lang w:val="ru-RU"/>
              </w:rPr>
              <w:t xml:space="preserve">работ, услуг для обеспечения государственных и муниципа</w:t>
            </w:r>
            <w:r>
              <w:rPr>
                <w:rFonts w:ascii="Times New Roman" w:hAnsi="Times New Roman"/>
                <w:spacing w:val="0"/>
                <w:sz w:val="20"/>
                <w:szCs w:val="20"/>
                <w:lang w:val="ru-RU"/>
              </w:rPr>
              <w:t xml:space="preserve">льных нужд, о порядке рассмотрения таких отчетов и оценки результатов осуществления в отчетном году указанных закупок этим федеральным органом исполните</w:t>
            </w:r>
            <w:r>
              <w:rPr>
                <w:rFonts w:ascii="Times New Roman" w:hAnsi="Times New Roman"/>
                <w:spacing w:val="0"/>
                <w:sz w:val="20"/>
                <w:szCs w:val="20"/>
                <w:lang w:val="ru-RU"/>
              </w:rPr>
              <w:t xml:space="preserve">льной власти»)» (далее – постановление Правительства № 1875), Заказчиком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осуществлен запрос ценовой информации у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не менее чем 3 субъектов деятельности в сфере промышленности, информация о которых включена в государственную информационную систему промышленности. В связи с тем, что производителями из ГИСП предоставлено менее чем 3 ответа, удовлетворяющих условиям запроса Заказчик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также направил такой запрос поставщикам, которые осуществляют поставку происходящих из государств - члено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 Евразийского экономического союза товаров, идентичных товарам, планируемым к закупкам (при их отсутствии - однородных товаров), и информация о которых и о поставленных ими товарах содержится на официальном сайте единой информационной системы в реестре ко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нтрактов, заключенных заказчиками. С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учетом того, что ответы от вышеназванных поставщиков не поступили или поступили ответы, которые не удовлетворяют условиям запроса ценовой информации и не применения ограничения, предусмотренного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</w:r>
            <w:hyperlink r:id="rId9" w:tooltip="https://login.consultant.ru/link/?req=doc&amp;base=LAW&amp;n=538613&amp;dst=100005&amp;field=134&amp;date=15.07.2026" w:history="1">
              <w:r>
                <w:rPr>
                  <w:rFonts w:ascii="Times New Roman" w:hAnsi="Times New Roman"/>
                  <w:sz w:val="20"/>
                  <w:szCs w:val="20"/>
                  <w:lang w:val="ru-RU"/>
                </w:rPr>
                <w:t xml:space="preserve">пунктом 1</w:t>
              </w:r>
            </w:hyperlink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постановления Правительства № 187</w:t>
            </w:r>
            <w:r>
              <w:rPr>
                <w:rFonts w:ascii="Times New Roman" w:hAnsi="Times New Roman"/>
                <w:spacing w:val="0"/>
                <w:sz w:val="20"/>
                <w:szCs w:val="20"/>
                <w:lang w:val="ru-RU"/>
              </w:rPr>
              <w:t xml:space="preserve">5 Заказчиком осуществлен запрос ценовой информации по правилам ст. 22 Федерального закона № 44-ФЗ и </w:t>
            </w:r>
            <w:r>
              <w:rPr>
                <w:rFonts w:ascii="Times New Roman" w:hAnsi="Times New Roman"/>
                <w:sz w:val="20"/>
                <w:highlight w:val="white"/>
                <w:lang w:val="ru-RU"/>
              </w:rPr>
              <w:fldChar w:fldCharType="begin"/>
            </w:r>
            <w:r>
              <w:rPr>
                <w:rFonts w:ascii="Times New Roman" w:hAnsi="Times New Roman"/>
                <w:sz w:val="20"/>
                <w:highlight w:val="white"/>
                <w:lang w:val="en-US"/>
              </w:rPr>
              <w:instrText xml:space="preserve">HYPERLINK "consultantplus://offline/ref=3388B34C5769B54C1CA8E44D455418E014C72D29857076E8D262090EDFmDF2I"</w:instrText>
            </w:r>
            <w:r>
              <w:rPr>
                <w:rFonts w:ascii="Times New Roman" w:hAnsi="Times New Roman"/>
                <w:sz w:val="20"/>
                <w:highlight w:val="white"/>
                <w:lang w:val="en-US"/>
              </w:rPr>
              <w:fldChar w:fldCharType="separate"/>
            </w:r>
            <w:r>
              <w:rPr>
                <w:rFonts w:ascii="Times New Roman" w:hAnsi="Times New Roman"/>
                <w:sz w:val="20"/>
                <w:highlight w:val="white"/>
                <w:lang w:val="ru-RU"/>
              </w:rPr>
              <w:t xml:space="preserve">приказа</w:t>
            </w:r>
            <w:r>
              <w:rPr>
                <w:rFonts w:ascii="Times New Roman" w:hAnsi="Times New Roman"/>
                <w:sz w:val="20"/>
                <w:highlight w:val="white"/>
                <w:lang w:val="ru-RU"/>
              </w:rPr>
              <w:fldChar w:fldCharType="end"/>
            </w:r>
            <w:r>
              <w:rPr>
                <w:rFonts w:ascii="Times New Roman" w:hAnsi="Times New Roman"/>
                <w:sz w:val="20"/>
                <w:highlight w:val="white"/>
                <w:lang w:val="ru-RU"/>
              </w:rPr>
              <w:t xml:space="preserve"> М</w:t>
            </w:r>
            <w:r>
              <w:rPr>
                <w:rFonts w:ascii="Times New Roman" w:hAnsi="Times New Roman"/>
                <w:sz w:val="20"/>
                <w:lang w:val="ru-RU"/>
              </w:rPr>
              <w:t xml:space="preserve">инэкономразвития России от 2 октября 2013 г. №567 «Об утверждении Методических рекомендаций по применению методов определения начальной (максимальной) цены контракта, цены контракта, закл</w:t>
            </w:r>
            <w:r>
              <w:rPr>
                <w:rFonts w:ascii="Times New Roman" w:hAnsi="Times New Roman"/>
                <w:sz w:val="20"/>
                <w:lang w:val="ru-RU"/>
              </w:rPr>
              <w:t xml:space="preserve">ючаемого с единственным поставщиком (подрядчиком, исполнителем)» у потенциальных поставщиков» получена информация от трех потенциальных Поставщиков.</w:t>
            </w:r>
            <w:r>
              <w:rPr>
                <w:rFonts w:ascii="Times New Roman" w:hAnsi="Times New Roman"/>
                <w:spacing w:val="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0"/>
                <w:sz w:val="20"/>
                <w:szCs w:val="20"/>
                <w:highlight w:val="none"/>
                <w:lang w:val="ru-RU"/>
              </w:rPr>
            </w:r>
            <w:r/>
          </w:p>
        </w:tc>
      </w:tr>
      <w:tr>
        <w:tblPrEx/>
        <w:trPr>
          <w:trHeight w:val="236"/>
        </w:trPr>
        <w:tc>
          <w:tcPr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5245" w:type="dxa"/>
            <w:textDirection w:val="lrTb"/>
            <w:noWrap w:val="false"/>
          </w:tcPr>
          <w:p>
            <w:pPr>
              <w:pStyle w:val="669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  <w:lang w:val="ru-RU"/>
              </w:rPr>
              <w:t xml:space="preserve">Расчет начальной (максимальной) цены контракта, начальной цены единицы товара, работы, услуги</w:t>
            </w:r>
            <w:bookmarkStart w:id="1" w:name="_GoBack"/>
            <w:r/>
            <w:bookmarkEnd w:id="1"/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blPrEx/>
        <w:trPr>
          <w:trHeight w:val="16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509" w:type="dxa"/>
            <w:textDirection w:val="lrTb"/>
            <w:noWrap w:val="false"/>
          </w:tcPr>
          <w:p>
            <w:pPr>
              <w:pStyle w:val="669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  <w:lang w:val="en-US"/>
              </w:rPr>
              <w:t xml:space="preserve">№ </w:t>
            </w:r>
            <w:r>
              <w:rPr>
                <w:rFonts w:ascii="Times New Roman" w:hAnsi="Times New Roman"/>
                <w:spacing w:val="0"/>
                <w:sz w:val="20"/>
                <w:lang w:val="ru-RU"/>
              </w:rPr>
              <w:t xml:space="preserve">п/п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965" w:type="dxa"/>
            <w:textDirection w:val="lrTb"/>
            <w:noWrap w:val="false"/>
          </w:tcPr>
          <w:p>
            <w:pPr>
              <w:pStyle w:val="669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  <w:lang w:val="ru-RU"/>
              </w:rPr>
              <w:t xml:space="preserve">Поставляемый товар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669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  <w:lang w:val="ru-RU"/>
              </w:rPr>
              <w:t xml:space="preserve">(Выполняемая работа. Оказываемая услуга)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824" w:type="dxa"/>
            <w:textDirection w:val="lrTb"/>
            <w:noWrap w:val="false"/>
          </w:tcPr>
          <w:p>
            <w:pPr>
              <w:pStyle w:val="669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  <w:lang w:val="ru-RU"/>
              </w:rPr>
              <w:t xml:space="preserve">Единица измерения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594" w:type="dxa"/>
            <w:textDirection w:val="lrTb"/>
            <w:noWrap w:val="false"/>
          </w:tcPr>
          <w:p>
            <w:pPr>
              <w:pStyle w:val="669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  <w:lang w:val="ru-RU"/>
              </w:rPr>
              <w:t xml:space="preserve">Кол-во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211" w:type="dxa"/>
            <w:textDirection w:val="lrTb"/>
            <w:noWrap w:val="false"/>
          </w:tcPr>
          <w:p>
            <w:pPr>
              <w:pStyle w:val="669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  <w:lang w:val="ru-RU"/>
              </w:rPr>
              <w:t xml:space="preserve">Источник* №1 от 04.06.2026г., руб.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559" w:type="dxa"/>
            <w:textDirection w:val="lrTb"/>
            <w:noWrap w:val="false"/>
          </w:tcPr>
          <w:p>
            <w:pPr>
              <w:pStyle w:val="669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  <w:lang w:val="ru-RU"/>
              </w:rPr>
              <w:t xml:space="preserve">Источник* №2 от 14.05</w:t>
            </w:r>
            <w:r>
              <w:rPr>
                <w:rFonts w:ascii="Times New Roman" w:hAnsi="Times New Roman"/>
                <w:spacing w:val="0"/>
                <w:sz w:val="20"/>
                <w:lang w:val="ru-RU"/>
              </w:rPr>
              <w:t xml:space="preserve">.2026</w:t>
            </w:r>
            <w:r>
              <w:rPr>
                <w:rFonts w:ascii="Times New Roman" w:hAnsi="Times New Roman"/>
                <w:spacing w:val="0"/>
                <w:sz w:val="20"/>
                <w:lang w:val="ru-RU"/>
              </w:rPr>
              <w:t xml:space="preserve">г., руб.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843" w:type="dxa"/>
            <w:textDirection w:val="lrTb"/>
            <w:noWrap w:val="false"/>
          </w:tcPr>
          <w:p>
            <w:pPr>
              <w:pStyle w:val="669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  <w:lang w:val="ru-RU"/>
              </w:rPr>
              <w:t xml:space="preserve">Источник* №3 от 16.06</w:t>
            </w:r>
            <w:r>
              <w:rPr>
                <w:rFonts w:ascii="Times New Roman" w:hAnsi="Times New Roman"/>
                <w:spacing w:val="0"/>
                <w:sz w:val="20"/>
                <w:lang w:val="ru-RU"/>
              </w:rPr>
              <w:t xml:space="preserve">.2026</w:t>
            </w:r>
            <w:r>
              <w:rPr>
                <w:rFonts w:ascii="Times New Roman" w:hAnsi="Times New Roman"/>
                <w:spacing w:val="0"/>
                <w:sz w:val="20"/>
                <w:lang w:val="ru-RU"/>
              </w:rPr>
              <w:t xml:space="preserve">г., руб.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669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843" w:type="dxa"/>
            <w:textDirection w:val="lrTb"/>
            <w:noWrap w:val="false"/>
          </w:tcPr>
          <w:p>
            <w:pPr>
              <w:pStyle w:val="669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  <w:lang w:val="ru-RU"/>
              </w:rPr>
              <w:t xml:space="preserve">Средняя арифметическая величина цены единицы товара, руб.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2021" w:type="dxa"/>
            <w:textDirection w:val="lrTb"/>
            <w:noWrap w:val="false"/>
          </w:tcPr>
          <w:p>
            <w:pPr>
              <w:pStyle w:val="669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  <w:lang w:val="ru-RU"/>
              </w:rPr>
              <w:t xml:space="preserve">Среднее квадратичное отклонение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59" w:type="dxa"/>
            <w:textDirection w:val="lrTb"/>
            <w:noWrap w:val="false"/>
          </w:tcPr>
          <w:p>
            <w:pPr>
              <w:pStyle w:val="669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  <w:lang w:val="ru-RU"/>
              </w:rPr>
              <w:t xml:space="preserve">Коэффициент вариации (%)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817" w:type="dxa"/>
            <w:vAlign w:val="center"/>
            <w:textDirection w:val="lrTb"/>
            <w:noWrap w:val="false"/>
          </w:tcPr>
          <w:p>
            <w:pPr>
              <w:pStyle w:val="669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0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115694" cy="272600"/>
                      <wp:effectExtent l="0" t="0" r="0" b="0"/>
                      <wp:docPr id="1" name="Picture 2" hidden="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1" hidden="0"/>
                              <pic:cNvPicPr/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87.85pt;height:21.46pt;mso-wrap-distance-left:0.00pt;mso-wrap-distance-top:0.00pt;mso-wrap-distance-right:0.00pt;mso-wrap-distance-bottom:0.00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blPrEx/>
        <w:trPr>
          <w:trHeight w:val="88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509" w:type="dxa"/>
            <w:vAlign w:val="center"/>
            <w:textDirection w:val="lrTb"/>
            <w:noWrap w:val="false"/>
          </w:tcPr>
          <w:p>
            <w:pPr>
              <w:pStyle w:val="669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  <w:lang w:val="en-US"/>
              </w:rPr>
              <w:t xml:space="preserve">1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965" w:type="dxa"/>
            <w:textDirection w:val="lrTb"/>
            <w:noWrap w:val="false"/>
          </w:tcPr>
          <w:p>
            <w:pPr>
              <w:ind w:left="-58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/>
                <w:spacing w:val="0"/>
                <w:sz w:val="20"/>
                <w:szCs w:val="20"/>
                <w:highlight w:val="none"/>
                <w:lang w:val="ru-RU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  <w:highlight w:val="none"/>
                <w:lang w:val="ru-RU"/>
              </w:rPr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ставка устройства офисного для уничтожения бумаги</w:t>
            </w:r>
            <w:r/>
            <w:r>
              <w:rPr>
                <w:rFonts w:ascii="Times New Roman" w:hAnsi="Times New Roman"/>
                <w:spacing w:val="0"/>
                <w:sz w:val="20"/>
                <w:szCs w:val="20"/>
                <w:highlight w:val="none"/>
                <w:lang w:val="ru-RU"/>
              </w:rPr>
            </w:r>
            <w:r>
              <w:rPr>
                <w:rFonts w:ascii="Times New Roman" w:hAnsi="Times New Roman"/>
                <w:spacing w:val="0"/>
                <w:sz w:val="20"/>
                <w:szCs w:val="20"/>
                <w:highlight w:val="none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824" w:type="dxa"/>
            <w:textDirection w:val="lrTb"/>
            <w:noWrap w:val="false"/>
          </w:tcPr>
          <w:p>
            <w:pPr>
              <w:pStyle w:val="669"/>
              <w:ind w:left="0" w:right="0" w:firstLine="0"/>
              <w:jc w:val="left"/>
              <w:spacing w:before="0" w:after="0" w:line="240" w:lineRule="auto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  <w:lang w:val="ru-RU"/>
              </w:rPr>
              <w:t xml:space="preserve">Штука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594" w:type="dxa"/>
            <w:textDirection w:val="lrTb"/>
            <w:noWrap w:val="false"/>
          </w:tcPr>
          <w:p>
            <w:pPr>
              <w:pStyle w:val="669"/>
              <w:ind w:left="0" w:right="0" w:firstLine="0"/>
              <w:jc w:val="left"/>
              <w:spacing w:before="0" w:after="0" w:line="240" w:lineRule="auto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  <w:lang w:val="en-US"/>
              </w:rPr>
              <w:t xml:space="preserve">1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211" w:type="dxa"/>
            <w:textDirection w:val="lrTb"/>
            <w:noWrap w:val="false"/>
          </w:tcPr>
          <w:p>
            <w:pPr>
              <w:pStyle w:val="669"/>
              <w:ind w:left="0" w:right="0" w:firstLine="0"/>
              <w:jc w:val="left"/>
              <w:spacing w:before="0" w:after="200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  <w:lang w:val="en-US"/>
              </w:rPr>
              <w:t xml:space="preserve">64000,00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559" w:type="dxa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200"/>
              <w:widowControl/>
              <w:rPr>
                <w:rFonts w:ascii="Times New Roman" w:hAnsi="Times New Roman"/>
                <w:spacing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  <w:lang w:val="en-US"/>
              </w:rPr>
              <w:t xml:space="preserve">79000,00</w:t>
            </w:r>
            <w:r>
              <w:rPr>
                <w:rFonts w:ascii="Times New Roman" w:hAnsi="Times New Roman"/>
                <w:spacing w:val="0"/>
                <w:sz w:val="20"/>
                <w:szCs w:val="20"/>
                <w:lang w:val="en-US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84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200"/>
              <w:widowControl/>
              <w:rPr>
                <w:rFonts w:ascii="Times New Roman" w:hAnsi="Times New Roman"/>
                <w:spacing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  <w:lang w:val="en-US"/>
              </w:rPr>
              <w:t xml:space="preserve">70000,00</w:t>
            </w:r>
            <w:r>
              <w:rPr>
                <w:rFonts w:ascii="Times New Roman" w:hAnsi="Times New Roman"/>
                <w:spacing w:val="0"/>
                <w:sz w:val="20"/>
                <w:szCs w:val="20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84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widowControl/>
              <w:rPr>
                <w:rFonts w:ascii="Times New Roman" w:hAnsi="Times New Roman"/>
                <w:spacing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  <w:lang w:val="en-US"/>
              </w:rPr>
              <w:t xml:space="preserve">71000,00</w:t>
            </w:r>
            <w:r>
              <w:rPr>
                <w:rFonts w:ascii="Times New Roman" w:hAnsi="Times New Roman"/>
                <w:spacing w:val="0"/>
                <w:sz w:val="20"/>
                <w:szCs w:val="20"/>
                <w:lang w:val="en-US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2021" w:type="dxa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widowControl/>
              <w:rPr>
                <w:rFonts w:ascii="Times New Roman" w:hAnsi="Times New Roman"/>
                <w:spacing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  <w:lang w:val="en-US"/>
              </w:rPr>
            </w:r>
            <w:r>
              <w:rPr>
                <w:rFonts w:ascii="Times New Roman" w:hAnsi="Times New Roman"/>
                <w:spacing w:val="0"/>
                <w:sz w:val="20"/>
                <w:szCs w:val="20"/>
                <w:lang w:val="en-US" w:eastAsia="zh-CN"/>
              </w:rPr>
              <w:t xml:space="preserve">7 549,83</w:t>
            </w:r>
            <w:r>
              <w:rPr>
                <w:rFonts w:ascii="Times New Roman" w:hAnsi="Times New Roman"/>
                <w:spacing w:val="0"/>
                <w:sz w:val="20"/>
                <w:szCs w:val="20"/>
                <w:lang w:val="en-US"/>
              </w:rPr>
            </w:r>
            <w:r>
              <w:rPr>
                <w:rFonts w:ascii="Times New Roman" w:hAnsi="Times New Roman"/>
                <w:spacing w:val="0"/>
                <w:sz w:val="20"/>
                <w:szCs w:val="20"/>
                <w:lang w:val="en-US"/>
              </w:rPr>
            </w:r>
            <w:r>
              <w:rPr>
                <w:rFonts w:ascii="Times New Roman" w:hAnsi="Times New Roman"/>
                <w:spacing w:val="0"/>
                <w:sz w:val="20"/>
                <w:szCs w:val="20"/>
                <w:lang w:val="en-US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59" w:type="dxa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widowControl/>
              <w:rPr>
                <w:rFonts w:ascii="Times New Roman" w:hAnsi="Times New Roman"/>
                <w:spacing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  <w:lang w:val="en-US"/>
              </w:rPr>
            </w:r>
            <w:r>
              <w:rPr>
                <w:rFonts w:ascii="Times New Roman" w:hAnsi="Times New Roman"/>
                <w:spacing w:val="0"/>
                <w:sz w:val="20"/>
                <w:szCs w:val="20"/>
                <w:lang w:val="en-US" w:eastAsia="zh-CN"/>
              </w:rPr>
              <w:t xml:space="preserve">10,63</w:t>
            </w:r>
            <w:r>
              <w:rPr>
                <w:rFonts w:ascii="Times New Roman" w:hAnsi="Times New Roman"/>
                <w:spacing w:val="0"/>
                <w:sz w:val="20"/>
                <w:szCs w:val="20"/>
                <w:lang w:val="en-US" w:eastAsia="zh-CN"/>
              </w:rPr>
            </w:r>
            <w:r>
              <w:rPr>
                <w:rFonts w:ascii="Times New Roman" w:hAnsi="Times New Roman"/>
                <w:spacing w:val="0"/>
                <w:sz w:val="20"/>
                <w:szCs w:val="20"/>
                <w:lang w:val="en-US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817" w:type="dxa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widowControl/>
              <w:rPr>
                <w:rFonts w:ascii="Times New Roman" w:hAnsi="Times New Roman"/>
                <w:spacing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  <w:lang w:val="en-US"/>
              </w:rPr>
              <w:t xml:space="preserve">71000,00</w:t>
            </w:r>
            <w:r>
              <w:rPr>
                <w:rFonts w:ascii="Times New Roman" w:hAnsi="Times New Roman"/>
                <w:spacing w:val="0"/>
                <w:sz w:val="20"/>
                <w:szCs w:val="20"/>
                <w:lang w:val="en-US"/>
                <w14:ligatures w14:val="none"/>
              </w:rPr>
            </w:r>
            <w:r>
              <w:rPr>
                <w:rFonts w:ascii="Times New Roman" w:hAnsi="Times New Roman"/>
                <w:spacing w:val="0"/>
                <w:sz w:val="20"/>
                <w:szCs w:val="20"/>
                <w:lang w:val="en-US"/>
                <w14:ligatures w14:val="none"/>
              </w:rPr>
            </w:r>
          </w:p>
        </w:tc>
      </w:tr>
      <w:tr>
        <w:tblPrEx/>
        <w:trPr>
          <w:trHeight w:val="255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2474" w:type="dxa"/>
            <w:vAlign w:val="center"/>
            <w:textDirection w:val="lrTb"/>
            <w:noWrap w:val="false"/>
          </w:tcPr>
          <w:p>
            <w:pPr>
              <w:pStyle w:val="669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  <w:lang w:val="ru-RU"/>
              </w:rPr>
              <w:t xml:space="preserve">НМЦК</w:t>
            </w:r>
            <w:r>
              <w:rPr>
                <w:rFonts w:ascii="Times New Roman" w:hAnsi="Times New Roman"/>
                <w:spacing w:val="0"/>
                <w:sz w:val="20"/>
                <w:vertAlign w:val="superscript"/>
                <w:lang w:val="ru-RU"/>
              </w:rPr>
              <w:t xml:space="preserve">рын</w:t>
            </w:r>
            <w:r>
              <w:rPr>
                <w:rFonts w:ascii="Times New Roman" w:hAnsi="Times New Roman"/>
                <w:spacing w:val="0"/>
                <w:sz w:val="20"/>
                <w:lang w:val="ru-RU"/>
              </w:rPr>
              <w:t xml:space="preserve">, руб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2771" w:type="dxa"/>
            <w:textDirection w:val="lrTb"/>
            <w:noWrap w:val="false"/>
          </w:tcPr>
          <w:p>
            <w:pPr>
              <w:pStyle w:val="669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  <w:lang w:val="en-US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blPrEx/>
        <w:trPr>
          <w:trHeight w:val="600"/>
        </w:trPr>
        <w:tc>
          <w:tcPr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5245" w:type="dxa"/>
            <w:textDirection w:val="lrTb"/>
            <w:noWrap w:val="false"/>
          </w:tcPr>
          <w:p>
            <w:pPr>
              <w:pStyle w:val="669"/>
              <w:ind w:left="0" w:right="0" w:firstLine="0"/>
              <w:jc w:val="left"/>
              <w:spacing w:before="0" w:after="0" w:line="240" w:lineRule="auto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  <w:lang w:val="ru-RU"/>
              </w:rPr>
              <w:t xml:space="preserve">Итоговый коэффициент вариации не превышает 33%, совокупность цен является однородной.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669"/>
              <w:ind w:left="0" w:right="0" w:firstLine="0"/>
              <w:jc w:val="left"/>
              <w:spacing w:before="0" w:after="0" w:line="240" w:lineRule="auto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669"/>
              <w:ind w:left="0" w:right="0" w:firstLine="0"/>
              <w:jc w:val="left"/>
              <w:spacing w:before="0" w:after="0" w:line="240" w:lineRule="auto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  <w:lang w:val="ru-RU"/>
              </w:rPr>
              <w:t xml:space="preserve">Коэффициент вариации: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669"/>
              <w:ind w:left="0" w:right="0" w:firstLine="0"/>
              <w:jc w:val="left"/>
              <w:spacing w:before="0" w:after="0" w:line="240" w:lineRule="auto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669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0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335587" cy="554781"/>
                      <wp:effectExtent l="0" t="0" r="0" b="0"/>
                      <wp:docPr id="2" name="Picture 4" hidden="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Picture 3" hidden="0"/>
                              <pic:cNvPicPr/>
                              <pic:nv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05.16pt;height:43.68pt;mso-wrap-distance-left:0.00pt;mso-wrap-distance-top:0.00pt;mso-wrap-distance-right:0.00pt;mso-wrap-distance-bottom:0.00pt;" stroked="false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669"/>
              <w:ind w:left="0" w:right="0" w:firstLine="0"/>
              <w:jc w:val="left"/>
              <w:spacing w:before="0" w:after="0" w:line="240" w:lineRule="auto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669"/>
              <w:ind w:left="0" w:right="0" w:firstLine="0"/>
              <w:jc w:val="left"/>
              <w:spacing w:before="0" w:after="0" w:line="240" w:lineRule="auto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  <w:lang w:val="ru-RU"/>
              </w:rPr>
              <w:t xml:space="preserve">где: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669"/>
              <w:ind w:left="0" w:right="0" w:firstLine="0"/>
              <w:jc w:val="left"/>
              <w:spacing w:before="0" w:after="0" w:line="240" w:lineRule="auto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  <w:lang w:val="ru-RU"/>
              </w:rPr>
              <w:t xml:space="preserve">V - коэффициент вариации;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669"/>
              <w:ind w:left="0" w:right="0" w:firstLine="0"/>
              <w:jc w:val="left"/>
              <w:spacing w:before="0" w:after="0" w:line="240" w:lineRule="auto"/>
              <w:widowControl/>
              <w:rPr>
                <w:rFonts w:ascii="Times New Roman" w:hAnsi="Times New Roman"/>
                <w:sz w:val="20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376717" cy="559082"/>
                      <wp:effectExtent l="0" t="0" r="0" b="0"/>
                      <wp:docPr id="3" name="Picture 6" hidden="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Picture 5" hidden="0"/>
                              <pic:cNvPicPr/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08.40pt;height:44.02pt;mso-wrap-distance-left:0.00pt;mso-wrap-distance-top:0.00pt;mso-wrap-distance-right:0.00pt;mso-wrap-distance-bottom:0.00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spacing w:val="0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0"/>
                <w:sz w:val="20"/>
                <w:lang w:val="ru-RU"/>
              </w:rPr>
              <w:t xml:space="preserve">- среднее квадратичное отклонение;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669"/>
              <w:ind w:left="0" w:right="0" w:firstLine="0"/>
              <w:jc w:val="left"/>
              <w:spacing w:before="0" w:after="0" w:line="240" w:lineRule="auto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  <w:lang w:val="ru-RU"/>
              </w:rPr>
              <w:t xml:space="preserve">ц1 - цена единицы товара, работы, услуги, указанная в источнике с номером i;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669"/>
              <w:ind w:left="0" w:right="0" w:firstLine="0"/>
              <w:jc w:val="left"/>
              <w:spacing w:before="0" w:after="0" w:line="240" w:lineRule="auto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  <w:lang w:val="ru-RU"/>
              </w:rPr>
              <w:t xml:space="preserve">&lt;ц&gt; - средняя арифметическая величина цены единицы товара, работы, услуги;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669"/>
              <w:ind w:left="0" w:right="0" w:firstLine="0"/>
              <w:jc w:val="left"/>
              <w:spacing w:before="0" w:after="0" w:line="240" w:lineRule="auto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  <w:lang w:val="ru-RU"/>
              </w:rPr>
              <w:t xml:space="preserve">n - количество значений, используемых в расчете.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669"/>
              <w:ind w:left="0" w:right="0" w:firstLine="0"/>
              <w:jc w:val="left"/>
              <w:spacing w:before="0" w:after="0" w:line="240" w:lineRule="auto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669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0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483459" cy="445350"/>
                      <wp:effectExtent l="0" t="0" r="0" b="0"/>
                      <wp:docPr id="4" name="Picture 8" hidden="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" name="Picture 7" hidden="0"/>
                              <pic:cNvPicPr/>
                              <pic:nvPr/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16.81pt;height:35.07pt;mso-wrap-distance-left:0.00pt;mso-wrap-distance-top:0.00pt;mso-wrap-distance-right:0.00pt;mso-wrap-distance-bottom:0.00pt;" stroked="false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669"/>
              <w:ind w:left="0" w:right="0" w:firstLine="0"/>
              <w:jc w:val="left"/>
              <w:spacing w:before="0" w:after="0" w:line="240" w:lineRule="auto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669"/>
              <w:ind w:left="0" w:right="0" w:firstLine="0"/>
              <w:jc w:val="left"/>
              <w:spacing w:before="0" w:after="0" w:line="240" w:lineRule="auto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  <w:lang w:val="ru-RU"/>
              </w:rPr>
              <w:t xml:space="preserve">где: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669"/>
              <w:ind w:left="0" w:right="0" w:firstLine="0"/>
              <w:jc w:val="left"/>
              <w:spacing w:before="0" w:after="0" w:line="240" w:lineRule="auto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  <w:lang w:val="ru-RU"/>
              </w:rPr>
              <w:t xml:space="preserve">НМЦК рын. - НМЦК определяемая методом сопоставимых рыночных цен (анализа рынка);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669"/>
              <w:ind w:left="0" w:right="0" w:firstLine="0"/>
              <w:jc w:val="left"/>
              <w:spacing w:before="0" w:after="0" w:line="240" w:lineRule="auto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  <w:lang w:val="ru-RU"/>
              </w:rPr>
              <w:t xml:space="preserve">v - количество (объем) закупаемого товара (работы, услуги);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669"/>
              <w:ind w:left="0" w:right="0" w:firstLine="0"/>
              <w:jc w:val="left"/>
              <w:spacing w:before="0" w:after="0" w:line="240" w:lineRule="auto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  <w:lang w:val="ru-RU"/>
              </w:rPr>
              <w:t xml:space="preserve">n - количество значений, используемых в расчете;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669"/>
              <w:ind w:left="0" w:right="0" w:firstLine="0"/>
              <w:jc w:val="left"/>
              <w:spacing w:before="0" w:after="0" w:line="240" w:lineRule="auto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  <w:lang w:val="ru-RU"/>
              </w:rPr>
              <w:t xml:space="preserve">i - номер источника ценовой информации;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ind w:left="0" w:right="0" w:firstLine="0"/>
              <w:jc w:val="left"/>
              <w:spacing w:before="0" w:after="0" w:line="240" w:lineRule="auto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  <w:lang w:val="ru-RU"/>
              </w:rPr>
              <w:t xml:space="preserve">ц1 - цена единицы товара, работы, услуги, представленная в источнике с номером i, скорректированна</w:t>
            </w:r>
            <w:r>
              <w:rPr>
                <w:rFonts w:ascii="Times New Roman" w:hAnsi="Times New Roman"/>
                <w:spacing w:val="0"/>
                <w:sz w:val="20"/>
                <w:lang w:val="ru-RU"/>
              </w:rPr>
              <w:t xml:space="preserve">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услуг, определяемых в соответствии с </w:t>
            </w:r>
            <w:r>
              <w:rPr>
                <w:rFonts w:ascii="Times New Roman" w:hAnsi="Times New Roman"/>
                <w:spacing w:val="0"/>
                <w:sz w:val="20"/>
                <w:lang w:val="ru-RU"/>
              </w:rPr>
              <w:fldChar w:fldCharType="begin"/>
            </w:r>
            <w:r>
              <w:rPr>
                <w:rFonts w:ascii="Times New Roman" w:hAnsi="Times New Roman"/>
                <w:spacing w:val="0"/>
                <w:sz w:val="20"/>
                <w:lang w:val="en-US"/>
              </w:rPr>
              <w:instrText xml:space="preserve">HYPERLINK "consultantplus://offline/ref=3388B34C5769B54C1CA8E44D455418E014C72D29857076E8D262090EDFD26E0B2DC40B6D4FA3CA6Bm2FCI" \o "consultantplus://offline/ref=3388B34C5769B54C1CA8E44D455418E014C72D29857076E8D262090EDFD26E0B2DC40B6D4FA3CA6Bm2FCI"</w:instrText>
            </w:r>
            <w:r>
              <w:rPr>
                <w:rFonts w:ascii="Times New Roman" w:hAnsi="Times New Roman"/>
                <w:spacing w:val="0"/>
                <w:sz w:val="20"/>
                <w:lang w:val="en-US"/>
              </w:rPr>
              <w:fldChar w:fldCharType="separate"/>
            </w:r>
            <w:r>
              <w:rPr>
                <w:rFonts w:ascii="Times New Roman" w:hAnsi="Times New Roman"/>
                <w:spacing w:val="0"/>
                <w:sz w:val="20"/>
                <w:lang w:val="ru-RU"/>
              </w:rPr>
              <w:t xml:space="preserve">пунктом 3.17</w:t>
            </w:r>
            <w:r>
              <w:rPr>
                <w:rFonts w:ascii="Times New Roman" w:hAnsi="Times New Roman"/>
                <w:spacing w:val="0"/>
                <w:sz w:val="20"/>
                <w:lang w:val="ru-RU"/>
              </w:rPr>
              <w:fldChar w:fldCharType="end"/>
            </w:r>
            <w:r>
              <w:rPr>
                <w:rFonts w:ascii="Times New Roman" w:hAnsi="Times New Roman"/>
                <w:spacing w:val="0"/>
                <w:sz w:val="20"/>
                <w:lang w:val="ru-RU"/>
              </w:rPr>
              <w:t xml:space="preserve"> Рекомендаций. Начальная (максимальная) цена контракта установлена в размере</w:t>
            </w:r>
            <w:r>
              <w:rPr>
                <w:rFonts w:ascii="Times New Roman" w:hAnsi="Times New Roman"/>
                <w:b/>
                <w:spacing w:val="0"/>
                <w:sz w:val="20"/>
                <w:lang w:val="ru-RU"/>
              </w:rPr>
              <w:t xml:space="preserve"> 71000,00</w:t>
            </w:r>
            <w:r>
              <w:rPr>
                <w:rFonts w:ascii="Times New Roman" w:hAnsi="Times New Roman"/>
                <w:b/>
                <w:spacing w:val="0"/>
                <w:sz w:val="20"/>
                <w:lang w:val="ru-RU"/>
              </w:rPr>
              <w:t xml:space="preserve"> руб.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pStyle w:val="669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lang w:val="ru-RU"/>
        </w:rPr>
        <w:t xml:space="preserve">*В соответствии с п. 2.1. Методических рекомендаций наименование поставщиков (подрядчиков, исполнителей) не указывается.</w:t>
      </w: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</w:r>
    </w:p>
    <w:p>
      <w:pPr>
        <w:pStyle w:val="669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lang w:val="ru-RU"/>
        </w:rPr>
        <w:t xml:space="preserve">Информация о валюте, используемой для формирования цены контракта и расчетов с пост</w:t>
      </w:r>
      <w:r>
        <w:rPr>
          <w:rFonts w:ascii="Times New Roman" w:hAnsi="Times New Roman"/>
          <w:sz w:val="20"/>
          <w:lang w:val="ru-RU"/>
        </w:rPr>
        <w:t xml:space="preserve">авщиком (подрядчиком, исполнителем): Российский рубль. 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контракта, не предусматривается.</w:t>
      </w: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</w:r>
    </w:p>
    <w:p>
      <w:pPr>
        <w:pStyle w:val="669"/>
        <w:spacing w:before="0" w:after="200"/>
        <w:widowControl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</w:r>
    </w:p>
    <w:sectPr>
      <w:footnotePr/>
      <w:endnotePr/>
      <w:type w:val="nextPage"/>
      <w:pgSz w:w="16838" w:h="11906" w:orient="landscape"/>
      <w:pgMar w:top="851" w:right="851" w:bottom="851" w:left="1134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XO Thames">
    <w:panose1 w:val="020206030504050203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Ascii" w:hAnsiTheme="minorHAnsi"/>
        <w:color w:val="000000"/>
        <w:sz w:val="22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5">
    <w:name w:val="Default Paragraph Font"/>
    <w:uiPriority w:val="1"/>
    <w:semiHidden/>
    <w:unhideWhenUsed/>
  </w:style>
  <w:style w:type="character" w:styleId="656">
    <w:name w:val="Heading 6 Char"/>
    <w:basedOn w:val="655"/>
    <w:link w:val="82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57">
    <w:name w:val="Heading 7 Char"/>
    <w:basedOn w:val="655"/>
    <w:link w:val="678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58">
    <w:name w:val="Heading 8 Char"/>
    <w:basedOn w:val="655"/>
    <w:link w:val="75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59">
    <w:name w:val="Heading 9 Char"/>
    <w:basedOn w:val="655"/>
    <w:link w:val="702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60">
    <w:name w:val="List Paragraph"/>
    <w:basedOn w:val="670"/>
    <w:uiPriority w:val="34"/>
    <w:qFormat/>
    <w:pPr>
      <w:contextualSpacing/>
      <w:ind w:left="720"/>
    </w:pPr>
  </w:style>
  <w:style w:type="character" w:styleId="661">
    <w:name w:val="Quote Char"/>
    <w:link w:val="736"/>
    <w:uiPriority w:val="29"/>
    <w:rPr>
      <w:i/>
    </w:rPr>
  </w:style>
  <w:style w:type="character" w:styleId="662">
    <w:name w:val="Intense Quote Char"/>
    <w:link w:val="754"/>
    <w:uiPriority w:val="30"/>
    <w:rPr>
      <w:i/>
    </w:rPr>
  </w:style>
  <w:style w:type="character" w:styleId="663">
    <w:name w:val="Header Char"/>
    <w:basedOn w:val="655"/>
    <w:link w:val="786"/>
    <w:uiPriority w:val="99"/>
  </w:style>
  <w:style w:type="character" w:styleId="664">
    <w:name w:val="Caption Char"/>
    <w:basedOn w:val="655"/>
    <w:link w:val="706"/>
    <w:uiPriority w:val="35"/>
    <w:rPr>
      <w:b/>
      <w:bCs/>
      <w:color w:val="4f81bd" w:themeColor="accent1"/>
      <w:sz w:val="18"/>
      <w:szCs w:val="18"/>
    </w:rPr>
  </w:style>
  <w:style w:type="paragraph" w:styleId="665">
    <w:name w:val="footnote text"/>
    <w:basedOn w:val="670"/>
    <w:link w:val="666"/>
    <w:uiPriority w:val="99"/>
    <w:semiHidden/>
    <w:unhideWhenUsed/>
    <w:pPr>
      <w:spacing w:after="40" w:line="240" w:lineRule="auto"/>
    </w:pPr>
    <w:rPr>
      <w:sz w:val="18"/>
    </w:rPr>
  </w:style>
  <w:style w:type="character" w:styleId="666">
    <w:name w:val="Footnote Text Char"/>
    <w:link w:val="665"/>
    <w:uiPriority w:val="99"/>
    <w:rPr>
      <w:sz w:val="18"/>
    </w:rPr>
  </w:style>
  <w:style w:type="paragraph" w:styleId="667">
    <w:name w:val="endnote text"/>
    <w:basedOn w:val="670"/>
    <w:link w:val="668"/>
    <w:uiPriority w:val="99"/>
    <w:semiHidden/>
    <w:unhideWhenUsed/>
    <w:pPr>
      <w:spacing w:after="0" w:line="240" w:lineRule="auto"/>
    </w:pPr>
    <w:rPr>
      <w:sz w:val="20"/>
    </w:rPr>
  </w:style>
  <w:style w:type="character" w:styleId="668">
    <w:name w:val="Endnote Text Char"/>
    <w:link w:val="667"/>
    <w:uiPriority w:val="99"/>
    <w:rPr>
      <w:sz w:val="20"/>
    </w:rPr>
  </w:style>
  <w:style w:type="paragraph" w:styleId="669" w:default="1">
    <w:name w:val="Normal"/>
    <w:link w:val="670"/>
    <w:uiPriority w:val="0"/>
    <w:qFormat/>
    <w:pPr>
      <w:ind w:left="0" w:right="0" w:firstLine="0"/>
      <w:jc w:val="left"/>
      <w:spacing w:before="0" w:after="200" w:line="276" w:lineRule="auto"/>
      <w:widowControl/>
    </w:pPr>
    <w:rPr>
      <w:rFonts w:asciiTheme="minorAscii" w:hAnsiTheme="minorHAnsi"/>
      <w:color w:val="000000"/>
      <w:spacing w:val="0"/>
      <w:sz w:val="22"/>
    </w:rPr>
  </w:style>
  <w:style w:type="character" w:styleId="670" w:default="1">
    <w:name w:val="Normal"/>
    <w:link w:val="669"/>
    <w:rPr>
      <w:rFonts w:asciiTheme="minorAscii" w:hAnsiTheme="minorHAnsi"/>
      <w:color w:val="000000"/>
      <w:spacing w:val="0"/>
      <w:sz w:val="22"/>
    </w:rPr>
  </w:style>
  <w:style w:type="paragraph" w:styleId="671">
    <w:name w:val="Contents 3"/>
    <w:link w:val="672"/>
    <w:rPr>
      <w:rFonts w:ascii="XO Thames" w:hAnsi="XO Thames"/>
      <w:sz w:val="28"/>
    </w:rPr>
  </w:style>
  <w:style w:type="character" w:styleId="672">
    <w:name w:val="Contents 3"/>
    <w:link w:val="671"/>
    <w:rPr>
      <w:rFonts w:ascii="XO Thames" w:hAnsi="XO Thames"/>
      <w:sz w:val="28"/>
    </w:rPr>
  </w:style>
  <w:style w:type="paragraph" w:styleId="673">
    <w:name w:val="toc 2"/>
    <w:next w:val="669"/>
    <w:link w:val="674"/>
    <w:uiPriority w:val="39"/>
    <w:pPr>
      <w:ind w:left="200" w:right="0" w:firstLine="0"/>
      <w:jc w:val="left"/>
      <w:spacing w:before="0" w:after="0" w:line="240" w:lineRule="auto"/>
      <w:widowControl/>
    </w:pPr>
    <w:rPr>
      <w:rFonts w:ascii="XO Thames" w:hAnsi="XO Thames"/>
      <w:color w:val="000000"/>
      <w:spacing w:val="0"/>
      <w:sz w:val="28"/>
    </w:rPr>
  </w:style>
  <w:style w:type="character" w:styleId="674">
    <w:name w:val="toc 2"/>
    <w:link w:val="673"/>
    <w:rPr>
      <w:rFonts w:ascii="XO Thames" w:hAnsi="XO Thames"/>
      <w:color w:val="000000"/>
      <w:spacing w:val="0"/>
      <w:sz w:val="28"/>
    </w:rPr>
  </w:style>
  <w:style w:type="paragraph" w:styleId="675">
    <w:name w:val="toc 4"/>
    <w:next w:val="669"/>
    <w:link w:val="676"/>
    <w:uiPriority w:val="39"/>
    <w:pPr>
      <w:ind w:left="600" w:right="0" w:firstLine="0"/>
      <w:jc w:val="left"/>
      <w:spacing w:before="0" w:after="0" w:line="240" w:lineRule="auto"/>
      <w:widowControl/>
    </w:pPr>
    <w:rPr>
      <w:rFonts w:ascii="XO Thames" w:hAnsi="XO Thames"/>
      <w:color w:val="000000"/>
      <w:spacing w:val="0"/>
      <w:sz w:val="28"/>
    </w:rPr>
  </w:style>
  <w:style w:type="character" w:styleId="676">
    <w:name w:val="toc 4"/>
    <w:link w:val="675"/>
    <w:rPr>
      <w:rFonts w:ascii="XO Thames" w:hAnsi="XO Thames"/>
      <w:color w:val="000000"/>
      <w:spacing w:val="0"/>
      <w:sz w:val="28"/>
    </w:rPr>
  </w:style>
  <w:style w:type="paragraph" w:styleId="677">
    <w:name w:val="Heading 7"/>
    <w:basedOn w:val="669"/>
    <w:next w:val="669"/>
    <w:link w:val="678"/>
    <w:uiPriority w:val="9"/>
    <w:qFormat/>
    <w:pPr>
      <w:keepLines/>
      <w:keepNext/>
      <w:spacing w:before="320" w:after="200"/>
      <w:widowControl/>
      <w:outlineLvl w:val="6"/>
    </w:pPr>
    <w:rPr>
      <w:rFonts w:ascii="Arial" w:hAnsi="Arial"/>
      <w:b/>
      <w:i/>
      <w:sz w:val="22"/>
    </w:rPr>
  </w:style>
  <w:style w:type="character" w:styleId="678">
    <w:name w:val="Heading 7"/>
    <w:basedOn w:val="670"/>
    <w:link w:val="677"/>
    <w:rPr>
      <w:rFonts w:ascii="Arial" w:hAnsi="Arial"/>
      <w:b/>
      <w:i/>
      <w:sz w:val="22"/>
    </w:rPr>
  </w:style>
  <w:style w:type="paragraph" w:styleId="679">
    <w:name w:val="Balloon Text1"/>
    <w:basedOn w:val="669"/>
    <w:link w:val="680"/>
    <w:pPr>
      <w:spacing w:before="0" w:after="0" w:line="240" w:lineRule="auto"/>
      <w:widowControl/>
    </w:pPr>
    <w:rPr>
      <w:rFonts w:ascii="Tahoma" w:hAnsi="Tahoma"/>
      <w:sz w:val="16"/>
    </w:rPr>
  </w:style>
  <w:style w:type="character" w:styleId="680">
    <w:name w:val="Balloon Text1"/>
    <w:basedOn w:val="670"/>
    <w:link w:val="679"/>
    <w:rPr>
      <w:rFonts w:ascii="Tahoma" w:hAnsi="Tahoma"/>
      <w:sz w:val="16"/>
    </w:rPr>
  </w:style>
  <w:style w:type="paragraph" w:styleId="681">
    <w:name w:val="toc 6"/>
    <w:next w:val="669"/>
    <w:link w:val="682"/>
    <w:uiPriority w:val="39"/>
    <w:pPr>
      <w:ind w:left="1000" w:right="0" w:firstLine="0"/>
      <w:jc w:val="left"/>
      <w:spacing w:before="0" w:after="0" w:line="240" w:lineRule="auto"/>
      <w:widowControl/>
    </w:pPr>
    <w:rPr>
      <w:rFonts w:ascii="XO Thames" w:hAnsi="XO Thames"/>
      <w:color w:val="000000"/>
      <w:spacing w:val="0"/>
      <w:sz w:val="28"/>
    </w:rPr>
  </w:style>
  <w:style w:type="character" w:styleId="682">
    <w:name w:val="toc 6"/>
    <w:link w:val="681"/>
    <w:rPr>
      <w:rFonts w:ascii="XO Thames" w:hAnsi="XO Thames"/>
      <w:color w:val="000000"/>
      <w:spacing w:val="0"/>
      <w:sz w:val="28"/>
    </w:rPr>
  </w:style>
  <w:style w:type="paragraph" w:styleId="683">
    <w:name w:val="toc 7"/>
    <w:next w:val="669"/>
    <w:link w:val="684"/>
    <w:uiPriority w:val="39"/>
    <w:pPr>
      <w:ind w:left="1200" w:right="0" w:firstLine="0"/>
      <w:jc w:val="left"/>
      <w:spacing w:before="0" w:after="0" w:line="240" w:lineRule="auto"/>
      <w:widowControl/>
    </w:pPr>
    <w:rPr>
      <w:rFonts w:ascii="XO Thames" w:hAnsi="XO Thames"/>
      <w:color w:val="000000"/>
      <w:spacing w:val="0"/>
      <w:sz w:val="28"/>
    </w:rPr>
  </w:style>
  <w:style w:type="character" w:styleId="684">
    <w:name w:val="toc 7"/>
    <w:link w:val="683"/>
    <w:rPr>
      <w:rFonts w:ascii="XO Thames" w:hAnsi="XO Thames"/>
      <w:color w:val="000000"/>
      <w:spacing w:val="0"/>
      <w:sz w:val="28"/>
    </w:rPr>
  </w:style>
  <w:style w:type="paragraph" w:styleId="685">
    <w:name w:val="Contents 8"/>
    <w:link w:val="686"/>
    <w:rPr>
      <w:rFonts w:ascii="XO Thames" w:hAnsi="XO Thames"/>
      <w:sz w:val="28"/>
    </w:rPr>
  </w:style>
  <w:style w:type="character" w:styleId="686">
    <w:name w:val="Contents 8"/>
    <w:link w:val="685"/>
    <w:rPr>
      <w:rFonts w:ascii="XO Thames" w:hAnsi="XO Thames"/>
      <w:sz w:val="28"/>
    </w:rPr>
  </w:style>
  <w:style w:type="paragraph" w:styleId="687">
    <w:name w:val="Subtitle1"/>
    <w:link w:val="688"/>
    <w:rPr>
      <w:rFonts w:ascii="XO Thames" w:hAnsi="XO Thames"/>
      <w:i/>
      <w:sz w:val="24"/>
    </w:rPr>
  </w:style>
  <w:style w:type="character" w:styleId="688">
    <w:name w:val="Subtitle1"/>
    <w:link w:val="687"/>
    <w:rPr>
      <w:rFonts w:ascii="XO Thames" w:hAnsi="XO Thames"/>
      <w:i/>
      <w:sz w:val="24"/>
    </w:rPr>
  </w:style>
  <w:style w:type="paragraph" w:styleId="689">
    <w:name w:val="Endnote"/>
    <w:basedOn w:val="669"/>
    <w:link w:val="690"/>
    <w:pPr>
      <w:spacing w:after="0" w:line="240" w:lineRule="auto"/>
      <w:widowControl/>
    </w:pPr>
    <w:rPr>
      <w:sz w:val="20"/>
    </w:rPr>
  </w:style>
  <w:style w:type="character" w:styleId="690">
    <w:name w:val="Endnote"/>
    <w:basedOn w:val="670"/>
    <w:link w:val="689"/>
    <w:rPr>
      <w:sz w:val="20"/>
    </w:rPr>
  </w:style>
  <w:style w:type="paragraph" w:styleId="691">
    <w:name w:val="Heading 3"/>
    <w:next w:val="669"/>
    <w:link w:val="692"/>
    <w:uiPriority w:val="9"/>
    <w:qFormat/>
    <w:pPr>
      <w:ind w:left="0" w:right="0" w:firstLine="0"/>
      <w:jc w:val="both"/>
      <w:spacing w:before="120" w:after="120" w:line="240" w:lineRule="auto"/>
      <w:widowControl/>
      <w:outlineLvl w:val="2"/>
    </w:pPr>
    <w:rPr>
      <w:rFonts w:ascii="XO Thames" w:hAnsi="XO Thames"/>
      <w:b/>
      <w:color w:val="000000"/>
      <w:spacing w:val="0"/>
      <w:sz w:val="26"/>
    </w:rPr>
  </w:style>
  <w:style w:type="character" w:styleId="692">
    <w:name w:val="Heading 3"/>
    <w:link w:val="691"/>
    <w:rPr>
      <w:rFonts w:ascii="XO Thames" w:hAnsi="XO Thames"/>
      <w:b/>
      <w:color w:val="000000"/>
      <w:spacing w:val="0"/>
      <w:sz w:val="26"/>
    </w:rPr>
  </w:style>
  <w:style w:type="paragraph" w:styleId="693">
    <w:name w:val="List1"/>
    <w:basedOn w:val="723"/>
    <w:link w:val="694"/>
  </w:style>
  <w:style w:type="character" w:styleId="694">
    <w:name w:val="List1"/>
    <w:basedOn w:val="724"/>
    <w:link w:val="693"/>
  </w:style>
  <w:style w:type="paragraph" w:styleId="695">
    <w:name w:val="Caption1"/>
    <w:link w:val="696"/>
    <w:rPr>
      <w:i/>
      <w:sz w:val="24"/>
    </w:rPr>
  </w:style>
  <w:style w:type="character" w:styleId="696">
    <w:name w:val="Caption1"/>
    <w:link w:val="695"/>
    <w:rPr>
      <w:i/>
      <w:sz w:val="24"/>
    </w:rPr>
  </w:style>
  <w:style w:type="paragraph" w:styleId="697">
    <w:name w:val="Contents 1"/>
    <w:link w:val="698"/>
    <w:rPr>
      <w:rFonts w:ascii="XO Thames" w:hAnsi="XO Thames"/>
      <w:b/>
      <w:sz w:val="28"/>
    </w:rPr>
  </w:style>
  <w:style w:type="character" w:styleId="698">
    <w:name w:val="Contents 1"/>
    <w:link w:val="697"/>
    <w:rPr>
      <w:rFonts w:ascii="XO Thames" w:hAnsi="XO Thames"/>
      <w:b/>
      <w:sz w:val="28"/>
    </w:rPr>
  </w:style>
  <w:style w:type="paragraph" w:styleId="699">
    <w:name w:val="Contents 9"/>
    <w:link w:val="700"/>
    <w:rPr>
      <w:rFonts w:ascii="XO Thames" w:hAnsi="XO Thames"/>
      <w:sz w:val="28"/>
    </w:rPr>
  </w:style>
  <w:style w:type="character" w:styleId="700">
    <w:name w:val="Contents 9"/>
    <w:link w:val="699"/>
    <w:rPr>
      <w:rFonts w:ascii="XO Thames" w:hAnsi="XO Thames"/>
      <w:sz w:val="28"/>
    </w:rPr>
  </w:style>
  <w:style w:type="paragraph" w:styleId="701">
    <w:name w:val="Heading 9"/>
    <w:basedOn w:val="669"/>
    <w:next w:val="669"/>
    <w:link w:val="702"/>
    <w:uiPriority w:val="9"/>
    <w:qFormat/>
    <w:pPr>
      <w:keepLines/>
      <w:keepNext/>
      <w:spacing w:before="320" w:after="200"/>
      <w:widowControl/>
      <w:outlineLvl w:val="8"/>
    </w:pPr>
    <w:rPr>
      <w:rFonts w:ascii="Arial" w:hAnsi="Arial"/>
      <w:i/>
      <w:sz w:val="21"/>
    </w:rPr>
  </w:style>
  <w:style w:type="character" w:styleId="702">
    <w:name w:val="Heading 9"/>
    <w:basedOn w:val="670"/>
    <w:link w:val="701"/>
    <w:rPr>
      <w:rFonts w:ascii="Arial" w:hAnsi="Arial"/>
      <w:i/>
      <w:sz w:val="21"/>
    </w:rPr>
  </w:style>
  <w:style w:type="paragraph" w:styleId="703">
    <w:name w:val="Heading 4 Char"/>
    <w:basedOn w:val="815"/>
    <w:link w:val="704"/>
    <w:rPr>
      <w:rFonts w:ascii="Arial" w:hAnsi="Arial"/>
      <w:b/>
      <w:sz w:val="26"/>
    </w:rPr>
  </w:style>
  <w:style w:type="character" w:styleId="704">
    <w:name w:val="Heading 4 Char"/>
    <w:basedOn w:val="816"/>
    <w:link w:val="703"/>
    <w:rPr>
      <w:rFonts w:ascii="Arial" w:hAnsi="Arial"/>
      <w:b/>
      <w:sz w:val="26"/>
    </w:rPr>
  </w:style>
  <w:style w:type="paragraph" w:styleId="705">
    <w:name w:val="Caption"/>
    <w:basedOn w:val="669"/>
    <w:link w:val="706"/>
    <w:pPr>
      <w:spacing w:before="120" w:after="120"/>
      <w:widowControl/>
    </w:pPr>
    <w:rPr>
      <w:i/>
      <w:sz w:val="24"/>
    </w:rPr>
  </w:style>
  <w:style w:type="character" w:styleId="706">
    <w:name w:val="Caption"/>
    <w:basedOn w:val="670"/>
    <w:link w:val="705"/>
    <w:rPr>
      <w:i/>
      <w:sz w:val="24"/>
    </w:rPr>
  </w:style>
  <w:style w:type="paragraph" w:styleId="707">
    <w:name w:val="Heading 3 Char"/>
    <w:basedOn w:val="815"/>
    <w:link w:val="708"/>
    <w:rPr>
      <w:rFonts w:ascii="Arial" w:hAnsi="Arial"/>
      <w:sz w:val="30"/>
    </w:rPr>
  </w:style>
  <w:style w:type="character" w:styleId="708">
    <w:name w:val="Heading 3 Char"/>
    <w:basedOn w:val="816"/>
    <w:link w:val="707"/>
    <w:rPr>
      <w:rFonts w:ascii="Arial" w:hAnsi="Arial"/>
      <w:sz w:val="30"/>
    </w:rPr>
  </w:style>
  <w:style w:type="paragraph" w:styleId="709">
    <w:name w:val="Internet link"/>
    <w:basedOn w:val="815"/>
    <w:link w:val="710"/>
    <w:rPr>
      <w:color w:val="0000ff" w:themeColor="hyperlink"/>
      <w:u w:val="single"/>
    </w:rPr>
  </w:style>
  <w:style w:type="character" w:styleId="710">
    <w:name w:val="Internet link"/>
    <w:basedOn w:val="816"/>
    <w:link w:val="709"/>
    <w:rPr>
      <w:color w:val="0000ff" w:themeColor="hyperlink"/>
      <w:u w:val="single"/>
    </w:rPr>
  </w:style>
  <w:style w:type="paragraph" w:styleId="711">
    <w:name w:val="Heading 21"/>
    <w:link w:val="712"/>
    <w:rPr>
      <w:rFonts w:ascii="XO Thames" w:hAnsi="XO Thames"/>
      <w:b/>
      <w:sz w:val="28"/>
    </w:rPr>
  </w:style>
  <w:style w:type="character" w:styleId="712">
    <w:name w:val="Heading 21"/>
    <w:link w:val="711"/>
    <w:rPr>
      <w:rFonts w:ascii="XO Thames" w:hAnsi="XO Thames"/>
      <w:b/>
      <w:sz w:val="28"/>
    </w:rPr>
  </w:style>
  <w:style w:type="paragraph" w:styleId="713">
    <w:name w:val="Heading 2 Char"/>
    <w:basedOn w:val="815"/>
    <w:link w:val="714"/>
    <w:rPr>
      <w:rFonts w:ascii="Arial" w:hAnsi="Arial"/>
      <w:sz w:val="34"/>
    </w:rPr>
  </w:style>
  <w:style w:type="character" w:styleId="714">
    <w:name w:val="Heading 2 Char"/>
    <w:basedOn w:val="816"/>
    <w:link w:val="713"/>
    <w:rPr>
      <w:rFonts w:ascii="Arial" w:hAnsi="Arial"/>
      <w:sz w:val="34"/>
    </w:rPr>
  </w:style>
  <w:style w:type="paragraph" w:styleId="715">
    <w:name w:val="Heading 41"/>
    <w:link w:val="716"/>
    <w:rPr>
      <w:rFonts w:ascii="XO Thames" w:hAnsi="XO Thames"/>
      <w:b/>
      <w:sz w:val="24"/>
    </w:rPr>
  </w:style>
  <w:style w:type="character" w:styleId="716">
    <w:name w:val="Heading 41"/>
    <w:link w:val="715"/>
    <w:rPr>
      <w:rFonts w:ascii="XO Thames" w:hAnsi="XO Thames"/>
      <w:b/>
      <w:sz w:val="24"/>
    </w:rPr>
  </w:style>
  <w:style w:type="paragraph" w:styleId="717">
    <w:name w:val="Heading 51"/>
    <w:link w:val="718"/>
    <w:rPr>
      <w:rFonts w:ascii="XO Thames" w:hAnsi="XO Thames"/>
      <w:b/>
      <w:sz w:val="22"/>
    </w:rPr>
  </w:style>
  <w:style w:type="character" w:styleId="718">
    <w:name w:val="Heading 51"/>
    <w:link w:val="717"/>
    <w:rPr>
      <w:rFonts w:ascii="XO Thames" w:hAnsi="XO Thames"/>
      <w:b/>
      <w:sz w:val="22"/>
    </w:rPr>
  </w:style>
  <w:style w:type="paragraph" w:styleId="719">
    <w:name w:val="No Spacing"/>
    <w:link w:val="720"/>
    <w:pPr>
      <w:spacing w:before="0" w:after="0" w:line="240" w:lineRule="auto"/>
      <w:widowControl/>
    </w:pPr>
  </w:style>
  <w:style w:type="character" w:styleId="720">
    <w:name w:val="No Spacing"/>
    <w:link w:val="719"/>
  </w:style>
  <w:style w:type="paragraph" w:styleId="721">
    <w:name w:val="toc 3"/>
    <w:next w:val="669"/>
    <w:link w:val="722"/>
    <w:uiPriority w:val="39"/>
    <w:pPr>
      <w:ind w:left="400" w:right="0" w:firstLine="0"/>
      <w:jc w:val="left"/>
      <w:spacing w:before="0" w:after="0" w:line="240" w:lineRule="auto"/>
      <w:widowControl/>
    </w:pPr>
    <w:rPr>
      <w:rFonts w:ascii="XO Thames" w:hAnsi="XO Thames"/>
      <w:color w:val="000000"/>
      <w:spacing w:val="0"/>
      <w:sz w:val="28"/>
    </w:rPr>
  </w:style>
  <w:style w:type="character" w:styleId="722">
    <w:name w:val="toc 3"/>
    <w:link w:val="721"/>
    <w:rPr>
      <w:rFonts w:ascii="XO Thames" w:hAnsi="XO Thames"/>
      <w:color w:val="000000"/>
      <w:spacing w:val="0"/>
      <w:sz w:val="28"/>
    </w:rPr>
  </w:style>
  <w:style w:type="paragraph" w:styleId="723">
    <w:name w:val="Text body"/>
    <w:link w:val="724"/>
  </w:style>
  <w:style w:type="character" w:styleId="724">
    <w:name w:val="Text body"/>
    <w:link w:val="723"/>
  </w:style>
  <w:style w:type="paragraph" w:styleId="725">
    <w:name w:val="Visited Internet Link"/>
    <w:basedOn w:val="815"/>
    <w:link w:val="726"/>
    <w:rPr>
      <w:color w:val="800080" w:themeColor="followedHyperlink"/>
      <w:u w:val="single"/>
    </w:rPr>
  </w:style>
  <w:style w:type="character" w:styleId="726">
    <w:name w:val="Visited Internet Link"/>
    <w:basedOn w:val="816"/>
    <w:link w:val="725"/>
    <w:rPr>
      <w:color w:val="800080" w:themeColor="followedHyperlink"/>
      <w:u w:val="single"/>
    </w:rPr>
  </w:style>
  <w:style w:type="paragraph" w:styleId="727">
    <w:name w:val="Footer Char"/>
    <w:basedOn w:val="815"/>
    <w:link w:val="728"/>
  </w:style>
  <w:style w:type="character" w:styleId="728">
    <w:name w:val="Footer Char"/>
    <w:basedOn w:val="816"/>
    <w:link w:val="727"/>
  </w:style>
  <w:style w:type="paragraph" w:styleId="729">
    <w:name w:val="table of figures"/>
    <w:basedOn w:val="669"/>
    <w:next w:val="669"/>
    <w:link w:val="730"/>
    <w:pPr>
      <w:spacing w:after="0"/>
      <w:widowControl/>
    </w:pPr>
  </w:style>
  <w:style w:type="character" w:styleId="730">
    <w:name w:val="table of figures"/>
    <w:basedOn w:val="670"/>
    <w:link w:val="729"/>
  </w:style>
  <w:style w:type="paragraph" w:styleId="731">
    <w:name w:val="Указатель1"/>
    <w:basedOn w:val="669"/>
    <w:link w:val="732"/>
  </w:style>
  <w:style w:type="character" w:styleId="732">
    <w:name w:val="Указатель1"/>
    <w:basedOn w:val="670"/>
    <w:link w:val="731"/>
  </w:style>
  <w:style w:type="paragraph" w:styleId="733">
    <w:name w:val="Heading 5"/>
    <w:next w:val="669"/>
    <w:link w:val="734"/>
    <w:uiPriority w:val="9"/>
    <w:qFormat/>
    <w:pPr>
      <w:ind w:left="0" w:right="0" w:firstLine="0"/>
      <w:jc w:val="both"/>
      <w:spacing w:before="120" w:after="120" w:line="240" w:lineRule="auto"/>
      <w:widowControl/>
      <w:outlineLvl w:val="4"/>
    </w:pPr>
    <w:rPr>
      <w:rFonts w:ascii="XO Thames" w:hAnsi="XO Thames"/>
      <w:b/>
      <w:color w:val="000000"/>
      <w:spacing w:val="0"/>
      <w:sz w:val="22"/>
    </w:rPr>
  </w:style>
  <w:style w:type="character" w:styleId="734">
    <w:name w:val="Heading 5"/>
    <w:link w:val="733"/>
    <w:rPr>
      <w:rFonts w:ascii="XO Thames" w:hAnsi="XO Thames"/>
      <w:b/>
      <w:color w:val="000000"/>
      <w:spacing w:val="0"/>
      <w:sz w:val="22"/>
    </w:rPr>
  </w:style>
  <w:style w:type="paragraph" w:styleId="735">
    <w:name w:val="Quote"/>
    <w:basedOn w:val="669"/>
    <w:next w:val="669"/>
    <w:link w:val="736"/>
    <w:pPr>
      <w:ind w:left="720" w:right="720"/>
      <w:widowControl/>
    </w:pPr>
    <w:rPr>
      <w:i/>
    </w:rPr>
  </w:style>
  <w:style w:type="character" w:styleId="736">
    <w:name w:val="Quote"/>
    <w:basedOn w:val="670"/>
    <w:link w:val="735"/>
    <w:rPr>
      <w:i/>
    </w:rPr>
  </w:style>
  <w:style w:type="paragraph" w:styleId="737">
    <w:name w:val="Heading 1"/>
    <w:basedOn w:val="669"/>
    <w:next w:val="669"/>
    <w:link w:val="738"/>
    <w:uiPriority w:val="9"/>
    <w:qFormat/>
    <w:pPr>
      <w:keepLines/>
      <w:keepNext/>
      <w:spacing w:before="240" w:after="0" w:line="240" w:lineRule="auto"/>
      <w:widowControl/>
      <w:outlineLvl w:val="0"/>
    </w:pPr>
    <w:rPr>
      <w:rFonts w:asciiTheme="majorAscii" w:hAnsiTheme="majorHAnsi"/>
      <w:color w:val="376092" w:themeColor="accent1" w:themeShade="BF"/>
      <w:sz w:val="32"/>
    </w:rPr>
  </w:style>
  <w:style w:type="character" w:styleId="738">
    <w:name w:val="Heading 1"/>
    <w:basedOn w:val="670"/>
    <w:link w:val="737"/>
    <w:rPr>
      <w:rFonts w:asciiTheme="majorAscii" w:hAnsiTheme="majorHAnsi"/>
      <w:color w:val="376092" w:themeColor="accent1" w:themeShade="BF"/>
      <w:sz w:val="32"/>
    </w:rPr>
  </w:style>
  <w:style w:type="paragraph" w:styleId="739">
    <w:name w:val="Title Char"/>
    <w:basedOn w:val="815"/>
    <w:link w:val="740"/>
    <w:rPr>
      <w:sz w:val="48"/>
    </w:rPr>
  </w:style>
  <w:style w:type="character" w:styleId="740">
    <w:name w:val="Title Char"/>
    <w:basedOn w:val="816"/>
    <w:link w:val="739"/>
    <w:rPr>
      <w:sz w:val="48"/>
    </w:rPr>
  </w:style>
  <w:style w:type="paragraph" w:styleId="741">
    <w:name w:val="List Paragraph1"/>
    <w:basedOn w:val="669"/>
    <w:link w:val="742"/>
    <w:pPr>
      <w:contextualSpacing/>
      <w:ind w:left="720" w:firstLine="0"/>
      <w:jc w:val="both"/>
      <w:spacing w:before="0" w:after="0" w:line="240" w:lineRule="auto"/>
      <w:widowControl/>
    </w:pPr>
    <w:rPr>
      <w:rFonts w:ascii="Times New Roman" w:hAnsi="Times New Roman"/>
      <w:sz w:val="24"/>
    </w:rPr>
  </w:style>
  <w:style w:type="character" w:styleId="742">
    <w:name w:val="List Paragraph1"/>
    <w:basedOn w:val="670"/>
    <w:link w:val="741"/>
    <w:rPr>
      <w:rFonts w:ascii="Times New Roman" w:hAnsi="Times New Roman"/>
      <w:sz w:val="24"/>
    </w:rPr>
  </w:style>
  <w:style w:type="paragraph" w:styleId="743">
    <w:name w:val="Contents 5"/>
    <w:link w:val="744"/>
    <w:rPr>
      <w:rFonts w:ascii="XO Thames" w:hAnsi="XO Thames"/>
      <w:sz w:val="28"/>
    </w:rPr>
  </w:style>
  <w:style w:type="character" w:styleId="744">
    <w:name w:val="Contents 5"/>
    <w:link w:val="743"/>
    <w:rPr>
      <w:rFonts w:ascii="XO Thames" w:hAnsi="XO Thames"/>
      <w:sz w:val="28"/>
    </w:rPr>
  </w:style>
  <w:style w:type="paragraph" w:styleId="745">
    <w:name w:val="Hyperlink"/>
    <w:basedOn w:val="815"/>
    <w:link w:val="746"/>
    <w:rPr>
      <w:color w:val="0000ff" w:themeColor="hyperlink"/>
      <w:u w:val="single"/>
    </w:rPr>
  </w:style>
  <w:style w:type="character" w:styleId="746">
    <w:name w:val="Hyperlink"/>
    <w:basedOn w:val="816"/>
    <w:link w:val="745"/>
    <w:rPr>
      <w:color w:val="0000ff" w:themeColor="hyperlink"/>
      <w:u w:val="single"/>
    </w:rPr>
  </w:style>
  <w:style w:type="paragraph" w:styleId="747">
    <w:name w:val="Footnote"/>
    <w:basedOn w:val="669"/>
    <w:link w:val="748"/>
    <w:pPr>
      <w:spacing w:after="40" w:line="240" w:lineRule="auto"/>
      <w:widowControl/>
    </w:pPr>
    <w:rPr>
      <w:sz w:val="18"/>
    </w:rPr>
  </w:style>
  <w:style w:type="character" w:styleId="748">
    <w:name w:val="Footnote"/>
    <w:basedOn w:val="670"/>
    <w:link w:val="747"/>
    <w:rPr>
      <w:sz w:val="18"/>
    </w:rPr>
  </w:style>
  <w:style w:type="paragraph" w:styleId="749">
    <w:name w:val="Title1"/>
    <w:link w:val="750"/>
    <w:rPr>
      <w:rFonts w:ascii="XO Thames" w:hAnsi="XO Thames"/>
      <w:b/>
      <w:caps/>
      <w:sz w:val="40"/>
    </w:rPr>
  </w:style>
  <w:style w:type="character" w:styleId="750">
    <w:name w:val="Title1"/>
    <w:link w:val="749"/>
    <w:rPr>
      <w:rFonts w:ascii="XO Thames" w:hAnsi="XO Thames"/>
      <w:b/>
      <w:caps/>
      <w:sz w:val="40"/>
    </w:rPr>
  </w:style>
  <w:style w:type="paragraph" w:styleId="751">
    <w:name w:val="Heading 8"/>
    <w:basedOn w:val="669"/>
    <w:next w:val="669"/>
    <w:link w:val="752"/>
    <w:uiPriority w:val="9"/>
    <w:qFormat/>
    <w:pPr>
      <w:keepLines/>
      <w:keepNext/>
      <w:spacing w:before="320" w:after="200"/>
      <w:widowControl/>
      <w:outlineLvl w:val="7"/>
    </w:pPr>
    <w:rPr>
      <w:rFonts w:ascii="Arial" w:hAnsi="Arial"/>
      <w:i/>
      <w:sz w:val="22"/>
    </w:rPr>
  </w:style>
  <w:style w:type="character" w:styleId="752">
    <w:name w:val="Heading 8"/>
    <w:basedOn w:val="670"/>
    <w:link w:val="751"/>
    <w:rPr>
      <w:rFonts w:ascii="Arial" w:hAnsi="Arial"/>
      <w:i/>
      <w:sz w:val="22"/>
    </w:rPr>
  </w:style>
  <w:style w:type="paragraph" w:styleId="753">
    <w:name w:val="Intense Quote"/>
    <w:basedOn w:val="669"/>
    <w:next w:val="669"/>
    <w:link w:val="754"/>
    <w:pPr>
      <w:contextualSpacing w:val="0"/>
      <w:ind w:left="720" w:right="720"/>
      <w:widowControl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4">
    <w:name w:val="Intense Quote"/>
    <w:basedOn w:val="670"/>
    <w:link w:val="753"/>
    <w:rPr>
      <w:i/>
    </w:rPr>
  </w:style>
  <w:style w:type="paragraph" w:styleId="755">
    <w:name w:val="toc 1"/>
    <w:next w:val="669"/>
    <w:link w:val="756"/>
    <w:uiPriority w:val="39"/>
    <w:pPr>
      <w:ind w:left="0" w:right="0" w:firstLine="0"/>
      <w:jc w:val="left"/>
      <w:spacing w:before="0" w:after="0" w:line="240" w:lineRule="auto"/>
      <w:widowControl/>
    </w:pPr>
    <w:rPr>
      <w:rFonts w:ascii="XO Thames" w:hAnsi="XO Thames"/>
      <w:b/>
      <w:color w:val="000000"/>
      <w:spacing w:val="0"/>
      <w:sz w:val="28"/>
    </w:rPr>
  </w:style>
  <w:style w:type="character" w:styleId="756">
    <w:name w:val="toc 1"/>
    <w:link w:val="755"/>
    <w:rPr>
      <w:rFonts w:ascii="XO Thames" w:hAnsi="XO Thames"/>
      <w:b/>
      <w:color w:val="000000"/>
      <w:spacing w:val="0"/>
      <w:sz w:val="28"/>
    </w:rPr>
  </w:style>
  <w:style w:type="paragraph" w:styleId="757">
    <w:name w:val="Footer"/>
    <w:basedOn w:val="669"/>
    <w:link w:val="758"/>
    <w:pPr>
      <w:spacing w:after="0" w:line="240" w:lineRule="auto"/>
      <w:widowControl/>
      <w:tabs>
        <w:tab w:val="center" w:pos="7143" w:leader="none"/>
        <w:tab w:val="right" w:pos="14287" w:leader="none"/>
      </w:tabs>
    </w:pPr>
  </w:style>
  <w:style w:type="character" w:styleId="758">
    <w:name w:val="Footer"/>
    <w:basedOn w:val="670"/>
    <w:link w:val="757"/>
  </w:style>
  <w:style w:type="paragraph" w:styleId="759">
    <w:name w:val="Header and Footer"/>
    <w:link w:val="760"/>
    <w:rPr>
      <w:rFonts w:ascii="XO Thames" w:hAnsi="XO Thames"/>
      <w:sz w:val="28"/>
    </w:rPr>
  </w:style>
  <w:style w:type="character" w:styleId="760">
    <w:name w:val="Header and Footer"/>
    <w:link w:val="759"/>
    <w:rPr>
      <w:rFonts w:ascii="XO Thames" w:hAnsi="XO Thames"/>
      <w:sz w:val="28"/>
    </w:rPr>
  </w:style>
  <w:style w:type="paragraph" w:styleId="761">
    <w:name w:val="Body Text"/>
    <w:basedOn w:val="669"/>
    <w:link w:val="762"/>
    <w:pPr>
      <w:spacing w:before="0" w:after="140" w:line="276" w:lineRule="auto"/>
      <w:widowControl/>
    </w:pPr>
  </w:style>
  <w:style w:type="character" w:styleId="762">
    <w:name w:val="Body Text"/>
    <w:basedOn w:val="670"/>
    <w:link w:val="761"/>
  </w:style>
  <w:style w:type="paragraph" w:styleId="763">
    <w:name w:val="Заголовок 1 Знак1"/>
    <w:basedOn w:val="815"/>
    <w:link w:val="764"/>
    <w:rPr>
      <w:rFonts w:asciiTheme="majorAscii" w:hAnsiTheme="majorHAnsi"/>
      <w:color w:val="376092" w:themeColor="accent1" w:themeShade="BF"/>
      <w:sz w:val="32"/>
    </w:rPr>
  </w:style>
  <w:style w:type="character" w:styleId="764">
    <w:name w:val="Заголовок 1 Знак1"/>
    <w:basedOn w:val="816"/>
    <w:link w:val="763"/>
    <w:rPr>
      <w:rFonts w:asciiTheme="majorAscii" w:hAnsiTheme="majorHAnsi"/>
      <w:color w:val="376092" w:themeColor="accent1" w:themeShade="BF"/>
      <w:sz w:val="32"/>
    </w:rPr>
  </w:style>
  <w:style w:type="paragraph" w:styleId="765">
    <w:name w:val="endnote reference"/>
    <w:basedOn w:val="815"/>
    <w:link w:val="766"/>
    <w:rPr>
      <w:vertAlign w:val="superscript"/>
    </w:rPr>
  </w:style>
  <w:style w:type="character" w:styleId="766">
    <w:name w:val="endnote reference"/>
    <w:basedOn w:val="816"/>
    <w:link w:val="765"/>
    <w:rPr>
      <w:vertAlign w:val="superscript"/>
    </w:rPr>
  </w:style>
  <w:style w:type="paragraph" w:styleId="767">
    <w:name w:val="toc 9"/>
    <w:next w:val="669"/>
    <w:link w:val="768"/>
    <w:uiPriority w:val="39"/>
    <w:pPr>
      <w:ind w:left="1600" w:right="0" w:firstLine="0"/>
      <w:jc w:val="left"/>
      <w:spacing w:before="0" w:after="0" w:line="240" w:lineRule="auto"/>
      <w:widowControl/>
    </w:pPr>
    <w:rPr>
      <w:rFonts w:ascii="XO Thames" w:hAnsi="XO Thames"/>
      <w:color w:val="000000"/>
      <w:spacing w:val="0"/>
      <w:sz w:val="28"/>
    </w:rPr>
  </w:style>
  <w:style w:type="character" w:styleId="768">
    <w:name w:val="toc 9"/>
    <w:link w:val="767"/>
    <w:rPr>
      <w:rFonts w:ascii="XO Thames" w:hAnsi="XO Thames"/>
      <w:color w:val="000000"/>
      <w:spacing w:val="0"/>
      <w:sz w:val="28"/>
    </w:rPr>
  </w:style>
  <w:style w:type="paragraph" w:styleId="769">
    <w:name w:val="toc 8"/>
    <w:next w:val="669"/>
    <w:link w:val="770"/>
    <w:uiPriority w:val="39"/>
    <w:pPr>
      <w:ind w:left="1400" w:right="0" w:firstLine="0"/>
      <w:jc w:val="left"/>
      <w:spacing w:before="0" w:after="0" w:line="240" w:lineRule="auto"/>
      <w:widowControl/>
    </w:pPr>
    <w:rPr>
      <w:rFonts w:ascii="XO Thames" w:hAnsi="XO Thames"/>
      <w:color w:val="000000"/>
      <w:spacing w:val="0"/>
      <w:sz w:val="28"/>
    </w:rPr>
  </w:style>
  <w:style w:type="character" w:styleId="770">
    <w:name w:val="toc 8"/>
    <w:link w:val="769"/>
    <w:rPr>
      <w:rFonts w:ascii="XO Thames" w:hAnsi="XO Thames"/>
      <w:color w:val="000000"/>
      <w:spacing w:val="0"/>
      <w:sz w:val="28"/>
    </w:rPr>
  </w:style>
  <w:style w:type="paragraph" w:styleId="771">
    <w:name w:val="Heading 5 Char"/>
    <w:basedOn w:val="815"/>
    <w:link w:val="772"/>
    <w:rPr>
      <w:rFonts w:ascii="Arial" w:hAnsi="Arial"/>
      <w:b/>
      <w:sz w:val="24"/>
    </w:rPr>
  </w:style>
  <w:style w:type="character" w:styleId="772">
    <w:name w:val="Heading 5 Char"/>
    <w:basedOn w:val="816"/>
    <w:link w:val="771"/>
    <w:rPr>
      <w:rFonts w:ascii="Arial" w:hAnsi="Arial"/>
      <w:b/>
      <w:sz w:val="24"/>
    </w:rPr>
  </w:style>
  <w:style w:type="paragraph" w:styleId="773">
    <w:name w:val="Заголовок1"/>
    <w:basedOn w:val="669"/>
    <w:next w:val="761"/>
    <w:link w:val="774"/>
    <w:pPr>
      <w:keepNext/>
      <w:spacing w:before="240" w:after="120"/>
      <w:widowControl/>
    </w:pPr>
    <w:rPr>
      <w:rFonts w:ascii="Liberation Sans" w:hAnsi="Liberation Sans"/>
      <w:sz w:val="28"/>
    </w:rPr>
  </w:style>
  <w:style w:type="character" w:styleId="774">
    <w:name w:val="Заголовок1"/>
    <w:basedOn w:val="670"/>
    <w:link w:val="773"/>
    <w:rPr>
      <w:rFonts w:ascii="Liberation Sans" w:hAnsi="Liberation Sans"/>
      <w:sz w:val="28"/>
    </w:rPr>
  </w:style>
  <w:style w:type="paragraph" w:styleId="775">
    <w:name w:val="Contents 2"/>
    <w:link w:val="776"/>
    <w:rPr>
      <w:rFonts w:ascii="XO Thames" w:hAnsi="XO Thames"/>
      <w:sz w:val="28"/>
    </w:rPr>
  </w:style>
  <w:style w:type="character" w:styleId="776">
    <w:name w:val="Contents 2"/>
    <w:link w:val="775"/>
    <w:rPr>
      <w:rFonts w:ascii="XO Thames" w:hAnsi="XO Thames"/>
      <w:sz w:val="28"/>
    </w:rPr>
  </w:style>
  <w:style w:type="paragraph" w:styleId="777">
    <w:name w:val="Heading 31"/>
    <w:link w:val="778"/>
    <w:rPr>
      <w:rFonts w:ascii="XO Thames" w:hAnsi="XO Thames"/>
      <w:b/>
      <w:sz w:val="26"/>
    </w:rPr>
  </w:style>
  <w:style w:type="character" w:styleId="778">
    <w:name w:val="Heading 31"/>
    <w:link w:val="777"/>
    <w:rPr>
      <w:rFonts w:ascii="XO Thames" w:hAnsi="XO Thames"/>
      <w:b/>
      <w:sz w:val="26"/>
    </w:rPr>
  </w:style>
  <w:style w:type="paragraph" w:styleId="779">
    <w:name w:val="FollowedHyperlink"/>
    <w:basedOn w:val="815"/>
    <w:link w:val="780"/>
    <w:rPr>
      <w:color w:val="800080" w:themeColor="followedHyperlink"/>
      <w:u w:val="single"/>
    </w:rPr>
  </w:style>
  <w:style w:type="character" w:styleId="780">
    <w:name w:val="FollowedHyperlink"/>
    <w:basedOn w:val="816"/>
    <w:link w:val="779"/>
    <w:rPr>
      <w:color w:val="800080" w:themeColor="followedHyperlink"/>
      <w:u w:val="single"/>
    </w:rPr>
  </w:style>
  <w:style w:type="paragraph" w:styleId="781">
    <w:name w:val="toc 5"/>
    <w:next w:val="669"/>
    <w:link w:val="782"/>
    <w:uiPriority w:val="39"/>
    <w:pPr>
      <w:ind w:left="800" w:right="0" w:firstLine="0"/>
      <w:jc w:val="left"/>
      <w:spacing w:before="0" w:after="0" w:line="240" w:lineRule="auto"/>
      <w:widowControl/>
    </w:pPr>
    <w:rPr>
      <w:rFonts w:ascii="XO Thames" w:hAnsi="XO Thames"/>
      <w:color w:val="000000"/>
      <w:spacing w:val="0"/>
      <w:sz w:val="28"/>
    </w:rPr>
  </w:style>
  <w:style w:type="character" w:styleId="782">
    <w:name w:val="toc 5"/>
    <w:link w:val="781"/>
    <w:rPr>
      <w:rFonts w:ascii="XO Thames" w:hAnsi="XO Thames"/>
      <w:color w:val="000000"/>
      <w:spacing w:val="0"/>
      <w:sz w:val="28"/>
    </w:rPr>
  </w:style>
  <w:style w:type="paragraph" w:styleId="783">
    <w:name w:val="TOC Heading"/>
    <w:link w:val="784"/>
  </w:style>
  <w:style w:type="character" w:styleId="784">
    <w:name w:val="TOC Heading"/>
    <w:link w:val="783"/>
  </w:style>
  <w:style w:type="paragraph" w:styleId="785">
    <w:name w:val="Header"/>
    <w:basedOn w:val="669"/>
    <w:link w:val="786"/>
    <w:pPr>
      <w:spacing w:after="0" w:line="240" w:lineRule="auto"/>
      <w:widowControl/>
      <w:tabs>
        <w:tab w:val="center" w:pos="7143" w:leader="none"/>
        <w:tab w:val="right" w:pos="14287" w:leader="none"/>
      </w:tabs>
    </w:pPr>
  </w:style>
  <w:style w:type="character" w:styleId="786">
    <w:name w:val="Header"/>
    <w:basedOn w:val="670"/>
    <w:link w:val="785"/>
  </w:style>
  <w:style w:type="paragraph" w:styleId="787">
    <w:name w:val="footnote reference"/>
    <w:basedOn w:val="815"/>
    <w:link w:val="788"/>
    <w:rPr>
      <w:vertAlign w:val="superscript"/>
    </w:rPr>
  </w:style>
  <w:style w:type="character" w:styleId="788">
    <w:name w:val="footnote reference"/>
    <w:basedOn w:val="816"/>
    <w:link w:val="787"/>
    <w:rPr>
      <w:vertAlign w:val="superscript"/>
    </w:rPr>
  </w:style>
  <w:style w:type="paragraph" w:styleId="789">
    <w:name w:val="Contents 4"/>
    <w:link w:val="790"/>
    <w:rPr>
      <w:rFonts w:ascii="XO Thames" w:hAnsi="XO Thames"/>
      <w:sz w:val="28"/>
    </w:rPr>
  </w:style>
  <w:style w:type="character" w:styleId="790">
    <w:name w:val="Contents 4"/>
    <w:link w:val="789"/>
    <w:rPr>
      <w:rFonts w:ascii="XO Thames" w:hAnsi="XO Thames"/>
      <w:sz w:val="28"/>
    </w:rPr>
  </w:style>
  <w:style w:type="paragraph" w:styleId="791">
    <w:name w:val="Endnote1"/>
    <w:link w:val="792"/>
    <w:pPr>
      <w:ind w:left="0" w:right="0" w:firstLine="851"/>
      <w:jc w:val="both"/>
      <w:spacing w:before="0" w:after="0" w:line="240" w:lineRule="auto"/>
      <w:widowControl/>
    </w:pPr>
    <w:rPr>
      <w:rFonts w:ascii="XO Thames" w:hAnsi="XO Thames"/>
      <w:color w:val="000000"/>
      <w:spacing w:val="0"/>
      <w:sz w:val="22"/>
    </w:rPr>
  </w:style>
  <w:style w:type="character" w:styleId="792">
    <w:name w:val="Endnote1"/>
    <w:link w:val="791"/>
    <w:rPr>
      <w:rFonts w:ascii="XO Thames" w:hAnsi="XO Thames"/>
      <w:color w:val="000000"/>
      <w:spacing w:val="0"/>
      <w:sz w:val="22"/>
    </w:rPr>
  </w:style>
  <w:style w:type="paragraph" w:styleId="793">
    <w:name w:val="Колонтитул"/>
    <w:link w:val="794"/>
    <w:pPr>
      <w:ind w:left="0" w:right="0" w:firstLine="0"/>
      <w:jc w:val="both"/>
      <w:spacing w:before="0" w:after="0" w:line="240" w:lineRule="auto"/>
      <w:widowControl/>
    </w:pPr>
    <w:rPr>
      <w:rFonts w:ascii="XO Thames" w:hAnsi="XO Thames"/>
      <w:color w:val="000000"/>
      <w:spacing w:val="0"/>
      <w:sz w:val="28"/>
    </w:rPr>
  </w:style>
  <w:style w:type="character" w:styleId="794">
    <w:name w:val="Колонтитул"/>
    <w:link w:val="793"/>
    <w:rPr>
      <w:rFonts w:ascii="XO Thames" w:hAnsi="XO Thames"/>
      <w:color w:val="000000"/>
      <w:spacing w:val="0"/>
      <w:sz w:val="28"/>
    </w:rPr>
  </w:style>
  <w:style w:type="paragraph" w:styleId="795">
    <w:name w:val="Contents 7"/>
    <w:link w:val="796"/>
    <w:rPr>
      <w:rFonts w:ascii="XO Thames" w:hAnsi="XO Thames"/>
      <w:sz w:val="28"/>
    </w:rPr>
  </w:style>
  <w:style w:type="character" w:styleId="796">
    <w:name w:val="Contents 7"/>
    <w:link w:val="795"/>
    <w:rPr>
      <w:rFonts w:ascii="XO Thames" w:hAnsi="XO Thames"/>
      <w:sz w:val="28"/>
    </w:rPr>
  </w:style>
  <w:style w:type="paragraph" w:styleId="797">
    <w:name w:val="List"/>
    <w:basedOn w:val="761"/>
    <w:link w:val="798"/>
  </w:style>
  <w:style w:type="character" w:styleId="798">
    <w:name w:val="List"/>
    <w:basedOn w:val="762"/>
    <w:link w:val="797"/>
  </w:style>
  <w:style w:type="paragraph" w:styleId="799">
    <w:name w:val="Contents 6"/>
    <w:link w:val="800"/>
    <w:rPr>
      <w:rFonts w:ascii="XO Thames" w:hAnsi="XO Thames"/>
      <w:sz w:val="28"/>
    </w:rPr>
  </w:style>
  <w:style w:type="character" w:styleId="800">
    <w:name w:val="Contents 6"/>
    <w:link w:val="799"/>
    <w:rPr>
      <w:rFonts w:ascii="XO Thames" w:hAnsi="XO Thames"/>
      <w:sz w:val="28"/>
    </w:rPr>
  </w:style>
  <w:style w:type="paragraph" w:styleId="801">
    <w:name w:val="Subtitle"/>
    <w:next w:val="669"/>
    <w:link w:val="802"/>
    <w:uiPriority w:val="11"/>
    <w:qFormat/>
    <w:pPr>
      <w:ind w:left="0" w:right="0" w:firstLine="0"/>
      <w:jc w:val="both"/>
      <w:spacing w:before="0" w:after="0" w:line="240" w:lineRule="auto"/>
      <w:widowControl/>
    </w:pPr>
    <w:rPr>
      <w:rFonts w:ascii="XO Thames" w:hAnsi="XO Thames"/>
      <w:i/>
      <w:color w:val="000000"/>
      <w:spacing w:val="0"/>
      <w:sz w:val="24"/>
    </w:rPr>
  </w:style>
  <w:style w:type="character" w:styleId="802">
    <w:name w:val="Subtitle"/>
    <w:link w:val="801"/>
    <w:rPr>
      <w:rFonts w:ascii="XO Thames" w:hAnsi="XO Thames"/>
      <w:i/>
      <w:color w:val="000000"/>
      <w:spacing w:val="0"/>
      <w:sz w:val="24"/>
    </w:rPr>
  </w:style>
  <w:style w:type="paragraph" w:styleId="803">
    <w:name w:val="Footnote1"/>
    <w:link w:val="804"/>
    <w:pPr>
      <w:ind w:left="0" w:right="0" w:firstLine="851"/>
      <w:jc w:val="both"/>
      <w:spacing w:before="0" w:after="0" w:line="240" w:lineRule="auto"/>
      <w:widowControl/>
    </w:pPr>
    <w:rPr>
      <w:rFonts w:ascii="XO Thames" w:hAnsi="XO Thames"/>
      <w:color w:val="000000"/>
      <w:spacing w:val="0"/>
      <w:sz w:val="22"/>
    </w:rPr>
  </w:style>
  <w:style w:type="character" w:styleId="804">
    <w:name w:val="Footnote1"/>
    <w:link w:val="803"/>
    <w:rPr>
      <w:rFonts w:ascii="XO Thames" w:hAnsi="XO Thames"/>
      <w:color w:val="000000"/>
      <w:spacing w:val="0"/>
      <w:sz w:val="22"/>
    </w:rPr>
  </w:style>
  <w:style w:type="paragraph" w:styleId="805">
    <w:name w:val="Heading 1 Char"/>
    <w:basedOn w:val="815"/>
    <w:link w:val="806"/>
    <w:rPr>
      <w:rFonts w:ascii="Arial" w:hAnsi="Arial"/>
      <w:sz w:val="40"/>
    </w:rPr>
  </w:style>
  <w:style w:type="character" w:styleId="806">
    <w:name w:val="Heading 1 Char"/>
    <w:basedOn w:val="816"/>
    <w:link w:val="805"/>
    <w:rPr>
      <w:rFonts w:ascii="Arial" w:hAnsi="Arial"/>
      <w:sz w:val="40"/>
    </w:rPr>
  </w:style>
  <w:style w:type="paragraph" w:styleId="807">
    <w:name w:val="Title"/>
    <w:next w:val="669"/>
    <w:link w:val="808"/>
    <w:uiPriority w:val="10"/>
    <w:qFormat/>
    <w:pPr>
      <w:ind w:left="0" w:right="0" w:firstLine="0"/>
      <w:jc w:val="center"/>
      <w:spacing w:before="567" w:after="567" w:line="240" w:lineRule="auto"/>
      <w:widowControl/>
    </w:pPr>
    <w:rPr>
      <w:rFonts w:ascii="XO Thames" w:hAnsi="XO Thames"/>
      <w:b/>
      <w:caps/>
      <w:color w:val="000000"/>
      <w:spacing w:val="0"/>
      <w:sz w:val="40"/>
    </w:rPr>
  </w:style>
  <w:style w:type="character" w:styleId="808">
    <w:name w:val="Title"/>
    <w:link w:val="807"/>
    <w:rPr>
      <w:rFonts w:ascii="XO Thames" w:hAnsi="XO Thames"/>
      <w:b/>
      <w:caps/>
      <w:color w:val="000000"/>
      <w:spacing w:val="0"/>
      <w:sz w:val="40"/>
    </w:rPr>
  </w:style>
  <w:style w:type="paragraph" w:styleId="809">
    <w:name w:val="Heading 4"/>
    <w:next w:val="669"/>
    <w:link w:val="810"/>
    <w:uiPriority w:val="9"/>
    <w:qFormat/>
    <w:pPr>
      <w:ind w:left="0" w:right="0" w:firstLine="0"/>
      <w:jc w:val="both"/>
      <w:spacing w:before="120" w:after="120" w:line="240" w:lineRule="auto"/>
      <w:widowControl/>
      <w:outlineLvl w:val="3"/>
    </w:pPr>
    <w:rPr>
      <w:rFonts w:ascii="XO Thames" w:hAnsi="XO Thames"/>
      <w:b/>
      <w:color w:val="000000"/>
      <w:spacing w:val="0"/>
      <w:sz w:val="24"/>
    </w:rPr>
  </w:style>
  <w:style w:type="character" w:styleId="810">
    <w:name w:val="Heading 4"/>
    <w:link w:val="809"/>
    <w:rPr>
      <w:rFonts w:ascii="XO Thames" w:hAnsi="XO Thames"/>
      <w:b/>
      <w:color w:val="000000"/>
      <w:spacing w:val="0"/>
      <w:sz w:val="24"/>
    </w:rPr>
  </w:style>
  <w:style w:type="paragraph" w:styleId="811">
    <w:name w:val="Subtitle Char"/>
    <w:basedOn w:val="815"/>
    <w:link w:val="812"/>
    <w:rPr>
      <w:sz w:val="24"/>
    </w:rPr>
  </w:style>
  <w:style w:type="character" w:styleId="812">
    <w:name w:val="Subtitle Char"/>
    <w:basedOn w:val="816"/>
    <w:link w:val="811"/>
    <w:rPr>
      <w:sz w:val="24"/>
    </w:rPr>
  </w:style>
  <w:style w:type="paragraph" w:styleId="813">
    <w:name w:val="Heading 2"/>
    <w:next w:val="669"/>
    <w:link w:val="814"/>
    <w:uiPriority w:val="9"/>
    <w:qFormat/>
    <w:pPr>
      <w:ind w:left="0" w:right="0" w:firstLine="0"/>
      <w:jc w:val="both"/>
      <w:spacing w:before="120" w:after="120" w:line="240" w:lineRule="auto"/>
      <w:widowControl/>
      <w:outlineLvl w:val="1"/>
    </w:pPr>
    <w:rPr>
      <w:rFonts w:ascii="XO Thames" w:hAnsi="XO Thames"/>
      <w:b/>
      <w:color w:val="000000"/>
      <w:spacing w:val="0"/>
      <w:sz w:val="28"/>
    </w:rPr>
  </w:style>
  <w:style w:type="character" w:styleId="814">
    <w:name w:val="Heading 2"/>
    <w:link w:val="813"/>
    <w:rPr>
      <w:rFonts w:ascii="XO Thames" w:hAnsi="XO Thames"/>
      <w:b/>
      <w:color w:val="000000"/>
      <w:spacing w:val="0"/>
      <w:sz w:val="28"/>
    </w:rPr>
  </w:style>
  <w:style w:type="paragraph" w:styleId="815">
    <w:name w:val="Default Paragraph Font1"/>
    <w:link w:val="816"/>
    <w:pPr>
      <w:ind w:left="0" w:right="0" w:firstLine="0"/>
      <w:jc w:val="left"/>
      <w:spacing w:before="0" w:after="0" w:line="240" w:lineRule="auto"/>
      <w:widowControl/>
    </w:pPr>
    <w:rPr>
      <w:rFonts w:asciiTheme="minorAscii" w:hAnsiTheme="minorHAnsi"/>
      <w:color w:val="000000"/>
      <w:spacing w:val="0"/>
      <w:sz w:val="22"/>
    </w:rPr>
  </w:style>
  <w:style w:type="character" w:styleId="816">
    <w:name w:val="Default Paragraph Font1"/>
    <w:link w:val="815"/>
    <w:rPr>
      <w:rFonts w:asciiTheme="minorAscii" w:hAnsiTheme="minorHAnsi"/>
      <w:color w:val="000000"/>
      <w:spacing w:val="0"/>
      <w:sz w:val="22"/>
    </w:rPr>
  </w:style>
  <w:style w:type="paragraph" w:styleId="817">
    <w:name w:val="Heading 11"/>
    <w:link w:val="818"/>
    <w:rPr>
      <w:rFonts w:asciiTheme="majorAscii" w:hAnsiTheme="majorHAnsi"/>
      <w:color w:val="376092" w:themeColor="accent1" w:themeShade="BF"/>
      <w:sz w:val="32"/>
    </w:rPr>
  </w:style>
  <w:style w:type="character" w:styleId="818">
    <w:name w:val="Heading 11"/>
    <w:link w:val="817"/>
    <w:rPr>
      <w:rFonts w:asciiTheme="majorAscii" w:hAnsiTheme="majorHAnsi"/>
      <w:color w:val="376092" w:themeColor="accent1" w:themeShade="BF"/>
      <w:sz w:val="32"/>
    </w:rPr>
  </w:style>
  <w:style w:type="paragraph" w:styleId="819">
    <w:name w:val="Heading 6"/>
    <w:basedOn w:val="669"/>
    <w:next w:val="669"/>
    <w:link w:val="820"/>
    <w:uiPriority w:val="9"/>
    <w:qFormat/>
    <w:pPr>
      <w:keepLines/>
      <w:keepNext/>
      <w:spacing w:before="320" w:after="200"/>
      <w:widowControl/>
      <w:outlineLvl w:val="5"/>
    </w:pPr>
    <w:rPr>
      <w:rFonts w:ascii="Arial" w:hAnsi="Arial"/>
      <w:b/>
      <w:sz w:val="22"/>
    </w:rPr>
  </w:style>
  <w:style w:type="character" w:styleId="820">
    <w:name w:val="Heading 6"/>
    <w:basedOn w:val="670"/>
    <w:link w:val="819"/>
    <w:rPr>
      <w:rFonts w:ascii="Arial" w:hAnsi="Arial"/>
      <w:b/>
      <w:sz w:val="22"/>
    </w:rPr>
  </w:style>
  <w:style w:type="table" w:styleId="821">
    <w:name w:val="Grid Table 1 Light - Accent 6"/>
    <w:basedOn w:val="890"/>
    <w:pPr>
      <w:spacing w:after="0" w:line="240" w:lineRule="auto"/>
      <w:widowControl/>
    </w:pPr>
    <w:tblPr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</w:style>
  <w:style w:type="table" w:styleId="822">
    <w:name w:val="List Table 5 Dark - Accent 5"/>
    <w:basedOn w:val="890"/>
    <w:pPr>
      <w:spacing w:after="0" w:line="240" w:lineRule="auto"/>
      <w:widowControl/>
    </w:pPr>
    <w:tblPr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</w:style>
  <w:style w:type="table" w:styleId="823">
    <w:name w:val="List Table 2 - Accent 4"/>
    <w:basedOn w:val="890"/>
    <w:pPr>
      <w:spacing w:after="0" w:line="240" w:lineRule="auto"/>
      <w:widowControl/>
    </w:pPr>
    <w:tblPr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</w:style>
  <w:style w:type="table" w:styleId="824">
    <w:name w:val="Grid Table 4 - Accent 2"/>
    <w:basedOn w:val="890"/>
    <w:pPr>
      <w:spacing w:after="0" w:line="240" w:lineRule="auto"/>
      <w:widowControl/>
    </w:pPr>
    <w:tblPr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</w:style>
  <w:style w:type="table" w:styleId="825">
    <w:name w:val="Bordered - Accent 4"/>
    <w:basedOn w:val="890"/>
    <w:pPr>
      <w:spacing w:after="0" w:line="240" w:lineRule="auto"/>
      <w:widowControl/>
    </w:pPr>
    <w:tblPr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</w:style>
  <w:style w:type="table" w:styleId="826">
    <w:name w:val="Lined - Accent"/>
    <w:basedOn w:val="890"/>
    <w:pPr>
      <w:spacing w:after="0" w:line="240" w:lineRule="auto"/>
      <w:widowControl/>
    </w:pPr>
    <w:rPr>
      <w:color w:val="404040"/>
    </w:rPr>
    <w:tblPr>
      <w:tblInd w:w="0" w:type="dxa"/>
    </w:tblPr>
  </w:style>
  <w:style w:type="table" w:styleId="827">
    <w:name w:val="Grid Table 7 Colorful - Accent 2"/>
    <w:basedOn w:val="890"/>
    <w:pPr>
      <w:spacing w:after="0" w:line="240" w:lineRule="auto"/>
      <w:widowControl/>
    </w:pPr>
    <w:tblPr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828">
    <w:name w:val="Grid Table 2 - Accent 2"/>
    <w:basedOn w:val="890"/>
    <w:pPr>
      <w:spacing w:after="0" w:line="240" w:lineRule="auto"/>
      <w:widowControl/>
    </w:pPr>
    <w:tblPr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829">
    <w:name w:val="List Table 4 - Accent 1"/>
    <w:basedOn w:val="890"/>
    <w:pPr>
      <w:spacing w:after="0" w:line="240" w:lineRule="auto"/>
      <w:widowControl/>
    </w:pPr>
    <w:tblPr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</w:style>
  <w:style w:type="table" w:styleId="830">
    <w:name w:val="Grid Table 2 - Accent 3"/>
    <w:basedOn w:val="890"/>
    <w:pPr>
      <w:spacing w:after="0" w:line="240" w:lineRule="auto"/>
      <w:widowControl/>
    </w:pPr>
    <w:tblPr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831">
    <w:name w:val="Grid Table 7 Colorful - Accent 5"/>
    <w:basedOn w:val="890"/>
    <w:pPr>
      <w:spacing w:after="0" w:line="240" w:lineRule="auto"/>
      <w:widowControl/>
    </w:pPr>
    <w:tblPr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</w:style>
  <w:style w:type="table" w:styleId="832">
    <w:name w:val="Grid Table 6 Colorful - Accent 4"/>
    <w:basedOn w:val="890"/>
    <w:pPr>
      <w:spacing w:after="0" w:line="240" w:lineRule="auto"/>
      <w:widowControl/>
    </w:pPr>
    <w:tblPr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833">
    <w:name w:val="Grid Table 5 Dark - Accent 2"/>
    <w:basedOn w:val="890"/>
    <w:pPr>
      <w:spacing w:after="0" w:line="240" w:lineRule="auto"/>
      <w:widowControl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834">
    <w:name w:val="Bordered &amp; Lined - Accent 5"/>
    <w:basedOn w:val="890"/>
    <w:pPr>
      <w:spacing w:after="0" w:line="240" w:lineRule="auto"/>
      <w:widowControl/>
    </w:pPr>
    <w:rPr>
      <w:color w:val="404040"/>
    </w:rPr>
    <w:tblPr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</w:style>
  <w:style w:type="table" w:styleId="835">
    <w:name w:val="Grid Table 4 - Accent 1"/>
    <w:basedOn w:val="890"/>
    <w:pPr>
      <w:spacing w:after="0" w:line="240" w:lineRule="auto"/>
      <w:widowControl/>
    </w:pPr>
    <w:tblPr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</w:style>
  <w:style w:type="table" w:styleId="836">
    <w:name w:val="Grid Table 7 Colorful - Accent 4"/>
    <w:basedOn w:val="890"/>
    <w:pPr>
      <w:spacing w:after="0" w:line="240" w:lineRule="auto"/>
      <w:widowControl/>
    </w:pPr>
    <w:tblPr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837">
    <w:name w:val="Grid Table 3 - Accent 2"/>
    <w:basedOn w:val="890"/>
    <w:pPr>
      <w:spacing w:after="0" w:line="240" w:lineRule="auto"/>
      <w:widowControl/>
    </w:pPr>
    <w:tblPr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838">
    <w:name w:val="Bordered &amp; Lined - Accent 4"/>
    <w:basedOn w:val="890"/>
    <w:pPr>
      <w:spacing w:after="0" w:line="240" w:lineRule="auto"/>
      <w:widowControl/>
    </w:pPr>
    <w:rPr>
      <w:color w:val="404040"/>
    </w:rPr>
    <w:tblPr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</w:style>
  <w:style w:type="table" w:styleId="839">
    <w:name w:val="List Table 5 Dark - Accent 1"/>
    <w:basedOn w:val="890"/>
    <w:pPr>
      <w:spacing w:after="0" w:line="240" w:lineRule="auto"/>
      <w:widowControl/>
    </w:pPr>
    <w:tblPr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</w:style>
  <w:style w:type="table" w:styleId="840">
    <w:name w:val="Bordered - Accent 1"/>
    <w:basedOn w:val="890"/>
    <w:pPr>
      <w:spacing w:after="0" w:line="240" w:lineRule="auto"/>
      <w:widowControl/>
    </w:pPr>
    <w:tblPr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</w:style>
  <w:style w:type="table" w:styleId="841">
    <w:name w:val="List Table 2 - Accent 6"/>
    <w:basedOn w:val="890"/>
    <w:pPr>
      <w:spacing w:after="0" w:line="240" w:lineRule="auto"/>
      <w:widowControl/>
    </w:pPr>
    <w:tblPr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</w:style>
  <w:style w:type="table" w:styleId="842">
    <w:name w:val="Grid Table 5 Dark - Accent 6"/>
    <w:basedOn w:val="890"/>
    <w:pPr>
      <w:spacing w:after="0" w:line="240" w:lineRule="auto"/>
      <w:widowControl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843">
    <w:name w:val="Lined - Accent 1"/>
    <w:basedOn w:val="890"/>
    <w:pPr>
      <w:spacing w:after="0" w:line="240" w:lineRule="auto"/>
      <w:widowControl/>
    </w:pPr>
    <w:rPr>
      <w:color w:val="404040"/>
    </w:rPr>
    <w:tblPr>
      <w:tblInd w:w="0" w:type="dxa"/>
    </w:tblPr>
  </w:style>
  <w:style w:type="table" w:styleId="844">
    <w:name w:val="Grid Table 2 - Accent 1"/>
    <w:basedOn w:val="890"/>
    <w:pPr>
      <w:spacing w:after="0" w:line="240" w:lineRule="auto"/>
      <w:widowControl/>
    </w:pPr>
    <w:tblPr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</w:style>
  <w:style w:type="table" w:styleId="845">
    <w:name w:val="Grid Table 5 Dark- Accent 4"/>
    <w:basedOn w:val="890"/>
    <w:pPr>
      <w:spacing w:after="0" w:line="240" w:lineRule="auto"/>
      <w:widowControl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846">
    <w:name w:val="Grid Table 4"/>
    <w:basedOn w:val="890"/>
    <w:pPr>
      <w:spacing w:after="0" w:line="240" w:lineRule="auto"/>
      <w:widowControl/>
    </w:pPr>
    <w:tblPr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</w:style>
  <w:style w:type="table" w:styleId="847">
    <w:name w:val="List Table 2 - Accent 1"/>
    <w:basedOn w:val="890"/>
    <w:pPr>
      <w:spacing w:after="0" w:line="240" w:lineRule="auto"/>
      <w:widowControl/>
    </w:pPr>
    <w:tblPr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</w:style>
  <w:style w:type="table" w:styleId="848">
    <w:name w:val="Bordered &amp; Lined - Accent 1"/>
    <w:basedOn w:val="890"/>
    <w:pPr>
      <w:spacing w:after="0" w:line="240" w:lineRule="auto"/>
      <w:widowControl/>
    </w:pPr>
    <w:rPr>
      <w:color w:val="404040"/>
    </w:rPr>
    <w:tblPr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</w:style>
  <w:style w:type="table" w:styleId="849">
    <w:name w:val="List Table 7 Colorful - Accent 5"/>
    <w:basedOn w:val="890"/>
    <w:pPr>
      <w:spacing w:after="0" w:line="240" w:lineRule="auto"/>
      <w:widowControl/>
    </w:pPr>
    <w:tblPr>
      <w:tblInd w:w="0" w:type="dxa"/>
      <w:tblBorders>
        <w:right w:val="single" w:color="000000" w:themeColor="accent5" w:themeTint="9A" w:sz="4" w:space="0"/>
      </w:tblBorders>
    </w:tblPr>
  </w:style>
  <w:style w:type="table" w:styleId="850">
    <w:name w:val="List Table 7 Colorful - Accent 6"/>
    <w:basedOn w:val="890"/>
    <w:pPr>
      <w:spacing w:after="0" w:line="240" w:lineRule="auto"/>
      <w:widowControl/>
    </w:pPr>
    <w:tblPr>
      <w:tblInd w:w="0" w:type="dxa"/>
      <w:tblBorders>
        <w:right w:val="single" w:color="000000" w:themeColor="accent6" w:themeTint="98" w:sz="4" w:space="0"/>
      </w:tblBorders>
    </w:tblPr>
  </w:style>
  <w:style w:type="table" w:styleId="851">
    <w:name w:val="Grid Table 6 Colorful - Accent 5"/>
    <w:basedOn w:val="890"/>
    <w:pPr>
      <w:spacing w:after="0" w:line="240" w:lineRule="auto"/>
      <w:widowControl/>
    </w:pPr>
    <w:tblPr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</w:style>
  <w:style w:type="table" w:styleId="852">
    <w:name w:val="Grid Table 5 Dark - Accent 5"/>
    <w:basedOn w:val="890"/>
    <w:pPr>
      <w:spacing w:after="0" w:line="240" w:lineRule="auto"/>
      <w:widowControl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853">
    <w:name w:val="Grid Table 1 Light - Accent 5"/>
    <w:basedOn w:val="890"/>
    <w:pPr>
      <w:spacing w:after="0" w:line="240" w:lineRule="auto"/>
      <w:widowControl/>
    </w:pPr>
    <w:tblPr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</w:style>
  <w:style w:type="table" w:styleId="854">
    <w:name w:val="Lined - Accent 4"/>
    <w:basedOn w:val="890"/>
    <w:pPr>
      <w:spacing w:after="0" w:line="240" w:lineRule="auto"/>
      <w:widowControl/>
    </w:pPr>
    <w:rPr>
      <w:color w:val="404040"/>
    </w:rPr>
    <w:tblPr>
      <w:tblInd w:w="0" w:type="dxa"/>
    </w:tblPr>
  </w:style>
  <w:style w:type="table" w:styleId="855">
    <w:name w:val="Grid Table 5 Dark"/>
    <w:basedOn w:val="890"/>
    <w:pPr>
      <w:spacing w:after="0" w:line="240" w:lineRule="auto"/>
      <w:widowControl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856">
    <w:name w:val="List Table 4 - Accent 5"/>
    <w:basedOn w:val="890"/>
    <w:pPr>
      <w:spacing w:after="0" w:line="240" w:lineRule="auto"/>
      <w:widowControl/>
    </w:pPr>
    <w:tblPr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</w:style>
  <w:style w:type="table" w:styleId="857">
    <w:name w:val="List Table 1 Light - Accent 2"/>
    <w:basedOn w:val="890"/>
    <w:pPr>
      <w:spacing w:after="0" w:line="240" w:lineRule="auto"/>
      <w:widowControl/>
    </w:pPr>
    <w:tblPr>
      <w:tblInd w:w="0" w:type="dxa"/>
    </w:tblPr>
  </w:style>
  <w:style w:type="table" w:styleId="858">
    <w:name w:val="Plain Table 4"/>
    <w:basedOn w:val="890"/>
    <w:pPr>
      <w:spacing w:after="0" w:line="240" w:lineRule="auto"/>
      <w:widowControl/>
    </w:pPr>
    <w:tblPr>
      <w:tblInd w:w="0" w:type="dxa"/>
    </w:tblPr>
  </w:style>
  <w:style w:type="table" w:styleId="859">
    <w:name w:val="List Table 3 - Accent 2"/>
    <w:basedOn w:val="890"/>
    <w:pPr>
      <w:spacing w:after="0" w:line="240" w:lineRule="auto"/>
      <w:widowControl/>
    </w:pPr>
    <w:tblPr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</w:style>
  <w:style w:type="table" w:styleId="860">
    <w:name w:val="Grid Table 6 Colorful - Accent 6"/>
    <w:basedOn w:val="890"/>
    <w:pPr>
      <w:spacing w:after="0" w:line="240" w:lineRule="auto"/>
      <w:widowControl/>
    </w:pPr>
    <w:tblPr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</w:style>
  <w:style w:type="table" w:styleId="861">
    <w:name w:val="Table Grid Light"/>
    <w:basedOn w:val="890"/>
    <w:pPr>
      <w:spacing w:after="0" w:line="240" w:lineRule="auto"/>
      <w:widowControl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62">
    <w:name w:val="Grid Table 2"/>
    <w:basedOn w:val="890"/>
    <w:pPr>
      <w:spacing w:after="0" w:line="240" w:lineRule="auto"/>
      <w:widowControl/>
    </w:pPr>
    <w:tblPr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</w:style>
  <w:style w:type="table" w:styleId="863">
    <w:name w:val="Plain Table 5"/>
    <w:basedOn w:val="890"/>
    <w:pPr>
      <w:spacing w:after="0" w:line="240" w:lineRule="auto"/>
      <w:widowControl/>
    </w:pPr>
    <w:tblPr>
      <w:tblInd w:w="0" w:type="dxa"/>
    </w:tblPr>
  </w:style>
  <w:style w:type="table" w:styleId="864">
    <w:name w:val="Lined - Accent 3"/>
    <w:basedOn w:val="890"/>
    <w:pPr>
      <w:spacing w:after="0" w:line="240" w:lineRule="auto"/>
      <w:widowControl/>
    </w:pPr>
    <w:rPr>
      <w:color w:val="404040"/>
    </w:rPr>
    <w:tblPr>
      <w:tblInd w:w="0" w:type="dxa"/>
    </w:tblPr>
  </w:style>
  <w:style w:type="table" w:styleId="865">
    <w:name w:val="Grid Table 1 Light"/>
    <w:basedOn w:val="890"/>
    <w:pPr>
      <w:spacing w:after="0" w:line="240" w:lineRule="auto"/>
      <w:widowControl/>
    </w:pPr>
    <w:tblPr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</w:style>
  <w:style w:type="table" w:styleId="866">
    <w:name w:val="List Table 6 Colorful - Accent 1"/>
    <w:basedOn w:val="890"/>
    <w:pPr>
      <w:spacing w:after="0" w:line="240" w:lineRule="auto"/>
      <w:widowControl/>
    </w:pPr>
    <w:tblPr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</w:style>
  <w:style w:type="table" w:styleId="867">
    <w:name w:val="List Table 2 - Accent 2"/>
    <w:basedOn w:val="890"/>
    <w:pPr>
      <w:spacing w:after="0" w:line="240" w:lineRule="auto"/>
      <w:widowControl/>
    </w:pPr>
    <w:tblPr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</w:style>
  <w:style w:type="table" w:styleId="868">
    <w:name w:val="List Table 6 Colorful - Accent 3"/>
    <w:basedOn w:val="890"/>
    <w:pPr>
      <w:spacing w:after="0" w:line="240" w:lineRule="auto"/>
      <w:widowControl/>
    </w:pPr>
    <w:tblPr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</w:style>
  <w:style w:type="table" w:styleId="869">
    <w:name w:val="List Table 3 - Accent 3"/>
    <w:basedOn w:val="890"/>
    <w:pPr>
      <w:spacing w:after="0" w:line="240" w:lineRule="auto"/>
      <w:widowControl/>
    </w:pPr>
    <w:tblPr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</w:style>
  <w:style w:type="table" w:styleId="870">
    <w:name w:val="List Table 4"/>
    <w:basedOn w:val="890"/>
    <w:pPr>
      <w:spacing w:after="0" w:line="240" w:lineRule="auto"/>
      <w:widowControl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</w:style>
  <w:style w:type="table" w:styleId="871">
    <w:name w:val="Table Grid"/>
    <w:basedOn w:val="890"/>
    <w:pPr>
      <w:spacing w:after="0" w:line="240" w:lineRule="auto"/>
      <w:widowControl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72">
    <w:name w:val="Bordered - Accent 3"/>
    <w:basedOn w:val="890"/>
    <w:pPr>
      <w:spacing w:after="0" w:line="240" w:lineRule="auto"/>
      <w:widowControl/>
    </w:pPr>
    <w:tblPr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</w:style>
  <w:style w:type="table" w:styleId="873">
    <w:name w:val="Grid Table 7 Colorful - Accent 3"/>
    <w:basedOn w:val="890"/>
    <w:pPr>
      <w:spacing w:after="0" w:line="240" w:lineRule="auto"/>
      <w:widowControl/>
    </w:pPr>
    <w:tblPr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874">
    <w:name w:val="Grid Table 3 - Accent 5"/>
    <w:basedOn w:val="890"/>
    <w:pPr>
      <w:spacing w:after="0" w:line="240" w:lineRule="auto"/>
      <w:widowControl/>
    </w:pPr>
    <w:tblPr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</w:style>
  <w:style w:type="table" w:styleId="875">
    <w:name w:val="Bordered &amp; Lined - Accent 6"/>
    <w:basedOn w:val="890"/>
    <w:pPr>
      <w:spacing w:after="0" w:line="240" w:lineRule="auto"/>
      <w:widowControl/>
    </w:pPr>
    <w:rPr>
      <w:color w:val="404040"/>
    </w:rPr>
    <w:tblPr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</w:style>
  <w:style w:type="table" w:styleId="876">
    <w:name w:val="List Table 3 - Accent 4"/>
    <w:basedOn w:val="890"/>
    <w:pPr>
      <w:spacing w:after="0" w:line="240" w:lineRule="auto"/>
      <w:widowControl/>
    </w:pPr>
    <w:tblPr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</w:style>
  <w:style w:type="table" w:styleId="877">
    <w:name w:val="List Table 4 - Accent 2"/>
    <w:basedOn w:val="890"/>
    <w:pPr>
      <w:spacing w:after="0" w:line="240" w:lineRule="auto"/>
      <w:widowControl/>
    </w:pPr>
    <w:tblPr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</w:style>
  <w:style w:type="table" w:styleId="878">
    <w:name w:val="Bordered &amp; Lined - Accent 2"/>
    <w:basedOn w:val="890"/>
    <w:pPr>
      <w:spacing w:after="0" w:line="240" w:lineRule="auto"/>
      <w:widowControl/>
    </w:pPr>
    <w:rPr>
      <w:color w:val="404040"/>
    </w:rPr>
    <w:tblPr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</w:style>
  <w:style w:type="table" w:styleId="879">
    <w:name w:val="List Table 4 - Accent 4"/>
    <w:basedOn w:val="890"/>
    <w:pPr>
      <w:spacing w:after="0" w:line="240" w:lineRule="auto"/>
      <w:widowControl/>
    </w:pPr>
    <w:tblPr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</w:style>
  <w:style w:type="table" w:styleId="880">
    <w:name w:val="List Table 6 Colorful - Accent 6"/>
    <w:basedOn w:val="890"/>
    <w:pPr>
      <w:spacing w:after="0" w:line="240" w:lineRule="auto"/>
      <w:widowControl/>
    </w:pPr>
    <w:tblPr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</w:style>
  <w:style w:type="table" w:styleId="881">
    <w:name w:val="Grid Table 3"/>
    <w:basedOn w:val="890"/>
    <w:pPr>
      <w:spacing w:after="0" w:line="240" w:lineRule="auto"/>
      <w:widowControl/>
    </w:pPr>
    <w:tblPr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</w:style>
  <w:style w:type="table" w:styleId="882">
    <w:name w:val="Grid Table 1 Light - Accent 4"/>
    <w:basedOn w:val="890"/>
    <w:pPr>
      <w:spacing w:after="0" w:line="240" w:lineRule="auto"/>
      <w:widowControl/>
    </w:pPr>
    <w:tblPr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</w:style>
  <w:style w:type="table" w:styleId="883">
    <w:name w:val="List Table 1 Light - Accent 6"/>
    <w:basedOn w:val="890"/>
    <w:pPr>
      <w:spacing w:after="0" w:line="240" w:lineRule="auto"/>
      <w:widowControl/>
    </w:pPr>
    <w:tblPr>
      <w:tblInd w:w="0" w:type="dxa"/>
    </w:tblPr>
  </w:style>
  <w:style w:type="table" w:styleId="884">
    <w:name w:val="List Table 7 Colorful - Accent 1"/>
    <w:basedOn w:val="890"/>
    <w:pPr>
      <w:spacing w:after="0" w:line="240" w:lineRule="auto"/>
      <w:widowControl/>
    </w:pPr>
    <w:tblPr>
      <w:tblInd w:w="0" w:type="dxa"/>
      <w:tblBorders>
        <w:right w:val="single" w:color="000000" w:themeColor="accent1" w:sz="4" w:space="0"/>
      </w:tblBorders>
    </w:tblPr>
  </w:style>
  <w:style w:type="table" w:styleId="885">
    <w:name w:val="Plain Table 3"/>
    <w:basedOn w:val="890"/>
    <w:pPr>
      <w:spacing w:after="0" w:line="240" w:lineRule="auto"/>
      <w:widowControl/>
    </w:pPr>
    <w:tblPr>
      <w:tblInd w:w="0" w:type="dxa"/>
    </w:tblPr>
  </w:style>
  <w:style w:type="table" w:styleId="886">
    <w:name w:val="Grid Table 1 Light - Accent 1"/>
    <w:basedOn w:val="890"/>
    <w:pPr>
      <w:spacing w:after="0" w:line="240" w:lineRule="auto"/>
      <w:widowControl/>
    </w:pPr>
    <w:tblPr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</w:style>
  <w:style w:type="table" w:styleId="887">
    <w:name w:val="Bordered - Accent 5"/>
    <w:basedOn w:val="890"/>
    <w:pPr>
      <w:spacing w:after="0" w:line="240" w:lineRule="auto"/>
      <w:widowControl/>
    </w:pPr>
    <w:tblPr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</w:style>
  <w:style w:type="table" w:styleId="888">
    <w:name w:val="Grid Table 6 Colorful - Accent 1"/>
    <w:basedOn w:val="890"/>
    <w:pPr>
      <w:spacing w:after="0" w:line="240" w:lineRule="auto"/>
      <w:widowControl/>
    </w:pPr>
    <w:tblPr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</w:style>
  <w:style w:type="table" w:styleId="889">
    <w:name w:val="Grid Table 4 - Accent 6"/>
    <w:basedOn w:val="890"/>
    <w:pPr>
      <w:spacing w:after="0" w:line="240" w:lineRule="auto"/>
      <w:widowControl/>
    </w:pPr>
    <w:tblPr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</w:style>
  <w:style w:type="table" w:styleId="890" w:default="1">
    <w:name w:val="Normal Table"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891">
    <w:name w:val="List Table 2 - Accent 5"/>
    <w:basedOn w:val="890"/>
    <w:pPr>
      <w:spacing w:after="0" w:line="240" w:lineRule="auto"/>
      <w:widowControl/>
    </w:pPr>
    <w:tblPr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</w:style>
  <w:style w:type="table" w:styleId="892">
    <w:name w:val="Bordered - Accent 6"/>
    <w:basedOn w:val="890"/>
    <w:pPr>
      <w:spacing w:after="0" w:line="240" w:lineRule="auto"/>
      <w:widowControl/>
    </w:pPr>
    <w:tblPr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</w:style>
  <w:style w:type="table" w:styleId="893">
    <w:name w:val="List Table 7 Colorful - Accent 2"/>
    <w:basedOn w:val="890"/>
    <w:pPr>
      <w:spacing w:after="0" w:line="240" w:lineRule="auto"/>
      <w:widowControl/>
    </w:pPr>
    <w:tblPr>
      <w:tblInd w:w="0" w:type="dxa"/>
      <w:tblBorders>
        <w:right w:val="single" w:color="000000" w:themeColor="accent2" w:themeTint="97" w:sz="4" w:space="0"/>
      </w:tblBorders>
    </w:tblPr>
  </w:style>
  <w:style w:type="table" w:styleId="894">
    <w:name w:val="Grid Table 4 - Accent 3"/>
    <w:basedOn w:val="890"/>
    <w:pPr>
      <w:spacing w:after="0" w:line="240" w:lineRule="auto"/>
      <w:widowControl/>
    </w:pPr>
    <w:tblPr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</w:style>
  <w:style w:type="table" w:styleId="895">
    <w:name w:val="List Table 3 - Accent 5"/>
    <w:basedOn w:val="890"/>
    <w:pPr>
      <w:spacing w:after="0" w:line="240" w:lineRule="auto"/>
      <w:widowControl/>
    </w:pPr>
    <w:tblPr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</w:style>
  <w:style w:type="table" w:styleId="896">
    <w:name w:val="Grid Table 3 - Accent 1"/>
    <w:basedOn w:val="890"/>
    <w:pPr>
      <w:spacing w:after="0" w:line="240" w:lineRule="auto"/>
      <w:widowControl/>
    </w:pPr>
    <w:tblPr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</w:style>
  <w:style w:type="table" w:styleId="897">
    <w:name w:val="Plain Table 2"/>
    <w:basedOn w:val="890"/>
    <w:pPr>
      <w:spacing w:after="0" w:line="240" w:lineRule="auto"/>
      <w:widowControl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98">
    <w:name w:val="Grid Table 5 Dark - Accent 3"/>
    <w:basedOn w:val="890"/>
    <w:pPr>
      <w:spacing w:after="0" w:line="240" w:lineRule="auto"/>
      <w:widowControl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899">
    <w:name w:val="List Table 1 Light - Accent 3"/>
    <w:basedOn w:val="890"/>
    <w:pPr>
      <w:spacing w:after="0" w:line="240" w:lineRule="auto"/>
      <w:widowControl/>
    </w:pPr>
    <w:tblPr>
      <w:tblInd w:w="0" w:type="dxa"/>
    </w:tblPr>
  </w:style>
  <w:style w:type="table" w:styleId="900">
    <w:name w:val="Grid Table 7 Colorful - Accent 1"/>
    <w:basedOn w:val="890"/>
    <w:pPr>
      <w:spacing w:after="0" w:line="240" w:lineRule="auto"/>
      <w:widowControl/>
    </w:pPr>
    <w:tblPr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</w:style>
  <w:style w:type="table" w:styleId="901">
    <w:name w:val="List Table 1 Light - Accent 5"/>
    <w:basedOn w:val="890"/>
    <w:pPr>
      <w:spacing w:after="0" w:line="240" w:lineRule="auto"/>
      <w:widowControl/>
    </w:pPr>
    <w:tblPr>
      <w:tblInd w:w="0" w:type="dxa"/>
    </w:tblPr>
  </w:style>
  <w:style w:type="table" w:styleId="902">
    <w:name w:val="Lined - Accent 6"/>
    <w:basedOn w:val="890"/>
    <w:pPr>
      <w:spacing w:after="0" w:line="240" w:lineRule="auto"/>
      <w:widowControl/>
    </w:pPr>
    <w:rPr>
      <w:color w:val="404040"/>
    </w:rPr>
    <w:tblPr>
      <w:tblInd w:w="0" w:type="dxa"/>
    </w:tblPr>
  </w:style>
  <w:style w:type="table" w:styleId="903">
    <w:name w:val="Lined - Accent 5"/>
    <w:basedOn w:val="890"/>
    <w:pPr>
      <w:spacing w:after="0" w:line="240" w:lineRule="auto"/>
      <w:widowControl/>
    </w:pPr>
    <w:rPr>
      <w:color w:val="404040"/>
    </w:rPr>
    <w:tblPr>
      <w:tblInd w:w="0" w:type="dxa"/>
    </w:tblPr>
  </w:style>
  <w:style w:type="table" w:styleId="904">
    <w:name w:val="Grid Table 2 - Accent 4"/>
    <w:basedOn w:val="890"/>
    <w:pPr>
      <w:spacing w:after="0" w:line="240" w:lineRule="auto"/>
      <w:widowControl/>
    </w:pPr>
    <w:tblPr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905">
    <w:name w:val="Grid Table 3 - Accent 3"/>
    <w:basedOn w:val="890"/>
    <w:pPr>
      <w:spacing w:after="0" w:line="240" w:lineRule="auto"/>
      <w:widowControl/>
    </w:pPr>
    <w:tblPr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906">
    <w:name w:val="List Table 4 - Accent 3"/>
    <w:basedOn w:val="890"/>
    <w:pPr>
      <w:spacing w:after="0" w:line="240" w:lineRule="auto"/>
      <w:widowControl/>
    </w:pPr>
    <w:tblPr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</w:style>
  <w:style w:type="table" w:styleId="907">
    <w:name w:val="Grid Table 3 - Accent 4"/>
    <w:basedOn w:val="890"/>
    <w:pPr>
      <w:spacing w:after="0" w:line="240" w:lineRule="auto"/>
      <w:widowControl/>
    </w:pPr>
    <w:tblPr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908">
    <w:name w:val="Grid Table 6 Colorful - Accent 3"/>
    <w:basedOn w:val="890"/>
    <w:pPr>
      <w:spacing w:after="0" w:line="240" w:lineRule="auto"/>
      <w:widowControl/>
    </w:pPr>
    <w:tblPr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909">
    <w:name w:val="List Table 2 - Accent 3"/>
    <w:basedOn w:val="890"/>
    <w:pPr>
      <w:spacing w:after="0" w:line="240" w:lineRule="auto"/>
      <w:widowControl/>
    </w:pPr>
    <w:tblPr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</w:style>
  <w:style w:type="table" w:styleId="910">
    <w:name w:val="Bordered"/>
    <w:basedOn w:val="890"/>
    <w:pPr>
      <w:spacing w:after="0" w:line="240" w:lineRule="auto"/>
      <w:widowControl/>
    </w:pPr>
    <w:tblPr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</w:style>
  <w:style w:type="table" w:styleId="911">
    <w:name w:val="Grid Table 1 Light - Accent 2"/>
    <w:basedOn w:val="890"/>
    <w:pPr>
      <w:spacing w:after="0" w:line="240" w:lineRule="auto"/>
      <w:widowControl/>
    </w:pPr>
    <w:tblPr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</w:style>
  <w:style w:type="table" w:styleId="912">
    <w:name w:val="Grid Table 5 Dark- Accent 1"/>
    <w:basedOn w:val="890"/>
    <w:pPr>
      <w:spacing w:after="0" w:line="240" w:lineRule="auto"/>
      <w:widowControl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913">
    <w:name w:val="List Table 1 Light - Accent 1"/>
    <w:basedOn w:val="890"/>
    <w:pPr>
      <w:spacing w:after="0" w:line="240" w:lineRule="auto"/>
      <w:widowControl/>
    </w:pPr>
    <w:tblPr>
      <w:tblInd w:w="0" w:type="dxa"/>
    </w:tblPr>
  </w:style>
  <w:style w:type="table" w:styleId="914">
    <w:name w:val="Grid Table 6 Colorful"/>
    <w:basedOn w:val="890"/>
    <w:pPr>
      <w:spacing w:after="0" w:line="240" w:lineRule="auto"/>
      <w:widowControl/>
    </w:pPr>
    <w:tblPr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</w:style>
  <w:style w:type="table" w:styleId="915">
    <w:name w:val="List Table 7 Colorful - Accent 4"/>
    <w:basedOn w:val="890"/>
    <w:pPr>
      <w:spacing w:after="0" w:line="240" w:lineRule="auto"/>
      <w:widowControl/>
    </w:pPr>
    <w:tblPr>
      <w:tblInd w:w="0" w:type="dxa"/>
      <w:tblBorders>
        <w:right w:val="single" w:color="000000" w:themeColor="accent4" w:themeTint="9A" w:sz="4" w:space="0"/>
      </w:tblBorders>
    </w:tblPr>
  </w:style>
  <w:style w:type="table" w:styleId="916">
    <w:name w:val="List Table 3 - Accent 1"/>
    <w:basedOn w:val="890"/>
    <w:pPr>
      <w:spacing w:after="0" w:line="240" w:lineRule="auto"/>
      <w:widowControl/>
    </w:pPr>
    <w:tblPr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</w:style>
  <w:style w:type="table" w:styleId="917">
    <w:name w:val="Lined - Accent 2"/>
    <w:basedOn w:val="890"/>
    <w:pPr>
      <w:spacing w:after="0" w:line="240" w:lineRule="auto"/>
      <w:widowControl/>
    </w:pPr>
    <w:rPr>
      <w:color w:val="404040"/>
    </w:rPr>
    <w:tblPr>
      <w:tblInd w:w="0" w:type="dxa"/>
    </w:tblPr>
  </w:style>
  <w:style w:type="table" w:styleId="918">
    <w:name w:val="List Table 7 Colorful"/>
    <w:basedOn w:val="890"/>
    <w:pPr>
      <w:spacing w:after="0" w:line="240" w:lineRule="auto"/>
      <w:widowControl/>
    </w:pPr>
    <w:tblPr>
      <w:tblInd w:w="0" w:type="dxa"/>
      <w:tblBorders>
        <w:right w:val="single" w:color="000000" w:themeColor="text1" w:themeTint="80" w:sz="4" w:space="0"/>
      </w:tblBorders>
    </w:tblPr>
  </w:style>
  <w:style w:type="table" w:styleId="919">
    <w:name w:val="Bordered - Accent 2"/>
    <w:basedOn w:val="890"/>
    <w:pPr>
      <w:spacing w:after="0" w:line="240" w:lineRule="auto"/>
      <w:widowControl/>
    </w:pPr>
    <w:tblPr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</w:style>
  <w:style w:type="table" w:styleId="920">
    <w:name w:val="List Table 5 Dark - Accent 4"/>
    <w:basedOn w:val="890"/>
    <w:pPr>
      <w:spacing w:after="0" w:line="240" w:lineRule="auto"/>
      <w:widowControl/>
    </w:pPr>
    <w:tblPr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</w:style>
  <w:style w:type="table" w:styleId="921">
    <w:name w:val="Plain Table 1"/>
    <w:basedOn w:val="890"/>
    <w:pPr>
      <w:spacing w:after="0" w:line="240" w:lineRule="auto"/>
      <w:widowControl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22">
    <w:name w:val="List Table 6 Colorful - Accent 2"/>
    <w:basedOn w:val="890"/>
    <w:pPr>
      <w:spacing w:after="0" w:line="240" w:lineRule="auto"/>
      <w:widowControl/>
    </w:pPr>
    <w:tblPr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</w:style>
  <w:style w:type="table" w:styleId="923">
    <w:name w:val="List Table 5 Dark"/>
    <w:basedOn w:val="890"/>
    <w:pPr>
      <w:spacing w:after="0" w:line="240" w:lineRule="auto"/>
      <w:widowControl/>
    </w:pPr>
    <w:tblPr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</w:style>
  <w:style w:type="table" w:styleId="924">
    <w:name w:val="List Table 2"/>
    <w:basedOn w:val="890"/>
    <w:pPr>
      <w:spacing w:after="0" w:line="240" w:lineRule="auto"/>
      <w:widowControl/>
    </w:pPr>
    <w:tblPr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</w:style>
  <w:style w:type="table" w:styleId="925">
    <w:name w:val="List Table 5 Dark - Accent 6"/>
    <w:basedOn w:val="890"/>
    <w:pPr>
      <w:spacing w:after="0" w:line="240" w:lineRule="auto"/>
      <w:widowControl/>
    </w:pPr>
    <w:tblPr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</w:style>
  <w:style w:type="table" w:styleId="926">
    <w:name w:val="List Table 5 Dark - Accent 2"/>
    <w:basedOn w:val="890"/>
    <w:pPr>
      <w:spacing w:after="0" w:line="240" w:lineRule="auto"/>
      <w:widowControl/>
    </w:pPr>
    <w:tblPr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</w:style>
  <w:style w:type="table" w:styleId="927">
    <w:name w:val="List Table 5 Dark - Accent 3"/>
    <w:basedOn w:val="890"/>
    <w:pPr>
      <w:spacing w:after="0" w:line="240" w:lineRule="auto"/>
      <w:widowControl/>
    </w:pPr>
    <w:tblPr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</w:style>
  <w:style w:type="table" w:styleId="928">
    <w:name w:val="List Table 6 Colorful - Accent 4"/>
    <w:basedOn w:val="890"/>
    <w:pPr>
      <w:spacing w:after="0" w:line="240" w:lineRule="auto"/>
      <w:widowControl/>
    </w:pPr>
    <w:tblPr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</w:style>
  <w:style w:type="table" w:styleId="929">
    <w:name w:val="Grid Table 4 - Accent 4"/>
    <w:basedOn w:val="890"/>
    <w:pPr>
      <w:spacing w:after="0" w:line="240" w:lineRule="auto"/>
      <w:widowControl/>
    </w:pPr>
    <w:tblPr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</w:style>
  <w:style w:type="table" w:styleId="930">
    <w:name w:val="Bordered &amp; Lined - Accent 3"/>
    <w:basedOn w:val="890"/>
    <w:pPr>
      <w:spacing w:after="0" w:line="240" w:lineRule="auto"/>
      <w:widowControl/>
    </w:pPr>
    <w:rPr>
      <w:color w:val="404040"/>
    </w:rPr>
    <w:tblPr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</w:style>
  <w:style w:type="table" w:styleId="931">
    <w:name w:val="Grid Table 2 - Accent 6"/>
    <w:basedOn w:val="890"/>
    <w:pPr>
      <w:spacing w:after="0" w:line="240" w:lineRule="auto"/>
      <w:widowControl/>
    </w:pPr>
    <w:tblPr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</w:style>
  <w:style w:type="table" w:styleId="932">
    <w:name w:val="List Table 1 Light - Accent 4"/>
    <w:basedOn w:val="890"/>
    <w:pPr>
      <w:spacing w:after="0" w:line="240" w:lineRule="auto"/>
      <w:widowControl/>
    </w:pPr>
    <w:tblPr>
      <w:tblInd w:w="0" w:type="dxa"/>
    </w:tblPr>
  </w:style>
  <w:style w:type="table" w:styleId="933">
    <w:name w:val="Grid Table 7 Colorful - Accent 6"/>
    <w:basedOn w:val="890"/>
    <w:pPr>
      <w:spacing w:after="0" w:line="240" w:lineRule="auto"/>
      <w:widowControl/>
    </w:pPr>
    <w:tblPr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</w:style>
  <w:style w:type="table" w:styleId="934">
    <w:name w:val="List Table 4 - Accent 6"/>
    <w:basedOn w:val="890"/>
    <w:pPr>
      <w:spacing w:after="0" w:line="240" w:lineRule="auto"/>
      <w:widowControl/>
    </w:pPr>
    <w:tblPr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</w:style>
  <w:style w:type="table" w:styleId="935">
    <w:name w:val="List Table 7 Colorful - Accent 3"/>
    <w:basedOn w:val="890"/>
    <w:pPr>
      <w:spacing w:after="0" w:line="240" w:lineRule="auto"/>
      <w:widowControl/>
    </w:pPr>
    <w:tblPr>
      <w:tblInd w:w="0" w:type="dxa"/>
      <w:tblBorders>
        <w:right w:val="single" w:color="000000" w:themeColor="accent3" w:themeTint="98" w:sz="4" w:space="0"/>
      </w:tblBorders>
    </w:tblPr>
  </w:style>
  <w:style w:type="table" w:styleId="936">
    <w:name w:val="List Table 1 Light"/>
    <w:basedOn w:val="890"/>
    <w:pPr>
      <w:spacing w:after="0" w:line="240" w:lineRule="auto"/>
      <w:widowControl/>
    </w:pPr>
    <w:tblPr>
      <w:tblInd w:w="0" w:type="dxa"/>
    </w:tblPr>
  </w:style>
  <w:style w:type="table" w:styleId="937">
    <w:name w:val="Grid Table 2 - Accent 5"/>
    <w:basedOn w:val="890"/>
    <w:pPr>
      <w:spacing w:after="0" w:line="240" w:lineRule="auto"/>
      <w:widowControl/>
    </w:pPr>
    <w:tblPr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</w:style>
  <w:style w:type="table" w:styleId="938">
    <w:name w:val="List Table 3"/>
    <w:basedOn w:val="890"/>
    <w:pPr>
      <w:spacing w:after="0" w:line="240" w:lineRule="auto"/>
      <w:widowControl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</w:style>
  <w:style w:type="table" w:styleId="939">
    <w:name w:val="List Table 6 Colorful - Accent 5"/>
    <w:basedOn w:val="890"/>
    <w:pPr>
      <w:spacing w:after="0" w:line="240" w:lineRule="auto"/>
      <w:widowControl/>
    </w:pPr>
    <w:tblPr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</w:style>
  <w:style w:type="table" w:styleId="940">
    <w:name w:val="List Table 6 Colorful"/>
    <w:basedOn w:val="890"/>
    <w:pPr>
      <w:spacing w:after="0" w:line="240" w:lineRule="auto"/>
      <w:widowControl/>
    </w:pPr>
    <w:tblPr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</w:style>
  <w:style w:type="table" w:styleId="941">
    <w:name w:val="Grid Table 6 Colorful - Accent 2"/>
    <w:basedOn w:val="890"/>
    <w:pPr>
      <w:spacing w:after="0" w:line="240" w:lineRule="auto"/>
      <w:widowControl/>
    </w:pPr>
    <w:tblPr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942">
    <w:name w:val="Grid Table 3 - Accent 6"/>
    <w:basedOn w:val="890"/>
    <w:pPr>
      <w:spacing w:after="0" w:line="240" w:lineRule="auto"/>
      <w:widowControl/>
    </w:pPr>
    <w:tblPr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</w:style>
  <w:style w:type="table" w:styleId="943">
    <w:name w:val="Grid Table 7 Colorful"/>
    <w:basedOn w:val="890"/>
    <w:pPr>
      <w:spacing w:after="0" w:line="240" w:lineRule="auto"/>
      <w:widowControl/>
    </w:pPr>
    <w:tblPr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</w:style>
  <w:style w:type="table" w:styleId="944">
    <w:name w:val="Bordered &amp; Lined - Accent"/>
    <w:basedOn w:val="890"/>
    <w:pPr>
      <w:spacing w:after="0" w:line="240" w:lineRule="auto"/>
      <w:widowControl/>
    </w:pPr>
    <w:rPr>
      <w:color w:val="404040"/>
    </w:rPr>
    <w:tblPr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</w:style>
  <w:style w:type="table" w:styleId="945">
    <w:name w:val="Grid Table 1 Light - Accent 3"/>
    <w:basedOn w:val="890"/>
    <w:pPr>
      <w:spacing w:after="0" w:line="240" w:lineRule="auto"/>
      <w:widowControl/>
    </w:pPr>
    <w:tblPr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</w:style>
  <w:style w:type="table" w:styleId="946">
    <w:name w:val="List Table 3 - Accent 6"/>
    <w:basedOn w:val="890"/>
    <w:pPr>
      <w:spacing w:after="0" w:line="240" w:lineRule="auto"/>
      <w:widowControl/>
    </w:pPr>
    <w:tblPr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</w:style>
  <w:style w:type="table" w:styleId="947">
    <w:name w:val="Grid Table 4 - Accent 5"/>
    <w:basedOn w:val="890"/>
    <w:pPr>
      <w:spacing w:after="0" w:line="240" w:lineRule="auto"/>
      <w:widowControl/>
    </w:pPr>
    <w:tblPr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</w:style>
  <w:style w:type="numbering" w:styleId="948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login.consultant.ru/link/?req=doc&amp;base=LAW&amp;n=508812&amp;dst=12286&amp;field=134&amp;date=15.07.2026" TargetMode="External"/><Relationship Id="rId9" Type="http://schemas.openxmlformats.org/officeDocument/2006/relationships/hyperlink" Target="https://login.consultant.ru/link/?req=doc&amp;base=LAW&amp;n=538613&amp;dst=100005&amp;field=134&amp;date=15.07.2026" TargetMode="Externa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dariya.cycheva</cp:lastModifiedBy>
  <cp:revision>2</cp:revision>
  <dcterms:created xsi:type="dcterms:W3CDTF">2025-04-02T06:51:17Z</dcterms:created>
  <dcterms:modified xsi:type="dcterms:W3CDTF">2026-08-04T13:49:37Z</dcterms:modified>
</cp:coreProperties>
</file>