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3"/>
        <w:jc w:val="both"/>
      </w:pPr>
      <w:r/>
      <w:r/>
    </w:p>
    <w:p>
      <w:pPr>
        <w:pStyle w:val="893"/>
        <w:jc w:val="center"/>
        <w:rPr>
          <w:rFonts w:ascii="Times New Roman" w:hAnsi="Times New Roman"/>
        </w:rPr>
      </w:pPr>
      <w:r/>
      <w:bookmarkStart w:id="1" w:name="P1418"/>
      <w:r/>
      <w:bookmarkEnd w:id="1"/>
      <w:r>
        <w:rPr>
          <w:rFonts w:ascii="Times New Roman" w:hAnsi="Times New Roman"/>
          <w:lang w:val="ru-RU"/>
        </w:rPr>
        <w:t xml:space="preserve">Договор №</w:t>
      </w:r>
      <w:r>
        <w:rPr>
          <w:rFonts w:ascii="Times New Roman" w:hAnsi="Times New Roman"/>
          <w:lang w:val="ru-RU"/>
        </w:rPr>
        <w:t xml:space="preserve"> ___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  <w:highlight w:val="none"/>
        </w:rPr>
      </w:pPr>
      <w:r>
        <w:rPr>
          <w:rFonts w:ascii="Times New Roman" w:hAnsi="Times New Roman"/>
          <w:lang w:val="ru-RU"/>
        </w:rPr>
        <w:t xml:space="preserve">на поставку </w:t>
      </w:r>
      <w:r>
        <w:rPr>
          <w:rFonts w:ascii="Times New Roman" w:hAnsi="Times New Roman"/>
          <w:lang w:val="ru-RU"/>
        </w:rPr>
        <w:t xml:space="preserve">устройства офисного для уничтожения бумаги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893"/>
        <w:jc w:val="center"/>
        <w:rPr>
          <w:rFonts w:ascii="Times New Roman" w:hAnsi="Times New Roman"/>
          <w:lang w:val="ru-RU"/>
          <w14:ligatures w14:val="none"/>
        </w:rPr>
      </w:pPr>
      <w:r>
        <w:rPr>
          <w:rFonts w:ascii="Times New Roman" w:hAnsi="Times New Roman"/>
          <w:highlight w:val="none"/>
        </w:rPr>
        <w:t xml:space="preserve">ИКЗ: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2616829057176 68290100100220000000000</w:t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__ _______ 2026 г. 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_____________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__________________</w:t>
      </w:r>
      <w:r>
        <w:rPr>
          <w:rFonts w:ascii="Times New Roman" w:hAnsi="Times New Roman"/>
          <w:lang w:val="ru-RU"/>
        </w:rPr>
        <w:t xml:space="preserve">, именуемый</w:t>
      </w:r>
      <w:r>
        <w:rPr>
          <w:rFonts w:ascii="Times New Roman" w:hAnsi="Times New Roman"/>
          <w:lang w:val="ru-RU"/>
        </w:rPr>
        <w:t xml:space="preserve"> в дальнейшем «Заказчик», в лице __________________</w:t>
      </w:r>
      <w:r>
        <w:rPr>
          <w:rFonts w:ascii="Times New Roman" w:hAnsi="Times New Roman"/>
          <w:lang w:val="ru-RU"/>
        </w:rPr>
        <w:t xml:space="preserve">, действующего на основании __________________</w:t>
      </w:r>
      <w:r>
        <w:rPr>
          <w:rFonts w:ascii="Times New Roman" w:hAnsi="Times New Roman"/>
          <w:lang w:val="ru-RU"/>
        </w:rPr>
        <w:t xml:space="preserve">, с одной стороны, и __________________</w:t>
      </w:r>
      <w:r>
        <w:rPr>
          <w:rFonts w:ascii="Times New Roman" w:hAnsi="Times New Roman"/>
          <w:lang w:val="ru-RU"/>
        </w:rPr>
        <w:t xml:space="preserve">, именуемый в дальнейшем «Поставщик», в лице __________________</w:t>
      </w:r>
      <w:r>
        <w:rPr>
          <w:rFonts w:ascii="Times New Roman" w:hAnsi="Times New Roman"/>
          <w:lang w:val="ru-RU"/>
        </w:rPr>
        <w:t xml:space="preserve">, действующего на основании __________________</w:t>
      </w:r>
      <w:r>
        <w:rPr>
          <w:rFonts w:ascii="Times New Roman" w:hAnsi="Times New Roman"/>
          <w:lang w:val="ru-RU"/>
        </w:rPr>
        <w:t xml:space="preserve">, с другой стороны, вместе именуемые в дальнейшем «Стороны», на основании __________________</w:t>
      </w:r>
      <w:r>
        <w:rPr>
          <w:rFonts w:ascii="Times New Roman" w:hAnsi="Times New Roman"/>
          <w:lang w:val="ru-RU"/>
        </w:rPr>
        <w:t xml:space="preserve"> заключили настоящий Договор</w:t>
      </w:r>
      <w:r>
        <w:rPr>
          <w:rFonts w:ascii="Times New Roman" w:hAnsi="Times New Roman"/>
          <w:lang w:val="ru-RU"/>
        </w:rPr>
        <w:t xml:space="preserve"> о нижеследующем.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I. Предмет Договора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1.1. Поставщи</w:t>
      </w:r>
      <w:r>
        <w:rPr>
          <w:rFonts w:ascii="Times New Roman" w:hAnsi="Times New Roman"/>
          <w:lang w:val="ru-RU"/>
        </w:rPr>
        <w:t xml:space="preserve">к обязуется поставить </w:t>
      </w:r>
      <w:r>
        <w:rPr>
          <w:rFonts w:ascii="Times New Roman" w:hAnsi="Times New Roman"/>
          <w:lang w:val="ru-RU"/>
        </w:rPr>
        <w:t xml:space="preserve">устройство офисное для уничтожения бумаги</w:t>
      </w:r>
      <w:r>
        <w:rPr>
          <w:rFonts w:ascii="Times New Roman" w:hAnsi="Times New Roman"/>
          <w:lang w:val="ru-RU"/>
        </w:rPr>
        <w:t xml:space="preserve"> (далее - Товар), а Зак</w:t>
      </w:r>
      <w:r>
        <w:rPr>
          <w:rFonts w:ascii="Times New Roman" w:hAnsi="Times New Roman"/>
          <w:lang w:val="ru-RU"/>
        </w:rPr>
        <w:t xml:space="preserve">азчик обязуется принять и оплатить </w:t>
      </w:r>
      <w:r>
        <w:rPr>
          <w:rFonts w:ascii="Times New Roman" w:hAnsi="Times New Roman"/>
          <w:lang w:val="ru-RU"/>
        </w:rPr>
        <w:t xml:space="preserve">Товар в порядке и на условиях, предусмотренных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1.2. Наименование, количество и иные характеристики поставляемого Товара указаны в Техническом задании (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"P1909"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приложение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к Договору</w:t>
      </w:r>
      <w:r>
        <w:rPr>
          <w:rFonts w:ascii="Times New Roman" w:hAnsi="Times New Roman"/>
          <w:lang w:val="ru-RU"/>
        </w:rPr>
        <w:t xml:space="preserve">), являющейся неотъемлемой частью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II. Цена Договора и порядок расчетов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9"/>
        <w:ind w:left="0" w:firstLine="567"/>
        <w:jc w:val="both"/>
        <w:rPr>
          <w:rFonts w:ascii="Times New Roman" w:hAnsi="Times New Roman"/>
        </w:rPr>
      </w:pPr>
      <w:r/>
      <w:bookmarkStart w:id="2" w:name="P1440"/>
      <w:r/>
      <w:bookmarkEnd w:id="2"/>
      <w:r>
        <w:rPr>
          <w:rStyle w:val="894"/>
          <w:rFonts w:ascii="Times New Roman" w:hAnsi="Times New Roman"/>
          <w:lang w:val="ru-RU"/>
        </w:rPr>
        <w:t xml:space="preserve">2.1.  Цена  Договора </w:t>
      </w:r>
      <w:r>
        <w:rPr>
          <w:rStyle w:val="894"/>
          <w:rFonts w:ascii="Times New Roman" w:hAnsi="Times New Roman"/>
          <w:lang w:val="ru-RU"/>
        </w:rPr>
        <w:t xml:space="preserve"> составляет  _____________  (_____)  рублей _ </w:t>
      </w:r>
      <w:r>
        <w:rPr>
          <w:rStyle w:val="894"/>
          <w:rFonts w:ascii="Times New Roman" w:hAnsi="Times New Roman"/>
          <w:lang w:val="ru-RU"/>
        </w:rPr>
        <w:t xml:space="preserve">(цифрами и прописью) </w:t>
      </w:r>
      <w:r>
        <w:rPr>
          <w:rStyle w:val="894"/>
          <w:rFonts w:ascii="Times New Roman" w:hAnsi="Times New Roman"/>
          <w:lang w:val="ru-RU"/>
        </w:rPr>
        <w:t xml:space="preserve">копеек,  в  том  числе  НДС  _____ (_____) рублей _____ копеек </w:t>
      </w:r>
      <w:r>
        <w:rPr>
          <w:rStyle w:val="894"/>
          <w:rFonts w:ascii="Times New Roman" w:hAnsi="Times New Roman"/>
          <w:lang w:val="ru-RU"/>
        </w:rPr>
        <w:t xml:space="preserve"> (НДС не </w:t>
      </w:r>
      <w:r>
        <w:rPr>
          <w:rStyle w:val="894"/>
          <w:rFonts w:ascii="Times New Roman" w:hAnsi="Times New Roman"/>
          <w:lang w:val="ru-RU"/>
        </w:rPr>
        <w:t xml:space="preserve">облагается).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9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9"/>
        <w:ind w:left="0" w:firstLine="567"/>
        <w:jc w:val="both"/>
        <w:rPr>
          <w:rFonts w:ascii="Times New Roman" w:hAnsi="Times New Roman"/>
        </w:rPr>
      </w:pPr>
      <w:r/>
      <w:bookmarkStart w:id="3" w:name="P1445"/>
      <w:r/>
      <w:bookmarkEnd w:id="3"/>
      <w:r/>
      <w:bookmarkStart w:id="4" w:name="P1457"/>
      <w:r/>
      <w:bookmarkEnd w:id="4"/>
      <w:r>
        <w:rPr>
          <w:rStyle w:val="894"/>
          <w:rFonts w:ascii="Times New Roman" w:hAnsi="Times New Roman"/>
          <w:lang w:val="ru-RU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Style w:val="894"/>
          <w:rFonts w:ascii="Times New Roman" w:hAnsi="Times New Roman"/>
          <w:lang w:val="ru-RU"/>
        </w:rPr>
        <w:t xml:space="preserve">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/>
      <w:bookmarkStart w:id="5" w:name="P1458"/>
      <w:r/>
      <w:bookmarkEnd w:id="5"/>
      <w:r>
        <w:rPr>
          <w:rFonts w:ascii="Times New Roman" w:hAnsi="Times New Roman"/>
          <w:lang w:val="ru-RU"/>
        </w:rPr>
        <w:t xml:space="preserve">2.3. Цена Договора включает в себя: стоимость Товара, расходы, связ</w:t>
      </w:r>
      <w:r>
        <w:rPr>
          <w:rFonts w:ascii="Times New Roman" w:hAnsi="Times New Roman"/>
          <w:lang w:val="ru-RU"/>
        </w:rPr>
        <w:t xml:space="preserve">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/>
      <w:bookmarkStart w:id="6" w:name="P1459"/>
      <w:r/>
      <w:bookmarkEnd w:id="6"/>
      <w:r>
        <w:rPr>
          <w:rFonts w:ascii="Times New Roman" w:hAnsi="Times New Roman"/>
          <w:lang w:val="ru-RU"/>
        </w:rPr>
        <w:t xml:space="preserve">2.4. Цена Договора является твердой и определяется на весь срок исполнения Договора, за исключением случаев, установленных Федеральным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"consultantplus://offline/ref=782E9CC4CCC6932545801925E3B536176E50B53C1FD70BD7655CABC93DB89C27024180C10398FB96372E7F1F5737VEP"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законом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и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2.5. Источник финансирования Договора – федеральный бюджет.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  <w:lang w:val="ru-RU"/>
          <w14:ligatures w14:val="none"/>
        </w:rPr>
      </w:pPr>
      <w:r>
        <w:rPr>
          <w:rFonts w:ascii="Times New Roman" w:hAnsi="Times New Roman"/>
          <w:lang w:val="ru-RU"/>
        </w:rPr>
      </w:r>
      <w:bookmarkStart w:id="8" w:name="P1462"/>
      <w:r>
        <w:rPr>
          <w:rFonts w:ascii="Times New Roman" w:hAnsi="Times New Roman"/>
          <w:lang w:val="ru-RU"/>
        </w:rPr>
      </w:r>
      <w:bookmarkEnd w:id="8"/>
      <w:r>
        <w:rPr>
          <w:rFonts w:ascii="Times New Roman" w:hAnsi="Times New Roman"/>
          <w:lang w:val="ru-RU"/>
        </w:rPr>
        <w:t xml:space="preserve">2.6. О</w:t>
      </w:r>
      <w:r>
        <w:rPr>
          <w:rFonts w:ascii="Times New Roman" w:hAnsi="Times New Roman"/>
          <w:lang w:val="ru-RU"/>
        </w:rPr>
        <w:t xml:space="preserve">плата производится из средств Федерального бюджета по безналичному расчету в течение 5 рабочих дней со дня подписания документа о приемке Товара.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Style w:val="894"/>
          <w:rFonts w:ascii="Times New Roman" w:hAnsi="Times New Roman"/>
          <w:lang w:val="ru-RU"/>
        </w:rPr>
        <w:t xml:space="preserve">Оплата по настоящему Договору может быть</w:t>
      </w:r>
      <w:r>
        <w:rPr>
          <w:rStyle w:val="894"/>
          <w:rFonts w:ascii="Times New Roman" w:hAnsi="Times New Roman"/>
          <w:lang w:val="ru-RU"/>
        </w:rPr>
        <w:t xml:space="preserve"> осуществлена Заказчиком путем выплаты Поставщику суммы Договора, уменьшенной на сумму неустойки (пеней, штрафов), которая предъявляется к Поставщику по настоящему Договору в случае неисполнения или ненадлежащего исполнения им обязательств по Договору</w:t>
      </w:r>
      <w:r>
        <w:rPr>
          <w:rFonts w:ascii="Times New Roman" w:hAnsi="Times New Roman"/>
          <w:sz w:val="24"/>
          <w:vertAlign w:val="superscript"/>
          <w:lang w:val="ru-RU"/>
        </w:rPr>
        <w:footnoteReference w:id="2"/>
      </w:r>
      <w:r>
        <w:rPr>
          <w:rFonts w:ascii="Times New Roman" w:hAnsi="Times New Roman"/>
          <w:sz w:val="24"/>
          <w:lang w:val="ru-RU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/>
      <w:bookmarkStart w:id="9" w:name="P1475"/>
      <w:r/>
      <w:bookmarkEnd w:id="9"/>
      <w:r>
        <w:rPr>
          <w:rFonts w:ascii="Times New Roman" w:hAnsi="Times New Roman"/>
          <w:lang w:val="ru-RU"/>
        </w:rPr>
        <w:t xml:space="preserve">2.8. Оплата по</w:t>
      </w:r>
      <w:r>
        <w:rPr>
          <w:rFonts w:ascii="Times New Roman" w:hAnsi="Times New Roman"/>
          <w:lang w:val="ru-RU"/>
        </w:rPr>
        <w:t xml:space="preserve">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в трехдневный срок с момента и</w:t>
      </w:r>
      <w:r>
        <w:rPr>
          <w:rFonts w:ascii="Times New Roman" w:hAnsi="Times New Roman"/>
          <w:lang w:val="ru-RU"/>
        </w:rPr>
        <w:t xml:space="preserve">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/>
      <w:bookmarkStart w:id="10" w:name="P1477"/>
      <w:r/>
      <w:bookmarkEnd w:id="10"/>
      <w:r>
        <w:rPr>
          <w:rFonts w:ascii="Times New Roman" w:hAnsi="Times New Roman"/>
          <w:lang w:val="ru-RU"/>
        </w:rPr>
        <w:t xml:space="preserve">III. Порядок, сроки и условия поставки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и приемки Товара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rPr>
          <w:rFonts w:ascii="Times New Roman" w:hAnsi="Times New Roman"/>
        </w:rPr>
      </w:pPr>
      <w:r/>
      <w:bookmarkStart w:id="11" w:name="P1480"/>
      <w:r/>
      <w:bookmarkEnd w:id="11"/>
      <w:r>
        <w:rPr>
          <w:rStyle w:val="894"/>
          <w:rFonts w:ascii="Times New Roman" w:hAnsi="Times New Roman"/>
          <w:lang w:val="ru-RU"/>
        </w:rPr>
        <w:t xml:space="preserve">3.1. Поставщик самостоятельно доставляет Товар Заказчику по адресу: </w:t>
      </w:r>
      <w:r>
        <w:rPr>
          <w:rStyle w:val="894"/>
          <w:rFonts w:ascii="Times New Roman" w:hAnsi="Times New Roman"/>
          <w:lang w:val="ru-RU"/>
        </w:rPr>
        <w:t xml:space="preserve">392000, Тамбовская область, г. Тамбов, ул. Московская, д. 65</w:t>
      </w:r>
      <w:r>
        <w:rPr>
          <w:rStyle w:val="894"/>
          <w:rFonts w:ascii="Times New Roman" w:hAnsi="Times New Roman"/>
          <w:lang w:val="ru-RU"/>
        </w:rPr>
        <w:t xml:space="preserve"> (далее - место доставки), </w:t>
      </w:r>
      <w:r>
        <w:rPr>
          <w:rStyle w:val="894"/>
          <w:rFonts w:ascii="Times New Roman" w:hAnsi="Times New Roman"/>
          <w:lang w:val="ru-RU"/>
        </w:rPr>
        <w:t xml:space="preserve">в течение 45</w:t>
      </w:r>
      <w:r>
        <w:rPr>
          <w:rStyle w:val="894"/>
          <w:rFonts w:ascii="Times New Roman" w:hAnsi="Times New Roman"/>
          <w:lang w:val="ru-RU"/>
        </w:rPr>
        <w:t xml:space="preserve"> (сорока пяти</w:t>
      </w:r>
      <w:r>
        <w:rPr>
          <w:rStyle w:val="894"/>
          <w:rFonts w:ascii="Times New Roman" w:hAnsi="Times New Roman"/>
          <w:lang w:val="ru-RU"/>
        </w:rPr>
        <w:t xml:space="preserve">) рабочих</w:t>
      </w:r>
      <w:r>
        <w:rPr>
          <w:rStyle w:val="894"/>
          <w:rFonts w:ascii="Times New Roman" w:hAnsi="Times New Roman"/>
          <w:lang w:val="ru-RU"/>
        </w:rPr>
        <w:t xml:space="preserve"> </w:t>
      </w:r>
      <w:r>
        <w:rPr>
          <w:rStyle w:val="894"/>
          <w:rFonts w:ascii="Times New Roman" w:hAnsi="Times New Roman"/>
          <w:lang w:val="ru-RU"/>
        </w:rPr>
        <w:t xml:space="preserve">дней с даты заключения Договора</w:t>
      </w:r>
      <w:r>
        <w:rPr>
          <w:rStyle w:val="894"/>
          <w:rFonts w:ascii="Times New Roman" w:hAnsi="Times New Roman"/>
          <w:lang w:val="ru-RU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Поставщик не менее чем за 1 </w:t>
      </w:r>
      <w:r>
        <w:rPr>
          <w:rFonts w:ascii="Times New Roman" w:hAnsi="Times New Roman"/>
          <w:lang w:val="ru-RU"/>
        </w:rPr>
        <w:t xml:space="preserve">рабочий день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3.2.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3.3. Для проверки предоставленных Поставщиком результатов, предусмотренных Договором, в части их соответствия условиям Договора Заказчи</w:t>
      </w:r>
      <w:r>
        <w:rPr>
          <w:rFonts w:ascii="Times New Roman" w:hAnsi="Times New Roman"/>
          <w:lang w:val="ru-RU"/>
        </w:rPr>
        <w:t xml:space="preserve">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"consultantplus://offline/ref=782E9CC4CCC6932545801925E3B536176E50B53C1FD70BD7655CABC93DB89C27024180C10398FB96372E7F1F5737VEP"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законом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0" w:firstLine="709"/>
        <w:jc w:val="both"/>
        <w:spacing w:before="221" w:beforeAutospacing="0" w:after="0" w:line="240" w:lineRule="auto"/>
        <w:rPr>
          <w:rStyle w:val="894"/>
          <w:rFonts w:ascii="Times New Roman" w:hAnsi="Times New Roman"/>
          <w:lang w:val="ru-RU"/>
          <w14:ligatures w14:val="none"/>
        </w:rPr>
      </w:pPr>
      <w:r/>
      <w:bookmarkStart w:id="14" w:name="P1489"/>
      <w:r/>
      <w:bookmarkEnd w:id="14"/>
      <w:r>
        <w:rPr>
          <w:rStyle w:val="894"/>
          <w:rFonts w:ascii="Times New Roman" w:hAnsi="Times New Roman"/>
          <w:lang w:val="ru-RU"/>
        </w:rPr>
        <w:t xml:space="preserve">3.4. </w:t>
      </w:r>
      <w:r>
        <w:rPr>
          <w:rStyle w:val="894"/>
          <w:rFonts w:ascii="Times New Roman" w:hAnsi="Times New Roman"/>
          <w:lang w:val="ru-RU"/>
        </w:rPr>
        <w:t xml:space="preserve">Вместе с Товаром Поставщик направляет для подписания Покупателем документы о приемке Товара.</w:t>
      </w:r>
      <w:r>
        <w:rPr>
          <w:rStyle w:val="894"/>
          <w:rFonts w:ascii="Times New Roman" w:hAnsi="Times New Roman"/>
          <w:lang w:val="ru-RU"/>
          <w14:ligatures w14:val="none"/>
        </w:rPr>
      </w:r>
      <w:r>
        <w:rPr>
          <w:rStyle w:val="894"/>
          <w:rFonts w:ascii="Times New Roman" w:hAnsi="Times New Roman"/>
          <w:lang w:val="ru-RU"/>
          <w14:ligatures w14:val="none"/>
        </w:rPr>
      </w:r>
    </w:p>
    <w:p>
      <w:pPr>
        <w:ind w:left="0" w:firstLine="709"/>
        <w:jc w:val="both"/>
        <w:spacing w:before="221" w:beforeAutospacing="0" w:after="0" w:line="240" w:lineRule="auto"/>
        <w:rPr>
          <w:rFonts w:ascii="Times New Roman" w:hAnsi="Times New Roman"/>
          <w:lang w:val="ru-RU"/>
          <w14:ligatures w14:val="none"/>
        </w:rPr>
      </w:pPr>
      <w:r>
        <w:rPr>
          <w:rStyle w:val="894"/>
          <w:rFonts w:ascii="Times New Roman" w:hAnsi="Times New Roman"/>
          <w:lang w:val="ru-RU"/>
        </w:rPr>
        <w:t xml:space="preserve">3.6. </w:t>
      </w:r>
      <w:r>
        <w:rPr>
          <w:rStyle w:val="894"/>
          <w:rFonts w:ascii="Times New Roman" w:hAnsi="Times New Roman"/>
          <w:lang w:val="ru-RU"/>
        </w:rPr>
        <w:t xml:space="preserve">Заказчик</w:t>
      </w:r>
      <w:r>
        <w:rPr>
          <w:rStyle w:val="894"/>
          <w:rFonts w:ascii="Times New Roman" w:hAnsi="Times New Roman"/>
          <w:lang w:val="ru-RU"/>
        </w:rPr>
        <w:t xml:space="preserve"> рассматривает доставленный Товар, принимает его (либо отказывает в принятии) в течение 3 рабочих дней со дня получения Товара. Приемка Товара осуществляется в соответствии с требованиями законодательства Российской Федерации в ходе передачи Т</w:t>
      </w:r>
      <w:r>
        <w:rPr>
          <w:rStyle w:val="894"/>
          <w:rFonts w:ascii="Times New Roman" w:hAnsi="Times New Roman"/>
          <w:lang w:val="ru-RU"/>
        </w:rPr>
        <w:t xml:space="preserve">овара Заказчику в месте доставки и включает в себя: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ind w:left="0" w:firstLine="709"/>
        <w:jc w:val="both"/>
        <w:spacing w:before="0" w:beforeAutospacing="0" w:after="0" w:line="240" w:lineRule="auto"/>
        <w:rPr>
          <w:rFonts w:ascii="Times New Roman" w:hAnsi="Times New Roman"/>
          <w:lang w:val="ru-RU"/>
          <w14:ligatures w14:val="none"/>
        </w:rPr>
      </w:pPr>
      <w:r>
        <w:rPr>
          <w:rStyle w:val="894"/>
          <w:rFonts w:ascii="Times New Roman" w:hAnsi="Times New Roman"/>
          <w:lang w:val="ru-RU"/>
        </w:rPr>
        <w:t xml:space="preserve">а) проверку поставленной Товара на соответствие Техническому заданию;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ind w:left="0" w:firstLine="709"/>
        <w:jc w:val="both"/>
        <w:spacing w:before="0" w:beforeAutospacing="0" w:after="0" w:line="240" w:lineRule="auto"/>
        <w:rPr>
          <w:rFonts w:ascii="Times New Roman" w:hAnsi="Times New Roman"/>
          <w:lang w:val="ru-RU"/>
          <w14:ligatures w14:val="none"/>
        </w:rPr>
      </w:pPr>
      <w:r>
        <w:rPr>
          <w:rStyle w:val="894"/>
          <w:rFonts w:ascii="Times New Roman" w:hAnsi="Times New Roman"/>
          <w:lang w:val="ru-RU"/>
        </w:rPr>
        <w:t xml:space="preserve">б) проверку комплектности и целостности поставленного Товара.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ind w:left="0" w:firstLine="709"/>
        <w:jc w:val="both"/>
        <w:spacing w:before="0" w:beforeAutospacing="0" w:after="0" w:line="240" w:lineRule="auto"/>
        <w:rPr>
          <w:rFonts w:ascii="Times New Roman" w:hAnsi="Times New Roman"/>
          <w:lang w:val="ru-RU"/>
          <w14:ligatures w14:val="none"/>
        </w:rPr>
      </w:pPr>
      <w:r>
        <w:rPr>
          <w:rStyle w:val="894"/>
          <w:rFonts w:ascii="Times New Roman" w:hAnsi="Times New Roman"/>
          <w:lang w:val="ru-RU"/>
        </w:rPr>
        <w:t xml:space="preserve">После проверки Заказчик подписывает документ о приемке Товара, либо направляет в адрес Поставщика мотивированный отказ от подписания документа о приемке.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ind w:left="0" w:firstLine="709"/>
        <w:jc w:val="both"/>
        <w:spacing w:before="0" w:beforeAutospacing="0" w:after="0" w:line="240" w:lineRule="auto"/>
        <w:rPr>
          <w:rStyle w:val="894"/>
          <w:rFonts w:ascii="Times New Roman" w:hAnsi="Times New Roman"/>
          <w:lang w:val="ru-RU"/>
          <w14:ligatures w14:val="none"/>
        </w:rPr>
      </w:pPr>
      <w:r>
        <w:rPr>
          <w:rStyle w:val="894"/>
          <w:rFonts w:ascii="Times New Roman" w:hAnsi="Times New Roman"/>
          <w:lang w:val="ru-RU"/>
        </w:rPr>
        <w:t xml:space="preserve">Датой приемки Товара считается дата подписания документов о приемке Товаров Заказчиком.</w:t>
      </w:r>
      <w:r>
        <w:rPr>
          <w:rStyle w:val="894"/>
          <w:rFonts w:ascii="Times New Roman" w:hAnsi="Times New Roman"/>
          <w:lang w:val="ru-RU"/>
          <w14:ligatures w14:val="none"/>
        </w:rPr>
      </w:r>
      <w:r>
        <w:rPr>
          <w:rStyle w:val="894"/>
          <w:rFonts w:ascii="Times New Roman" w:hAnsi="Times New Roman"/>
          <w:lang w:val="ru-RU"/>
          <w14:ligatures w14:val="none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3.7. При выявлении несоответствий в поставленном Товаре (наименования, количества, качест</w:t>
      </w:r>
      <w:r>
        <w:rPr>
          <w:rFonts w:ascii="Times New Roman" w:hAnsi="Times New Roman"/>
          <w:lang w:val="ru-RU"/>
        </w:rPr>
        <w:t xml:space="preserve">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"P1489"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пункте 3.6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3.8. Во всех случаях, влекущих возврат Товара Поставщику, Заказчик обязан обеспечить сохранность этого Товара до моме</w:t>
      </w:r>
      <w:r>
        <w:rPr>
          <w:rFonts w:ascii="Times New Roman" w:hAnsi="Times New Roman"/>
          <w:lang w:val="ru-RU"/>
        </w:rP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"P1489"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пункте 3.6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3.10.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IV. Взаимодействие Сторон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rPr>
          <w:rFonts w:ascii="Times New Roman" w:hAnsi="Times New Roman"/>
        </w:rPr>
      </w:pPr>
      <w:r/>
      <w:bookmarkStart w:id="15" w:name="P1497"/>
      <w:r/>
      <w:bookmarkEnd w:id="15"/>
      <w:r>
        <w:rPr>
          <w:rFonts w:ascii="Times New Roman" w:hAnsi="Times New Roman"/>
          <w:lang w:val="ru-RU"/>
        </w:rPr>
        <w:t xml:space="preserve">4.1. Поставщик обязан: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4.1.1. поставить Товар в порядке, количестве, в срок и на условиях, предусмотренных Договором и Техническим заданием;</w:t>
      </w:r>
      <w:bookmarkStart w:id="16" w:name="P1499"/>
      <w:r/>
      <w:bookmarkEnd w:id="16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4.1.2. обеспечить соответствие поставляемог</w:t>
      </w:r>
      <w:r>
        <w:rPr>
          <w:rFonts w:ascii="Times New Roman" w:hAnsi="Times New Roman"/>
          <w:lang w:val="ru-RU"/>
        </w:rPr>
        <w:t xml:space="preserve"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0" w:name="P1505"/>
      <w:r/>
      <w:bookmarkEnd w:id="20"/>
      <w:r>
        <w:rPr>
          <w:rFonts w:ascii="Times New Roman" w:hAnsi="Times New Roman"/>
          <w:lang w:val="ru-RU"/>
        </w:rPr>
        <w:t xml:space="preserve">4.1.4. </w:t>
      </w:r>
      <w:r>
        <w:rPr>
          <w:rFonts w:ascii="Times New Roman" w:hAnsi="Times New Roman"/>
          <w:lang w:val="ru-RU"/>
        </w:rPr>
        <w:t xml:space="preserve"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1" w:name="P1507"/>
      <w:r/>
      <w:bookmarkEnd w:id="21"/>
      <w:r>
        <w:rPr>
          <w:rFonts w:ascii="Times New Roman" w:hAnsi="Times New Roman"/>
          <w:lang w:val="ru-RU"/>
        </w:rPr>
        <w:t xml:space="preserve">4.2. Поставщик вправе: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4.2.1. требовать от Заказчика произвести приемку Товара в порядке и в сроки, предусмотренные Договором;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2" w:name="P1518"/>
      <w:r/>
      <w:bookmarkEnd w:id="22"/>
      <w:r>
        <w:rPr>
          <w:rFonts w:ascii="Times New Roman" w:hAnsi="Times New Roman"/>
          <w:lang w:val="ru-RU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</w:t>
      </w:r>
      <w:r>
        <w:rPr>
          <w:rFonts w:ascii="Times New Roman" w:hAnsi="Times New Roman"/>
          <w:lang w:val="ru-RU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3" w:name="P1519"/>
      <w:r/>
      <w:bookmarkEnd w:id="23"/>
      <w:r>
        <w:rPr>
          <w:rFonts w:ascii="Times New Roman" w:hAnsi="Times New Roman"/>
          <w:lang w:val="ru-RU"/>
        </w:rPr>
        <w:t xml:space="preserve">4.2.3. принять решение об одностороннем отказе от исполнения Договора в соответствии с гражданским законодательством;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4.2.4. требовать возмещения убытков, уплаты неустоек (штрафов, пеней) в соответствии с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"P1550"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разделом VI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Договора;</w:t>
      </w:r>
      <w:bookmarkStart w:id="24" w:name="P1521"/>
      <w:r/>
      <w:bookmarkEnd w:id="24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4.3. Заказчик обязуется: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Договором</w:t>
      </w:r>
      <w:r>
        <w:rPr>
          <w:rFonts w:ascii="Times New Roman" w:hAnsi="Times New Roman"/>
          <w:lang w:val="ru-RU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4.3.2. требовать уплаты неустоек (штрафов, пеней) в соответствии с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"P1550"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разделом VI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Договора;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4.3.3. провести экспертизу поставленного Товара для проверки его соответствия условиям Договора в соответствии с Федеральным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"consultantplus://offline/ref=782E9CC4CCC6932545801925E3B536176E50B53C1FD70BD7655CABC93DB89C27024180C10398FB96372E7F1F5737VEP"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законом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7" w:name="P1529"/>
      <w:r/>
      <w:bookmarkEnd w:id="27"/>
      <w:r>
        <w:rPr>
          <w:rFonts w:ascii="Times New Roman" w:hAnsi="Times New Roman"/>
          <w:lang w:val="ru-RU"/>
        </w:rPr>
        <w:t xml:space="preserve">4.4. Заказчик вправе: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4.4.1. требовать от Поставщика надлежащего исполнения обязательств по Договору;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4.4.2. требовать от Поставщика своевременного устранения недостатков, выявленных как в ходе приемки;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4.4.4. требовать возмещения убытков в соответствии с </w:t>
      </w:r>
      <w:r>
        <w:rPr>
          <w:rFonts w:ascii="Times New Roman" w:hAnsi="Times New Roman"/>
          <w:color w:val="0000ff"/>
          <w:lang w:val="ru-RU"/>
        </w:rPr>
        <w:fldChar w:fldCharType="begin"/>
      </w:r>
      <w:r>
        <w:rPr>
          <w:rFonts w:ascii="Times New Roman" w:hAnsi="Times New Roman"/>
          <w:color w:val="0000ff"/>
          <w:lang w:val="en-US"/>
        </w:rPr>
        <w:instrText xml:space="preserve">HYPERLINK \l "P1550"</w:instrText>
      </w:r>
      <w:r>
        <w:rPr>
          <w:rFonts w:ascii="Times New Roman" w:hAnsi="Times New Roman"/>
          <w:color w:val="0000ff"/>
          <w:lang w:val="en-US"/>
        </w:rPr>
        <w:fldChar w:fldCharType="separate"/>
      </w:r>
      <w:r>
        <w:rPr>
          <w:rFonts w:ascii="Times New Roman" w:hAnsi="Times New Roman"/>
          <w:color w:val="0000ff"/>
          <w:lang w:val="ru-RU"/>
        </w:rPr>
        <w:t xml:space="preserve">разделом VI</w:t>
      </w:r>
      <w:r>
        <w:rPr>
          <w:rFonts w:ascii="Times New Roman" w:hAnsi="Times New Roman"/>
          <w:color w:val="0000ff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Договора, причиненных по вине Поставщика;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4.4.5. отказаться от приемки и оплаты Товара, не соответствующего условиям Договора;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/>
      <w:bookmarkStart w:id="29" w:name="P1536"/>
      <w:r/>
      <w:bookmarkEnd w:id="29"/>
      <w:r>
        <w:rPr>
          <w:rFonts w:ascii="Times New Roman" w:hAnsi="Times New Roman"/>
          <w:lang w:val="ru-RU"/>
        </w:rPr>
        <w:t xml:space="preserve">4.4.6. принять решение об одностороннем отказе от исполнения Договора в соответствии с гражданским законодательством;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/>
      <w:bookmarkStart w:id="30" w:name="P1537"/>
      <w:r/>
      <w:bookmarkEnd w:id="30"/>
      <w:r>
        <w:rPr>
          <w:rFonts w:ascii="Times New Roman" w:hAnsi="Times New Roman"/>
          <w:lang w:val="ru-RU"/>
        </w:rPr>
        <w:t xml:space="preserve">4.4.7. до принятия решения об одностороннем отказе от исполнения Договора провести экспертизу поставленного Товара с привлечением экспертов, экспертных организаций.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/>
      <w:bookmarkStart w:id="31" w:name="P1539"/>
      <w:r/>
      <w:bookmarkEnd w:id="31"/>
      <w:r>
        <w:rPr>
          <w:rFonts w:ascii="Times New Roman" w:hAnsi="Times New Roman"/>
          <w:lang w:val="ru-RU"/>
        </w:rPr>
        <w:t xml:space="preserve">V. Качество Товара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5.1. Поставщик гарантирует, что поставляемый Товар соответствует требованиям, установленным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5.3. Товар должен быть упакован и замаркирован в соответствии с действующими стандартами.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Поставщик поставляет Товар в у</w:t>
      </w:r>
      <w:r>
        <w:rPr>
          <w:rFonts w:ascii="Times New Roman" w:hAnsi="Times New Roman"/>
          <w:lang w:val="ru-RU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32" w:name="P1546"/>
      <w:r/>
      <w:bookmarkEnd w:id="32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/>
      <w:bookmarkStart w:id="33" w:name="P1550"/>
      <w:r/>
      <w:bookmarkEnd w:id="33"/>
      <w:r>
        <w:rPr>
          <w:rFonts w:ascii="Times New Roman" w:hAnsi="Times New Roman"/>
          <w:lang w:val="ru-RU"/>
        </w:rPr>
        <w:t xml:space="preserve">VI. Ответственность Сторон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 и условиями настоящего Договора.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6.2. В случае просрочки исполнения Заказчиком обязательств</w:t>
      </w:r>
      <w:r>
        <w:rPr>
          <w:rFonts w:ascii="Times New Roman" w:hAnsi="Times New Roman"/>
          <w:lang w:val="ru-RU"/>
        </w:rPr>
        <w:t xml:space="preserve">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(подрядчик, исполнитель) вправе потребовать уплаты неустоек (штрафов, пеней). Пеня начисляется за </w:t>
      </w:r>
      <w:r>
        <w:rPr>
          <w:rFonts w:ascii="Times New Roman" w:hAnsi="Times New Roman"/>
          <w:lang w:val="ru-RU"/>
        </w:rPr>
        <w:t xml:space="preserve">каждый день просрочки исполнения обязательства, предусмотренного Договором, начиная со дня, следующего после </w:t>
      </w:r>
      <w:r>
        <w:rPr>
          <w:rFonts w:ascii="Times New Roman" w:hAnsi="Times New Roman"/>
          <w:lang w:val="ru-RU"/>
        </w:rPr>
        <w:t xml:space="preserve">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Штрафы начисляются за н</w:t>
      </w:r>
      <w:r>
        <w:rPr>
          <w:rFonts w:ascii="Times New Roman" w:hAnsi="Times New Roman"/>
          <w:lang w:val="ru-RU"/>
        </w:rPr>
        <w:t xml:space="preserve">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Договораа.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Размер штрафа за каждый факт неисполнения Заказчиком обязательств, предусмотренных Договором определен в соответствии с постановлением Правительства РФ от 30.08.2017 №1042 и составляет 1000 руб.*.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6.3. В случае просрочки исполнения Поставщиком (Подрядчиком, Исполнителем) обязательств (в</w:t>
      </w:r>
      <w:r>
        <w:rPr>
          <w:rFonts w:ascii="Times New Roman" w:hAnsi="Times New Roman"/>
          <w:lang w:val="ru-RU"/>
        </w:rPr>
        <w:t xml:space="preserve"> том числе гарантийного обязательства), предусмотренных Договором, а также в иных случаях неисполнения или ненадлежащего исполнения Поставщиком (Подрядчиком, Исполнителем) обязательств, предусмотренных Договором, Заказчик направляет Поставщику (Подрядчик</w:t>
      </w:r>
      <w:r>
        <w:rPr>
          <w:rFonts w:ascii="Times New Roman" w:hAnsi="Times New Roman"/>
          <w:lang w:val="ru-RU"/>
        </w:rPr>
        <w:t xml:space="preserve">у, Исполнителю) требование об уплате неустоек (штрафов, пеней).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</w:t>
      </w:r>
      <w:r>
        <w:rPr>
          <w:rFonts w:ascii="Times New Roman" w:hAnsi="Times New Roman"/>
          <w:lang w:val="ru-RU"/>
        </w:rPr>
        <w:t xml:space="preserve">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</w:t>
      </w:r>
      <w:r>
        <w:rPr>
          <w:rFonts w:ascii="Times New Roman" w:hAnsi="Times New Roman"/>
          <w:lang w:val="ru-RU"/>
        </w:rPr>
        <w:t xml:space="preserve">редусмотренных Договором (соответствующим отдельным этапом исполнения Договора)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Штрафы начисляются за неисполнение или ненадлеж</w:t>
      </w:r>
      <w:r>
        <w:rPr>
          <w:rFonts w:ascii="Times New Roman" w:hAnsi="Times New Roman"/>
          <w:lang w:val="ru-RU"/>
        </w:rPr>
        <w:t xml:space="preserve">ащее исполнение Поставщиком (Подрядчиком, Исполнителем) обязательств, предусмотренных Договором,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Договором.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Размер штрафа за каждый факт неисполнения или ненадлежащего исполнения Поставщиком (</w:t>
      </w:r>
      <w:r>
        <w:rPr>
          <w:rFonts w:ascii="Times New Roman" w:hAnsi="Times New Roman"/>
          <w:lang w:val="ru-RU"/>
        </w:rPr>
        <w:t xml:space="preserve">Подрядчиком, Исполнителем) обязательств, предусмотренных Договором (за исключением случаев, предусмотренных пунктом 5 Примечания к части 7 настоящего Договора), определен в соответствии с постановлением Правительства РФ от 30.08.2017 № 1042 и составляет </w:t>
      </w:r>
      <w:r>
        <w:rPr>
          <w:rFonts w:ascii="Times New Roman" w:hAnsi="Times New Roman"/>
          <w:lang w:val="ru-RU"/>
        </w:rPr>
        <w:t xml:space="preserve">10 процентов цены Договора (этапа)</w:t>
      </w:r>
      <w:r>
        <w:rPr>
          <w:rFonts w:ascii="Times New Roman" w:hAnsi="Times New Roman"/>
          <w:lang w:val="ru-RU"/>
        </w:rPr>
        <w:t xml:space="preserve">.*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Размер штрафа за каждый факт неисполнения Поставщиком (Подрядчиком, Исполнителем) обязательства, предусмотренного Договором, которое не име</w:t>
      </w:r>
      <w:r>
        <w:rPr>
          <w:rFonts w:ascii="Times New Roman" w:hAnsi="Times New Roman"/>
          <w:lang w:val="ru-RU"/>
        </w:rPr>
        <w:t xml:space="preserve">ет стоимостного выражения определен в соответствии с постановлением Правительства РФ от 30.08.2017 № 1042 и составляет 1000 руб.* (оговорка: данный абзац не применяется в случае отсутствия в Договоре обязательств, которые не имеют стоимостного выражения).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color w:val="ff0000"/>
          <w:lang w:val="ru-RU"/>
        </w:rPr>
        <w:t xml:space="preserve">* Примечание: </w:t>
      </w:r>
      <w:r>
        <w:rPr>
          <w:rFonts w:ascii="Times New Roman" w:hAnsi="Times New Roman"/>
          <w:lang w:val="ru-RU"/>
        </w:rPr>
        <w:t xml:space="preserve">размер штрафа включается в Договор, в том числе рассчитывается как процент цены Договора, или в сл</w:t>
      </w:r>
      <w:r>
        <w:rPr>
          <w:rFonts w:ascii="Times New Roman" w:hAnsi="Times New Roman"/>
          <w:lang w:val="ru-RU"/>
        </w:rPr>
        <w:t xml:space="preserve">учае, если Договором предусмотрены этапы исполнения Договора, как процент этапа исполнения Договора (далее - цена Договора (этапа) на момент заключения Договора в соответствии с постановлением Правительства РФ от 30.08.2017 № 1042 в следующем порядке: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а) 1000 рублей, если цена Договора не превышает 3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б) 5000 рублей, если цена Договора составляет от 3 млн. рублей до 50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в) 10000 рублей, если цена Договора составляет от 50 млн. рублей до 100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г) 100000 рублей, если цена Договора превышает 100 млн. рублей.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2. За каждый факт неисполнения или ненадлежащего исполнения Поставщиком (Подрядчиком, Исполнителем) обязатель</w:t>
      </w:r>
      <w:r>
        <w:rPr>
          <w:rFonts w:ascii="Times New Roman" w:hAnsi="Times New Roman"/>
          <w:lang w:val="ru-RU"/>
        </w:rPr>
        <w:t xml:space="preserve">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(за исключением случаев, предусмотренных пунктами 3 - 5 настоящего Примечания):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а) 10 процентов цены Договора (этапа) в случае, если цена Договора (этапа) не превышает 3 млн. рублей;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б) 5 процентов цены Договора (этапа) в случае, если цена Договора (этапа) составляет от 3 млн. рублей до 50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в) 1 процент цены Договора (этапа) в случае, если цена Договора (этапа) составляет от 50 млн. рублей до 100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г) 0,5 процента цены Договора (этапа) в случае, если цена Договора (этапа) составляет от 100 млн. рублей до 500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д) 0,4 процента цены Договора (этапа) в случае, если цена Договора (этапа) составляет от 500 млн. рублей до 1 млрд.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е) 0,3 процента цены Договора (этапа) в случае, если цена Договора (этапа) составляет от 1 млрд. рублей до 2 млрд.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ж) 0,25 процента цены Договора (этапа) в случае, если цена Договора (этапа) составляет от 2 млрд. рублей до 5 млрд.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з) 0,2 процента цены Договора (этапа) в случае, если цена Договора (этапа) составляет от 5 млрд. рублей до 10 млрд.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и) 0,1 процента цены Договора (этапа) в случае, если цена Договора (этапа) превышает 10 млрд. рублей.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3. </w:t>
      </w:r>
      <w:r>
        <w:rPr>
          <w:rFonts w:ascii="Times New Roman" w:hAnsi="Times New Roman"/>
          <w:lang w:val="ru-RU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по результатам определения Поставщика (Подрядчика, Исполнителя) в соответствии с </w:t>
      </w:r>
      <w:r>
        <w:rPr>
          <w:rFonts w:ascii="Times New Roman" w:hAnsi="Times New Roman"/>
          <w:lang w:val="ru-RU"/>
        </w:rPr>
        <w:fldChar w:fldCharType="begin"/>
      </w:r>
      <w:r>
        <w:rPr>
          <w:rFonts w:ascii="Times New Roman" w:hAnsi="Times New Roman"/>
          <w:lang w:val="ru-RU"/>
        </w:rPr>
        <w:instrText xml:space="preserve">HYPERLINK "consultantplus://offline/ref=ED6D8B2F377D4CE2A4FD6A6F890925FB81C03C5A28B2A489FBAFCF7D72482E652E57D56FBE43D7AB22766EAA410278E2FE35F7756075104CxB06M"</w:instrText>
      </w:r>
      <w:r>
        <w:rPr>
          <w:rFonts w:ascii="Times New Roman" w:hAnsi="Times New Roman"/>
          <w:lang w:val="ru-RU"/>
        </w:rPr>
        <w:fldChar w:fldCharType="separate"/>
      </w:r>
      <w:r>
        <w:rPr>
          <w:rFonts w:ascii="Times New Roman" w:hAnsi="Times New Roman"/>
          <w:lang w:val="ru-RU"/>
        </w:rPr>
        <w:t xml:space="preserve">п. 1 ч. 1 ст. 30</w:t>
      </w:r>
      <w:r>
        <w:rPr>
          <w:rFonts w:ascii="Times New Roman" w:hAnsi="Times New Roman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 Федерального закон</w:t>
      </w:r>
      <w:r>
        <w:rPr>
          <w:rFonts w:ascii="Times New Roman" w:hAnsi="Times New Roman"/>
          <w:lang w:val="ru-RU"/>
        </w:rPr>
        <w:t xml:space="preserve">а № 44-ФЗ,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 процента цены Договора (этапа), но не более 5 тыс. рублей и не менее 1 тыс. рублей.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4. </w:t>
      </w:r>
      <w:r>
        <w:rPr>
          <w:rFonts w:ascii="Times New Roman" w:hAnsi="Times New Roman"/>
          <w:lang w:val="ru-RU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с победителем закупки (или с иным участником закупки в случаях, установленных Федеральным </w:t>
      </w:r>
      <w:r>
        <w:rPr>
          <w:rFonts w:ascii="Times New Roman" w:hAnsi="Times New Roman"/>
          <w:lang w:val="ru-RU"/>
        </w:rPr>
        <w:fldChar w:fldCharType="begin"/>
      </w:r>
      <w:r>
        <w:rPr>
          <w:rFonts w:ascii="Times New Roman" w:hAnsi="Times New Roman"/>
          <w:lang w:val="ru-RU"/>
        </w:rPr>
        <w:instrText xml:space="preserve">HYPERLINK "consultantplus://offline/ref=F8765FCC2989C7256A413EE672379C385D1E7DD9363CC357E0681DD39D83F4CC8F6ABAD46BFE16EA3CE58B0FF9C031M"</w:instrText>
      </w:r>
      <w:r>
        <w:rPr>
          <w:rFonts w:ascii="Times New Roman" w:hAnsi="Times New Roman"/>
          <w:lang w:val="ru-RU"/>
        </w:rPr>
        <w:fldChar w:fldCharType="separate"/>
      </w:r>
      <w:r>
        <w:rPr>
          <w:rFonts w:ascii="Times New Roman" w:hAnsi="Times New Roman"/>
          <w:lang w:val="ru-RU"/>
        </w:rPr>
        <w:t xml:space="preserve">законом</w:t>
      </w:r>
      <w:r>
        <w:rPr>
          <w:rFonts w:ascii="Times New Roman" w:hAnsi="Times New Roman"/>
          <w:lang w:val="ru-RU"/>
        </w:rPr>
        <w:fldChar w:fldCharType="end"/>
      </w:r>
      <w:r>
        <w:rPr>
          <w:rFonts w:ascii="Times New Roman" w:hAnsi="Times New Roman"/>
          <w:lang w:val="ru-RU"/>
        </w:rPr>
        <w:t xml:space="preserve">), предложившим наиболее высокую цену за право заключения Договора, разме</w:t>
      </w:r>
      <w:r>
        <w:rPr>
          <w:rFonts w:ascii="Times New Roman" w:hAnsi="Times New Roman"/>
          <w:lang w:val="ru-RU"/>
        </w:rPr>
        <w:t xml:space="preserve">р штрафа рассчитывается в порядке, установленном Постановлением Правительства от 30.08.2017 № 1042, за исключением просрочки исполнения обязательств (в том числе гарантийного обязательства), предусмотренных Договором, и устанавливается в следующем порядке</w:t>
      </w:r>
      <w:r>
        <w:rPr>
          <w:rFonts w:ascii="Times New Roman" w:hAnsi="Times New Roman"/>
          <w:lang w:val="ru-RU"/>
        </w:rPr>
        <w:t xml:space="preserve">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а) в случае, если цена Договора не превышает начальную (максимальную) цену Договора: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10 процентов начальной (максимальной) цены Договора, если цена Договора не превышает 3 млн. рублей;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5 процентов начальной (максимальной) цены Договора, если цена Договора составляет от 3 млн. рублей до 50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 процент начальной (максимальной) цены Договора, если цена Договора составляет от 50 млн. рублей до 100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б) в случае, если цена Договора превышает начальную (максимальную) цену Договора: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10 процентов цены Договора, если цена Договора не превышает 3 млн. рублей;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5 процентов цены Договора, если цена Договора составляет от 3 млн. рублей до 50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 процент цены Договора, если цена Договора составляет от 50 млн. рублей до 100 млн. рублей (включительно).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5. За каждый факт неисполнения или ненадлежащего исполне</w:t>
      </w:r>
      <w:r>
        <w:rPr>
          <w:rFonts w:ascii="Times New Roman" w:hAnsi="Times New Roman"/>
          <w:lang w:val="ru-RU"/>
        </w:rPr>
        <w:t xml:space="preserve">ния Поставщиком (Подрядчиком, Исполнителем) обязательства, предусмотренного Договором, которое не имеет стоимостного выражения, в случае если Договором предусмотрено наличие обязательств, которые не имеют стоимостного выражения, размер штрафа составляет: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а) 1000 рублей, если цена Договора не превышает 3 млн. рублей;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б) 5000 рублей, если цена Договора составляет от 3 млн. рублей до 50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в) 10000 рублей, если цена Договора составляет от 50 млн. рублей до 100 млн. рублей (включительно);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г) 100000 рублей, если цена Договора превышает 100 млн. рублей.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6.4.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</w:t>
      </w:r>
      <w:r>
        <w:rPr>
          <w:rFonts w:ascii="Times New Roman" w:hAnsi="Times New Roman"/>
          <w:lang w:val="ru-RU"/>
        </w:rPr>
        <w:t xml:space="preserve">язан выполнить самостоятельно без привлечения других лиц к исполнению своих обязательств по Договору, размер штрафа устанавливается в размере 5% стоимости указанных работ. (оговорка: данный пункт не применяется в случае если в Договоре отсутствует услови</w:t>
      </w:r>
      <w:r>
        <w:rPr>
          <w:rFonts w:ascii="Times New Roman" w:hAnsi="Times New Roman"/>
          <w:lang w:val="ru-RU"/>
        </w:rPr>
        <w:t xml:space="preserve">е об обязанности Подрядчика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Договору).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6.5. В случае если в соответствии с частью 6 статьи </w:t>
      </w:r>
      <w:r>
        <w:rPr>
          <w:rFonts w:ascii="Times New Roman" w:hAnsi="Times New Roman"/>
          <w:lang w:val="ru-RU"/>
        </w:rPr>
        <w:t xml:space="preserve">30 Федерального закона от 05.04.2013 №44-ФЗ Договором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Договора субподрядчиков, соисполнителей из числа </w:t>
      </w:r>
      <w:r>
        <w:rPr>
          <w:rFonts w:ascii="Times New Roman" w:hAnsi="Times New Roman"/>
          <w:lang w:val="ru-RU"/>
        </w:rPr>
        <w:t xml:space="preserve">субъектов малого предпринимательства, социально ориентиро</w:t>
      </w:r>
      <w:r>
        <w:rPr>
          <w:rFonts w:ascii="Times New Roman" w:hAnsi="Times New Roman"/>
          <w:lang w:val="ru-RU"/>
        </w:rPr>
        <w:t xml:space="preserve">ванных некоммерческих организаций в виде штрафа, штраф устанавливается в размере 5% объема такого привлечения, установленного Договором. (оговорка: данный пункт не применяется в случае если Договором не предусмотрено условие о гражданско-правовой ответст</w:t>
      </w:r>
      <w:r>
        <w:rPr>
          <w:rFonts w:ascii="Times New Roman" w:hAnsi="Times New Roman"/>
          <w:lang w:val="ru-RU"/>
        </w:rPr>
        <w:t xml:space="preserve">венности Поставщиков (Подрядчиков, Исполнителей) за неисполнение условия о привлечении к исполнению Договором субподрядчиков, соисполнителей из числа субъектов малого предпринимательства, социально ориентированных некоммерческих организаций в виде штрафа).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sz w:val="24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6.6. В случае, если начальная (максимальная) цена Договора превышает размер, установленный постановлением Правительства РФ от 04.09.2013 № 775, Поставщик (Подрядчик, Исполнитель) обязан предоставить Заказчику информацию о всех соисполнителях, субподр</w:t>
      </w:r>
      <w:r>
        <w:rPr>
          <w:rFonts w:ascii="Times New Roman" w:hAnsi="Times New Roman"/>
          <w:lang w:val="ru-RU"/>
        </w:rPr>
        <w:t xml:space="preserve">ядчиках, заключивших договор или договоры с Поставщиком (Подрядчиком, Исполнителем), цена которого или общая цена которых составляет более чем 10% цены Договора. Указанная информация предоставляется Заказчику Поставщиком (Подрядчиком, Исполнителем) в тече</w:t>
      </w:r>
      <w:r>
        <w:rPr>
          <w:rFonts w:ascii="Times New Roman" w:hAnsi="Times New Roman"/>
          <w:lang w:val="ru-RU"/>
        </w:rPr>
        <w:t xml:space="preserve">ние десяти дней с момента заключения им договора с соисполнителем, субподрядчиком. За не предоставление указанной информации с Поставщика (Подрядчика, Исполнителя) за каждый день просрочки исполнения такого обязательства взыскивается пеня в размере 1/300 д</w:t>
      </w:r>
      <w:r>
        <w:rPr>
          <w:rFonts w:ascii="Times New Roman" w:hAnsi="Times New Roman"/>
          <w:lang w:val="ru-RU"/>
        </w:rPr>
        <w:t xml:space="preserve">ействующей на дату уплаты пени ключевой ставки Центрального банка РФ от цены договора, заключенного Поставщиком (Подрядчиком, Исполнителем) с соисполнителем, субподрядчиком. Пеня подлежит начислению за каждый день просрочки исполнения такого обязательства.</w:t>
      </w:r>
      <w:r>
        <w:rPr>
          <w:rFonts w:ascii="Times New Roman" w:hAnsi="Times New Roman"/>
          <w:sz w:val="24"/>
          <w:lang w:val="ru-RU"/>
          <w14:ligatures w14:val="none"/>
        </w:rPr>
      </w:r>
      <w:r>
        <w:rPr>
          <w:rFonts w:ascii="Times New Roman" w:hAnsi="Times New Roman"/>
          <w:sz w:val="24"/>
          <w:lang w:val="ru-RU"/>
          <w14:ligatures w14:val="none"/>
        </w:rPr>
      </w:r>
    </w:p>
    <w:p>
      <w:pPr>
        <w:pStyle w:val="893"/>
        <w:ind w:left="0" w:firstLine="540"/>
        <w:jc w:val="both"/>
        <w:rPr>
          <w:rFonts w:ascii="Times New Roman" w:hAnsi="Times New Roman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pStyle w:val="893"/>
        <w:jc w:val="left"/>
        <w:rPr>
          <w:rFonts w:ascii="Times New Roman" w:hAnsi="Times New Roman"/>
        </w:rPr>
        <w:outlineLvl w:val="1"/>
      </w:pPr>
      <w:r/>
      <w:bookmarkStart w:id="46" w:name="P1587"/>
      <w:r/>
      <w:bookmarkEnd w:id="46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/>
      <w:bookmarkStart w:id="47" w:name="P1600"/>
      <w:r/>
      <w:bookmarkEnd w:id="47"/>
      <w:r>
        <w:rPr>
          <w:rFonts w:ascii="Times New Roman" w:hAnsi="Times New Roman"/>
          <w:lang w:val="ru-RU"/>
        </w:rPr>
        <w:t xml:space="preserve">VII. Исключительные права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7.1. Поставщик гарантирует отсутствие нарушения исключительных прав третьих лиц, связанных с поставкой и использованием Товара.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7.2. Все убытки, понесенные Заказчиком в случае нарушения исключительных прав третьих лиц на результаты интеллектуа</w:t>
      </w:r>
      <w:r>
        <w:rPr>
          <w:rFonts w:ascii="Times New Roman" w:hAnsi="Times New Roman"/>
          <w:lang w:val="ru-RU"/>
        </w:rPr>
        <w:t xml:space="preserve">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VIII. Обстоятельства непреодолимой силы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</w:t>
      </w:r>
      <w:r>
        <w:rPr>
          <w:rFonts w:ascii="Times New Roman" w:hAnsi="Times New Roman"/>
          <w:lang w:val="ru-RU"/>
        </w:rPr>
        <w:t xml:space="preserve">е позднее </w:t>
      </w:r>
      <w:r>
        <w:rPr>
          <w:rFonts w:ascii="Times New Roman" w:hAnsi="Times New Roman"/>
          <w:lang w:val="ru-RU"/>
        </w:rPr>
        <w:t xml:space="preserve">семи календарных</w:t>
      </w:r>
      <w:r>
        <w:rPr>
          <w:rFonts w:ascii="Times New Roman" w:hAnsi="Times New Roman"/>
          <w:lang w:val="ru-RU"/>
        </w:rPr>
        <w:t xml:space="preserve"> дней с момента их </w:t>
      </w:r>
      <w:r>
        <w:rPr>
          <w:rFonts w:ascii="Times New Roman" w:hAnsi="Times New Roman"/>
          <w:lang w:val="ru-RU"/>
        </w:rPr>
        <w:t xml:space="preserve">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IX. Рассмотрение и разрешение споров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9.2. Претензия оформляется в письменной форме. В претензии перечисляются доп</w:t>
      </w:r>
      <w:r>
        <w:rPr>
          <w:rFonts w:ascii="Times New Roman" w:hAnsi="Times New Roman"/>
          <w:lang w:val="ru-RU"/>
        </w:rPr>
        <w:t xml:space="preserve">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9.3. Срок рассмотрения претензии не может превышать 10 календарных</w:t>
      </w:r>
      <w:r>
        <w:rPr>
          <w:rFonts w:ascii="Times New Roman" w:hAnsi="Times New Roman"/>
          <w:lang w:val="ru-RU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9.4. Пр</w:t>
      </w:r>
      <w:r>
        <w:rPr>
          <w:rFonts w:ascii="Times New Roman" w:hAnsi="Times New Roman"/>
          <w:lang w:val="ru-RU"/>
        </w:rPr>
        <w:t xml:space="preserve">и неурегулировании Сторонами спора в досудебном порядке, спор разрешается в судебном порядке </w:t>
      </w:r>
      <w:r>
        <w:rPr>
          <w:rFonts w:ascii="Times New Roman" w:hAnsi="Times New Roman"/>
          <w:lang w:val="ru-RU"/>
        </w:rPr>
        <w:t xml:space="preserve">в Арбитражном суде Тамбовской области</w:t>
      </w:r>
      <w:r>
        <w:rPr>
          <w:rFonts w:ascii="Times New Roman" w:hAnsi="Times New Roman"/>
          <w:lang w:val="ru-RU"/>
        </w:rPr>
        <w:t xml:space="preserve">.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X. Срок действия и порядок расторжения Договора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  <w:lang w:val="ru-RU"/>
          <w14:ligatures w14:val="none"/>
        </w:rPr>
      </w:pPr>
      <w:r>
        <w:rPr>
          <w:rFonts w:ascii="Times New Roman" w:hAnsi="Times New Roman"/>
          <w:lang w:val="ru-RU"/>
        </w:rPr>
        <w:t xml:space="preserve">10.1.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Договор вступает в силу </w:t>
      </w:r>
      <w:r>
        <w:rPr>
          <w:rFonts w:ascii="Times New Roman" w:hAnsi="Times New Roman"/>
          <w:lang w:val="ru-RU"/>
        </w:rPr>
        <w:t xml:space="preserve">с момента его подписания об</w:t>
      </w:r>
      <w:r>
        <w:rPr>
          <w:rFonts w:ascii="Times New Roman" w:hAnsi="Times New Roman"/>
          <w:lang w:val="ru-RU"/>
        </w:rPr>
        <w:t xml:space="preserve">еими Сторонами и действует по 30.11</w:t>
      </w:r>
      <w:r>
        <w:rPr>
          <w:rFonts w:ascii="Times New Roman" w:hAnsi="Times New Roman"/>
          <w:lang w:val="ru-RU"/>
        </w:rPr>
        <w:t xml:space="preserve">.2026</w:t>
      </w:r>
      <w:r>
        <w:rPr>
          <w:rFonts w:ascii="Times New Roman" w:hAnsi="Times New Roman"/>
          <w:lang w:val="ru-RU"/>
        </w:rPr>
        <w:t xml:space="preserve"> г. Окончание срока действия Договора не влечет прекращения неисполненных обязательств Сторон по Договору.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  <w14:ligatures w14:val="none"/>
        </w:rPr>
      </w:r>
      <w:r>
        <w:rPr>
          <w:rFonts w:ascii="Times New Roman" w:hAnsi="Times New Roman"/>
          <w:lang w:val="ru-RU"/>
          <w14:ligatures w14:val="none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10.2.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>
        <w:rPr>
          <w:rFonts w:ascii="Times New Roman" w:hAnsi="Times New Roman"/>
          <w:lang w:val="ru-RU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XI. Прочие положения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11.1. Во всем, что не предусмотрено Договором, Стороны руководствуются 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дополнительных соглашений к Договору, которые являются его неотъемлемой частью.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11.4. Изменение условий Договора при его исполнении не допускается, за исключением случаев, предусмотренных </w:t>
      </w:r>
      <w:r>
        <w:rPr>
          <w:rFonts w:ascii="Times New Roman" w:hAnsi="Times New Roman"/>
          <w:lang w:val="ru-RU"/>
        </w:rPr>
        <w:t xml:space="preserve"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11.6.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/>
      <w:bookmarkStart w:id="48" w:name="P1633"/>
      <w:r/>
      <w:bookmarkEnd w:id="48"/>
      <w:r>
        <w:rPr>
          <w:rFonts w:ascii="Times New Roman" w:hAnsi="Times New Roman"/>
          <w:lang w:val="ru-RU"/>
        </w:rPr>
        <w:t xml:space="preserve">11.7. Договор</w:t>
      </w:r>
      <w:r>
        <w:rPr>
          <w:rStyle w:val="894"/>
          <w:rFonts w:ascii="Times New Roman" w:hAnsi="Times New Roman"/>
          <w:lang w:val="ru-RU"/>
        </w:rPr>
        <w:t xml:space="preserve"> составлен </w:t>
      </w:r>
      <w:r>
        <w:rPr>
          <w:rStyle w:val="894"/>
          <w:rFonts w:ascii="Times New Roman" w:hAnsi="Times New Roman"/>
          <w:lang w:val="ru-RU"/>
        </w:rPr>
        <w:t xml:space="preserve">в двух экземплярах, имеющих равную юридическую силу.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Style w:val="894"/>
          <w:rFonts w:ascii="Times New Roman" w:hAnsi="Times New Roman"/>
          <w:lang w:val="ru-RU"/>
        </w:rPr>
        <w:t xml:space="preserve">11.8. </w:t>
      </w:r>
      <w:r>
        <w:rPr>
          <w:rStyle w:val="894"/>
          <w:rFonts w:ascii="Times New Roman" w:hAnsi="Times New Roman"/>
          <w:lang w:val="ru-RU"/>
        </w:rPr>
        <w:t xml:space="preserve">Предоставление информации Поставщику, в случае возникновения такой необходимости, по поставляемому Товару осуществляется в МТУ Росимущества в Тамбовской и Липецкой областях, по адресу, указанному в разделе </w:t>
      </w:r>
      <w:r>
        <w:rPr>
          <w:rStyle w:val="894"/>
          <w:rFonts w:ascii="Times New Roman" w:hAnsi="Times New Roman"/>
          <w:lang w:val="en-US"/>
        </w:rPr>
        <w:t xml:space="preserve">XIII</w:t>
      </w:r>
      <w:r>
        <w:rPr>
          <w:rStyle w:val="894"/>
          <w:rFonts w:ascii="Times New Roman" w:hAnsi="Times New Roman"/>
          <w:lang w:val="ru-RU"/>
        </w:rPr>
        <w:t xml:space="preserve"> настоящего Договора в кабинете № 5, </w:t>
      </w:r>
      <w:r>
        <w:rPr>
          <w:rStyle w:val="894"/>
          <w:rFonts w:ascii="Times New Roman" w:hAnsi="Times New Roman"/>
          <w:lang w:val="ru-RU"/>
        </w:rPr>
        <w:t xml:space="preserve">ФИО ответственного лица: _______________</w:t>
      </w:r>
      <w:r>
        <w:rPr>
          <w:rStyle w:val="894"/>
          <w:rFonts w:ascii="Times New Roman" w:hAnsi="Times New Roman"/>
          <w:lang w:val="ru-RU"/>
        </w:rPr>
        <w:t xml:space="preserve">, тел.: ______________, электронная почта: </w:t>
      </w:r>
      <w:r>
        <w:rPr>
          <w:rStyle w:val="894"/>
          <w:rFonts w:ascii="Times New Roman" w:hAnsi="Times New Roman"/>
          <w:lang w:val="ru-RU"/>
        </w:rPr>
        <w:t xml:space="preserve">_____________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XII. Перечень приложений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12.1. Неотъемлемой частью Договора является следующее приложение: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ind w:left="0"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Техническое задание.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center"/>
        <w:rPr>
          <w:rFonts w:ascii="Times New Roman" w:hAnsi="Times New Roman"/>
        </w:rPr>
        <w:outlineLvl w:val="1"/>
      </w:pPr>
      <w:r>
        <w:rPr>
          <w:rFonts w:ascii="Times New Roman" w:hAnsi="Times New Roman"/>
          <w:lang w:val="ru-RU"/>
        </w:rPr>
        <w:t xml:space="preserve">XIII. Адреса и банковские реквизиты Сторон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935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40"/>
        <w:gridCol w:w="4860"/>
      </w:tblGrid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ru-RU"/>
              </w:rPr>
              <w:t xml:space="preserve">ЗАКАЗЧИК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ru-RU"/>
              </w:rPr>
              <w:t xml:space="preserve">ПОСТАВЩИК</w:t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Полное наименование</w:t>
            </w: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ru-RU"/>
              </w:rPr>
              <w:t xml:space="preserve">Межрегиональное территориальное управление Федерального агентства по управлению государственным имуществом в Тамбовской и Липецкой областях</w:t>
            </w:r>
            <w:r>
              <w:rPr>
                <w:rFonts w:ascii="Times New Roman" w:hAnsi="Times New Roman"/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0"/>
              <w:jc w:val="center"/>
              <w:spacing w:after="0"/>
              <w:widowControl w:val="off"/>
              <w:rPr>
                <w:rFonts w:ascii="Times New Roman" w:hAnsi="Times New Roman"/>
                <w:b/>
                <w:sz w:val="22"/>
              </w:rPr>
            </w:pPr>
            <w:r>
              <w:rPr>
                <w:rStyle w:val="876"/>
                <w:rFonts w:ascii="Times New Roman" w:hAnsi="Times New Roman"/>
                <w:b/>
                <w:sz w:val="18"/>
                <w:lang w:val="ru-RU"/>
              </w:rPr>
            </w:r>
            <w:r>
              <w:rPr>
                <w:rFonts w:ascii="Times New Roman" w:hAnsi="Times New Roman"/>
                <w:b/>
                <w:sz w:val="22"/>
              </w:rPr>
            </w:r>
            <w:r>
              <w:rPr>
                <w:rFonts w:ascii="Times New Roman" w:hAnsi="Times New Roman"/>
                <w:b/>
                <w:sz w:val="22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Место нахождения и почтовый адрес</w:t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392000, г. Тамбов, ул. Московская, д. 65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/>
              <w:widowControl w:val="off"/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Банковские реквизиты</w:t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150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contextualSpacing/>
              <w:ind w:left="34" w:firstLine="708"/>
              <w:jc w:val="both"/>
              <w:spacing w:line="240" w:lineRule="auto"/>
              <w:widowControl/>
              <w:rPr>
                <w:rFonts w:ascii="Times New Roman" w:hAnsi="Times New Roman"/>
                <w:sz w:val="18"/>
              </w:rPr>
            </w:pP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Р/с: </w:t>
            </w: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03211643000000013222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contextualSpacing/>
              <w:ind w:left="34" w:firstLine="708"/>
              <w:jc w:val="both"/>
              <w:spacing w:line="240" w:lineRule="auto"/>
              <w:widowControl/>
              <w:rPr>
                <w:rFonts w:ascii="Times New Roman" w:hAnsi="Times New Roman"/>
                <w:sz w:val="18"/>
              </w:rPr>
            </w:pP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ОКЦ № 1 ВВГУ Банка России//УФК по Нижегородской области, г. Нижний Новгород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contextualSpacing/>
              <w:ind w:left="34" w:firstLine="708"/>
              <w:jc w:val="both"/>
              <w:spacing w:line="240" w:lineRule="auto"/>
              <w:widowControl/>
              <w:rPr>
                <w:rFonts w:ascii="Times New Roman" w:hAnsi="Times New Roman"/>
                <w:sz w:val="18"/>
              </w:rPr>
            </w:pP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К/с (ЕКС</w:t>
            </w: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): </w:t>
            </w: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40102810745370000024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contextualSpacing/>
              <w:ind w:left="34" w:firstLine="708"/>
              <w:jc w:val="both"/>
              <w:spacing w:after="0" w:line="240" w:lineRule="auto"/>
              <w:widowControl/>
              <w:rPr>
                <w:rFonts w:ascii="Times New Roman" w:hAnsi="Times New Roman"/>
                <w:sz w:val="18"/>
              </w:rPr>
            </w:pP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БИК:</w:t>
            </w: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 </w:t>
            </w: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012202102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contextualSpacing/>
              <w:ind w:left="34" w:firstLine="708"/>
              <w:jc w:val="both"/>
              <w:spacing w:line="240" w:lineRule="auto"/>
              <w:widowControl/>
              <w:rPr>
                <w:rFonts w:ascii="Times New Roman" w:hAnsi="Times New Roman"/>
                <w:sz w:val="18"/>
              </w:rPr>
            </w:pP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л/с </w:t>
            </w: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03641А20040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ОГРН: 1096829003974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Р/с: </w:t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К/с: </w:t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БИК: </w:t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  <w:r>
              <w:rPr>
                <w:rFonts w:ascii="Times New Roman" w:hAnsi="Times New Roman"/>
                <w:b w:val="0"/>
                <w:strike w:val="0"/>
                <w:sz w:val="22"/>
                <w:u w:val="none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blPrEx/>
        <w:trPr>
          <w:trHeight w:val="184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ИНН, КПП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blPrEx/>
        <w:trPr>
          <w:trHeight w:val="8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ИНН  6829057176</w:t>
            </w:r>
            <w:r>
              <w:rPr>
                <w:rFonts w:ascii="Times New Roman" w:hAnsi="Times New Roman"/>
                <w:sz w:val="18"/>
                <w:lang w:val="ru-RU"/>
              </w:rPr>
              <w:t xml:space="preserve">, КПП  682901001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ИНН: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;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КПП: </w:t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</w:p>
        </w:tc>
      </w:tr>
      <w:tr>
        <w:tblPrEx/>
        <w:trPr>
          <w:trHeight w:val="88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center"/>
              <w:spacing w:after="0"/>
              <w:widowControl w:val="off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ОКОПФ/ОКФС</w:t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8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ОКО</w:t>
            </w: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ПФ</w:t>
            </w:r>
            <w:r>
              <w:rPr>
                <w:rStyle w:val="876"/>
                <w:rFonts w:ascii="Times New Roman" w:hAnsi="Times New Roman"/>
                <w:sz w:val="18"/>
                <w:lang w:val="ru-RU"/>
              </w:rPr>
              <w:t xml:space="preserve">75104</w:t>
            </w:r>
            <w:r>
              <w:rPr>
                <w:rFonts w:ascii="Times New Roman" w:hAnsi="Times New Roman"/>
                <w:sz w:val="18"/>
                <w:lang w:val="ru-RU"/>
              </w:rPr>
              <w:t xml:space="preserve">, ОКФС12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ОКОПФ: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;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ОКФС: 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blPrEx/>
        <w:trPr>
          <w:trHeight w:val="287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0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                                                                                ОКПО</w:t>
            </w:r>
            <w:r>
              <w:rPr>
                <w:rFonts w:ascii="Times New Roman" w:hAnsi="Times New Roman"/>
                <w:i/>
                <w:sz w:val="18"/>
              </w:rPr>
            </w:r>
            <w:r>
              <w:rPr>
                <w:rFonts w:ascii="Times New Roman" w:hAnsi="Times New Roman"/>
                <w:i/>
                <w:sz w:val="18"/>
              </w:rPr>
            </w:r>
          </w:p>
        </w:tc>
      </w:tr>
      <w:tr>
        <w:tblPrEx/>
        <w:trPr>
          <w:trHeight w:val="8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ОКПО 71243930</w:t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ОКПО </w:t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  <w14:ligatures w14:val="none"/>
              </w:rPr>
            </w:r>
          </w:p>
        </w:tc>
      </w:tr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04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Телефон: (4752) 71-22-99;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ru-RU"/>
              </w:rPr>
              <w:t xml:space="preserve">факс: (4752) 71-15-57;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 xml:space="preserve">e-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mail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tu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68@rosim.gov.ru</w: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60" w:type="dxa"/>
            <w:textDirection w:val="lrTb"/>
            <w:noWrap w:val="false"/>
          </w:tcPr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22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Телеф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он:</w:t>
            </w:r>
            <w:r>
              <w:rPr>
                <w:rFonts w:ascii="Times New Roman" w:hAnsi="Times New Roman"/>
                <w:sz w:val="22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22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22"/>
                <w:lang w:val="ru-RU"/>
                <w14:ligatures w14:val="none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факс: </w:t>
            </w:r>
            <w:r>
              <w:rPr>
                <w:rFonts w:ascii="Times New Roman" w:hAnsi="Times New Roman"/>
                <w:sz w:val="22"/>
                <w:lang w:val="ru-RU"/>
                <w14:ligatures w14:val="none"/>
              </w:rPr>
            </w:r>
            <w:r>
              <w:rPr>
                <w:rFonts w:ascii="Times New Roman" w:hAnsi="Times New Roman"/>
                <w:sz w:val="22"/>
                <w:lang w:val="ru-RU"/>
                <w14:ligatures w14:val="none"/>
              </w:rPr>
            </w:r>
          </w:p>
          <w:p>
            <w:pPr>
              <w:ind w:left="0" w:firstLine="709"/>
              <w:jc w:val="both"/>
              <w:spacing w:after="0"/>
              <w:widowControl w:val="off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e-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mail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0" w:firstLine="709"/>
        <w:jc w:val="center"/>
        <w:spacing w:after="0"/>
        <w:widowControl w:val="off"/>
        <w:rPr>
          <w:rFonts w:ascii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ПОДПИСИ СТОРОН:</w:t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</w:p>
    <w:p>
      <w:pPr>
        <w:ind w:left="0" w:firstLine="709"/>
        <w:jc w:val="center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ОТ </w:t>
      </w:r>
      <w:r>
        <w:rPr>
          <w:rFonts w:ascii="Times New Roman" w:hAnsi="Times New Roman"/>
          <w:sz w:val="24"/>
          <w:lang w:val="ru-RU"/>
        </w:rPr>
        <w:t xml:space="preserve">ЗАКАЗЧИКА:</w:t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 xml:space="preserve">ОТ </w:t>
      </w:r>
      <w:r>
        <w:rPr>
          <w:rFonts w:ascii="Times New Roman" w:hAnsi="Times New Roman"/>
          <w:sz w:val="24"/>
          <w:lang w:val="ru-RU"/>
        </w:rPr>
        <w:t xml:space="preserve">ПОСТАВЩИКА</w:t>
      </w:r>
      <w:r>
        <w:rPr>
          <w:rFonts w:ascii="Times New Roman" w:hAnsi="Times New Roman"/>
          <w:sz w:val="24"/>
          <w:lang w:val="ru-RU"/>
        </w:rPr>
        <w:t xml:space="preserve">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sz w:val="24"/>
          <w:szCs w:val="24"/>
          <w:highlight w:val="none"/>
          <w:lang w:val="ru-RU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highlight w:val="none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__________________/</w:t>
      </w:r>
      <w:r>
        <w:rPr>
          <w:rFonts w:ascii="Times New Roman" w:hAnsi="Times New Roman"/>
          <w:sz w:val="24"/>
          <w:lang w:val="ru-RU"/>
        </w:rPr>
        <w:t xml:space="preserve">______________</w:t>
      </w:r>
      <w:r>
        <w:rPr>
          <w:rFonts w:ascii="Times New Roman" w:hAnsi="Times New Roman"/>
          <w:sz w:val="24"/>
          <w:lang w:val="ru-RU"/>
        </w:rPr>
        <w:t xml:space="preserve">/</w:t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 xml:space="preserve">__________________/____________</w:t>
      </w:r>
      <w:r>
        <w:rPr>
          <w:rFonts w:ascii="Times New Roman" w:hAnsi="Times New Roman"/>
          <w:sz w:val="24"/>
          <w:lang w:val="ru-RU"/>
        </w:rPr>
        <w:t xml:space="preserve">/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lang w:val="ru-RU"/>
        </w:rPr>
        <w:t xml:space="preserve">М.П.</w:t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 xml:space="preserve">М.П.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93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0" w:firstLine="0"/>
        <w:jc w:val="right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  <w:outlineLvl w:val="1"/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Приложение № 1</w:t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ind w:left="0" w:firstLine="0"/>
        <w:jc w:val="right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к Договору на поставку</w:t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ind w:left="0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</w:r>
      <w:r>
        <w:rPr>
          <w:rFonts w:ascii="Times New Roman" w:hAnsi="Times New Roman"/>
          <w:lang w:val="ru-RU"/>
        </w:rPr>
        <w:t xml:space="preserve">устройства офисного для уничтожения бумаги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от ________ 20___ г. № 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firstLine="0"/>
        <w:jc w:val="center"/>
        <w:spacing w:after="0" w:afterAutospacing="0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Техническое задание</w:t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ind w:left="0" w:firstLine="0"/>
        <w:jc w:val="center"/>
        <w:spacing w:after="0" w:afterAutospacing="0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на поставку </w:t>
      </w:r>
      <w:r>
        <w:rPr>
          <w:rFonts w:ascii="Times New Roman" w:hAnsi="Times New Roman"/>
          <w:lang w:val="ru-RU"/>
        </w:rPr>
        <w:t xml:space="preserve">устройства офисного для уничтожения бумаги</w:t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pStyle w:val="89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/>
          <w:sz w:val="22"/>
          <w:szCs w:val="22"/>
          <w:lang w:val="ru-RU"/>
          <w14:ligatures w14:val="none"/>
        </w:rPr>
      </w:pPr>
      <w:r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  <w:t xml:space="preserve">Предмет контракта</w:t>
      </w:r>
      <w:r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  <w:t xml:space="preserve">:</w:t>
      </w:r>
      <w:r>
        <w:rPr>
          <w:rFonts w:ascii="Times New Roman" w:hAnsi="Times New Roman"/>
          <w:b/>
          <w:bCs/>
          <w:i w:val="0"/>
          <w:iCs w:val="0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по</w:t>
      </w:r>
      <w:r>
        <w:rPr>
          <w:rFonts w:ascii="Times New Roman" w:hAnsi="Times New Roman"/>
          <w:sz w:val="22"/>
          <w:szCs w:val="22"/>
          <w:lang w:val="ru-RU"/>
        </w:rPr>
        <w:t xml:space="preserve">ставка устройства офисного для уничтожения бумаги</w:t>
      </w:r>
      <w:r>
        <w:rPr>
          <w:rFonts w:ascii="Times New Roman" w:hAnsi="Times New Roman"/>
          <w:sz w:val="22"/>
          <w:szCs w:val="22"/>
          <w:lang w:val="ru-RU"/>
          <w14:ligatures w14:val="none"/>
        </w:rPr>
      </w:r>
      <w:r>
        <w:rPr>
          <w:rFonts w:ascii="Times New Roman" w:hAnsi="Times New Roman"/>
          <w:sz w:val="22"/>
          <w:szCs w:val="22"/>
          <w:lang w:val="ru-RU"/>
          <w14:ligatures w14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/>
          <w:sz w:val="22"/>
          <w:szCs w:val="22"/>
          <w:lang w:val="ru-RU"/>
          <w14:ligatures w14:val="none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Описание объекта закупки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: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по</w:t>
      </w:r>
      <w:r>
        <w:rPr>
          <w:rFonts w:ascii="Times New Roman" w:hAnsi="Times New Roman"/>
          <w:sz w:val="22"/>
          <w:szCs w:val="22"/>
          <w:lang w:val="ru-RU"/>
        </w:rPr>
        <w:t xml:space="preserve">ставка устройства офисного для уничтожения бумаги</w:t>
      </w:r>
      <w:r>
        <w:rPr>
          <w:rFonts w:ascii="Times New Roman" w:hAnsi="Times New Roman"/>
          <w:sz w:val="22"/>
          <w:szCs w:val="22"/>
          <w:lang w:val="ru-RU"/>
          <w14:ligatures w14:val="none"/>
        </w:rPr>
      </w:r>
      <w:r>
        <w:rPr>
          <w:rFonts w:ascii="Times New Roman" w:hAnsi="Times New Roman"/>
          <w:sz w:val="22"/>
          <w:szCs w:val="22"/>
          <w:lang w:val="ru-RU"/>
          <w14:ligatures w14:val="none"/>
        </w:rPr>
      </w:r>
    </w:p>
    <w:p>
      <w:pPr>
        <w:ind w:left="0" w:firstLine="709"/>
        <w:jc w:val="right"/>
        <w:spacing w:after="0" w:afterAutospacing="0"/>
        <w:rPr>
          <w:b w:val="0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Таблица 1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– 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Функциональные, технические и качественные характеристики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b w:val="0"/>
          <w:sz w:val="22"/>
          <w:szCs w:val="22"/>
        </w:rPr>
      </w:r>
      <w:r>
        <w:rPr>
          <w:b w:val="0"/>
          <w:sz w:val="22"/>
          <w:szCs w:val="22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49"/>
        <w:gridCol w:w="6744"/>
        <w:gridCol w:w="625"/>
        <w:gridCol w:w="625"/>
      </w:tblGrid>
      <w:tr>
        <w:tblPrEx/>
        <w:trPr>
          <w:trHeight w:val="10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49" w:type="dxa"/>
            <w:textDirection w:val="lrTb"/>
            <w:noWrap w:val="false"/>
          </w:tcPr>
          <w:p>
            <w:pPr>
              <w:ind w:left="425" w:hanging="425"/>
              <w:spacing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Наименование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44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Функциональные, технические и качественные характеристики 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5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/>
                <w:strike w:val="0"/>
                <w:sz w:val="22"/>
                <w:szCs w:val="22"/>
              </w:rPr>
            </w:pPr>
            <w:r>
              <w:rPr>
                <w:rFonts w:ascii="Times New Roman" w:hAnsi="Times New Roman"/>
                <w:strike w:val="0"/>
                <w:sz w:val="22"/>
                <w:szCs w:val="22"/>
                <w:lang w:val="ru-RU"/>
              </w:rPr>
              <w:t xml:space="preserve">Кол-во, шт</w:t>
            </w:r>
            <w:r>
              <w:rPr>
                <w:rFonts w:ascii="Times New Roman" w:hAnsi="Times New Roman"/>
                <w:strike w:val="0"/>
                <w:sz w:val="22"/>
                <w:szCs w:val="22"/>
              </w:rPr>
            </w:r>
            <w:r>
              <w:rPr>
                <w:rFonts w:ascii="Times New Roman" w:hAnsi="Times New Roman"/>
                <w:strike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5" w:type="dxa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/>
                <w:strike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trike w:val="0"/>
                <w:sz w:val="22"/>
                <w:szCs w:val="22"/>
                <w:lang w:val="ru-RU"/>
              </w:rPr>
              <w:t xml:space="preserve">Стоимость, руб.</w:t>
            </w:r>
            <w:r>
              <w:rPr>
                <w:rFonts w:ascii="Times New Roman" w:hAnsi="Times New Roman"/>
                <w:strike w:val="0"/>
                <w:sz w:val="22"/>
                <w:szCs w:val="22"/>
                <w:lang w:val="ru-RU"/>
              </w:rPr>
            </w:r>
            <w:r>
              <w:rPr>
                <w:rFonts w:ascii="Times New Roman" w:hAnsi="Times New Roman"/>
                <w:strike w:val="0"/>
                <w:sz w:val="22"/>
                <w:szCs w:val="22"/>
                <w:lang w:val="ru-RU"/>
              </w:rPr>
            </w:r>
          </w:p>
        </w:tc>
      </w:tr>
      <w:tr>
        <w:tblPrEx/>
        <w:trPr>
          <w:trHeight w:val="36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49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Устройство офисное для уничтожения бумаги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44" w:type="dxa"/>
            <w:textDirection w:val="lrTb"/>
            <w:noWrap w:val="false"/>
          </w:tcPr>
          <w:p>
            <w:pPr>
              <w:jc w:val="both"/>
              <w:spacing w:after="0" w:afterAutospacing="0"/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Количество единовременно уничтожаемых листов бу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маги - 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&lt; 10 штук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pacing w:after="0" w:afterAutospacing="0"/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Конструктивные особенности – уничтожение бумаги со скобами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pacing w:after="0" w:afterAutospacing="0"/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Объ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ем контейнера для уничтожения мат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ериалов - 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≥ 20  и  &lt; 25 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Литров; кубических дециметров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pacing w:after="0" w:afterAutospacing="0"/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Скорость уничтожения материала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≥ 0,05  и  &lt; 0,1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Метров в секунду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pacing w:after="0" w:afterAutospacing="0"/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Тип машины - 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С выдачей отходов в виде кусочков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pacing w:after="0" w:afterAutospacing="0"/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Ширина уничтожаемого материала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&lt; 250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Миллиметр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ов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pacing w:after="0" w:afterAutospacing="0"/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Уровень секретности – Р-7*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pacing w:after="0" w:afterAutospacing="0"/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pacing w:after="0" w:afterAutospacing="0"/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В отношении Товара 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:lang w:val="ru-RU"/>
              </w:rPr>
              <w:t xml:space="preserve">должна быть проведена специальная проверка в целях выявления электронных устройств, предназначенных для негласного получения информации. Копию заключения о проведении специальной проверки Поставщик предоставляет Заказчику вместе с Товаром*.</w:t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5" w:type="dxa"/>
            <w:vAlign w:val="center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5" w:type="dxa"/>
            <w:vAlign w:val="center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</w:p>
        </w:tc>
      </w:tr>
    </w:tbl>
    <w:p>
      <w:pPr>
        <w:ind w:left="0" w:right="0" w:firstLine="709"/>
        <w:jc w:val="both"/>
        <w:spacing w:after="0" w:afterAutospacing="0"/>
        <w:rPr>
          <w:rFonts w:ascii="Times New Roman" w:hAnsi="Times New Roman"/>
          <w:bCs/>
          <w:i/>
          <w:sz w:val="22"/>
          <w:szCs w:val="22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*Заказчиком планируется осуществление закупочной процедуры у единственного поставщика (подрядчика, исполнителя)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 в соответствии с пунктом 4 части 1 статьи 93 Федерального закона № 44-ФЗ. В соответствии с частью 5 Правил использования 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каталога товаров, работ, услуг для обеспечения государственных и муниципальных нужд, утвержденных постановлением Правительства от 08.02.2017 № 145 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 За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казчик вправе указать в извещении об осуществлении закупки дополнительную 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информацию, 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а также дополнительные потребительские свойства, за исключением случаев: 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если при осуществлении закупки товара (в том числе поставляемого при выполнении закупаемых работ, оказании закупаемых услуг), указанного в </w:t>
      </w:r>
      <w:hyperlink r:id="rId9" w:tooltip="https://login.consultant.ru/link/?req=doc&amp;base=LAW&amp;n=538613&amp;dst=100362&amp;field=134&amp;date=15.07.2026" w:history="1">
        <w:r>
          <w:rPr>
            <w:rFonts w:ascii="Times New Roman" w:hAnsi="Times New Roman"/>
            <w:i/>
            <w:iCs/>
            <w:sz w:val="22"/>
            <w:szCs w:val="22"/>
            <w:highlight w:val="none"/>
            <w:lang w:val="ru-RU"/>
          </w:rPr>
          <w:t xml:space="preserve">позициях 25</w:t>
        </w:r>
      </w:hyperlink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, </w:t>
      </w:r>
      <w:hyperlink r:id="rId10" w:tooltip="https://login.consultant.ru/link/?req=doc&amp;base=LAW&amp;n=538613&amp;dst=100365&amp;field=134&amp;date=15.07.2026" w:history="1">
        <w:r>
          <w:rPr>
            <w:rFonts w:ascii="Times New Roman" w:hAnsi="Times New Roman"/>
            <w:i/>
            <w:iCs/>
            <w:sz w:val="22"/>
            <w:szCs w:val="22"/>
            <w:highlight w:val="none"/>
            <w:lang w:val="ru-RU"/>
          </w:rPr>
          <w:t xml:space="preserve">26</w:t>
        </w:r>
      </w:hyperlink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 и </w:t>
      </w:r>
      <w:hyperlink r:id="rId11" w:tooltip="https://login.consultant.ru/link/?req=doc&amp;base=LAW&amp;n=538613&amp;dst=100383&amp;field=134&amp;date=15.07.2026" w:history="1">
        <w:r>
          <w:rPr>
            <w:rFonts w:ascii="Times New Roman" w:hAnsi="Times New Roman"/>
            <w:i/>
            <w:iCs/>
            <w:sz w:val="22"/>
            <w:szCs w:val="22"/>
            <w:highlight w:val="none"/>
            <w:lang w:val="ru-RU"/>
          </w:rPr>
          <w:t xml:space="preserve">32</w:t>
        </w:r>
      </w:hyperlink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 приложения № 1 к постановлению Правительства Российской Федерации от 23 декабря 2024 г. № 1875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, </w:t>
      </w:r>
      <w:hyperlink r:id="rId12" w:tooltip="https://login.consultant.ru/link/?req=doc&amp;base=LAW&amp;n=538613&amp;dst=101317&amp;field=134&amp;date=15.07.2026" w:history="1">
        <w:r>
          <w:rPr>
            <w:rFonts w:ascii="Times New Roman" w:hAnsi="Times New Roman"/>
            <w:i/>
            <w:iCs/>
            <w:sz w:val="22"/>
            <w:szCs w:val="22"/>
            <w:highlight w:val="none"/>
            <w:lang w:val="ru-RU"/>
          </w:rPr>
          <w:t xml:space="preserve">позициях 191</w:t>
        </w:r>
      </w:hyperlink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 - </w:t>
      </w:r>
      <w:hyperlink r:id="rId13" w:tooltip="https://login.consultant.ru/link/?req=doc&amp;base=LAW&amp;n=538613&amp;dst=101829&amp;field=134&amp;date=15.07.2026" w:history="1">
        <w:r>
          <w:rPr>
            <w:rFonts w:ascii="Times New Roman" w:hAnsi="Times New Roman"/>
            <w:i/>
            <w:iCs/>
            <w:sz w:val="22"/>
            <w:szCs w:val="22"/>
            <w:highlight w:val="none"/>
            <w:lang w:val="ru-RU"/>
          </w:rPr>
          <w:t xml:space="preserve">361</w:t>
        </w:r>
      </w:hyperlink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 приложения № 2 к указанному постановлению, применяются предусмотренные </w:t>
      </w:r>
      <w:hyperlink r:id="rId14" w:tooltip="https://login.consultant.ru/link/?req=doc&amp;base=LAW&amp;n=538613&amp;dst=100005&amp;field=134&amp;date=15.07.2026" w:history="1">
        <w:r>
          <w:rPr>
            <w:rFonts w:ascii="Times New Roman" w:hAnsi="Times New Roman"/>
            <w:i/>
            <w:iCs/>
            <w:sz w:val="22"/>
            <w:szCs w:val="22"/>
            <w:highlight w:val="none"/>
            <w:lang w:val="ru-RU"/>
          </w:rPr>
          <w:t xml:space="preserve">пунктом 1</w:t>
        </w:r>
      </w:hyperlink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 указанного постановления запрет, о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граничени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е соответственно. В соответствии с письмом Минфина России от 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31.01.2025 № 24-01-06/8697 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«О применении положений постановления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пок товаров, работ, услуг отдельными видами юридических лиц» 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предусмотренные Постановлением № 1875 ограничение, преимущество применяются исключительно при проведении конкурентных способов определения по</w:t>
      </w: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ставщика (подрядчика, исполнителя) и при осуществлении закупки, предусмотренной </w:t>
      </w:r>
      <w:hyperlink r:id="rId15" w:tooltip="https://login.consultant.ru/link/?req=doc&amp;base=LAW&amp;n=508812&amp;dst=12286&amp;field=134&amp;date=15.07.2026" w:history="1">
        <w:r>
          <w:rPr>
            <w:rFonts w:ascii="Times New Roman" w:hAnsi="Times New Roman"/>
            <w:i/>
            <w:iCs/>
            <w:sz w:val="22"/>
            <w:szCs w:val="22"/>
            <w:highlight w:val="none"/>
            <w:lang w:val="ru-RU"/>
          </w:rPr>
          <w:t xml:space="preserve">частью 12 статьи 93</w:t>
        </w:r>
      </w:hyperlink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 Закона № 44-ФЗ. </w:t>
      </w:r>
      <w:r>
        <w:rPr>
          <w:rFonts w:ascii="Times New Roman" w:hAnsi="Times New Roman"/>
          <w:bCs/>
          <w:i/>
          <w:sz w:val="22"/>
          <w:szCs w:val="22"/>
          <w:highlight w:val="none"/>
          <w14:ligatures w14:val="none"/>
        </w:rPr>
      </w:r>
      <w:r>
        <w:rPr>
          <w:rFonts w:ascii="Times New Roman" w:hAnsi="Times New Roman"/>
          <w:bCs/>
          <w:i/>
          <w:sz w:val="22"/>
          <w:szCs w:val="22"/>
          <w:highlight w:val="none"/>
          <w14:ligatures w14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/>
          <w:bCs/>
          <w:i/>
          <w:sz w:val="22"/>
          <w:szCs w:val="22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i/>
          <w:iCs/>
          <w:sz w:val="22"/>
          <w:szCs w:val="22"/>
          <w:highlight w:val="none"/>
          <w:lang w:val="ru-RU"/>
        </w:rPr>
        <w:t xml:space="preserve">Так как ограничение, предусмотренное Постановлением 1875 не применяется при закупке у единственного поставщика (подрядчика, исполнителя) Заказчиком установлены дополнительные требования к закупаемому Товару.</w:t>
      </w:r>
      <w:r>
        <w:rPr>
          <w:rFonts w:ascii="Times New Roman" w:hAnsi="Times New Roman"/>
          <w:bCs/>
          <w:i/>
          <w:sz w:val="22"/>
          <w:szCs w:val="22"/>
          <w:highlight w:val="none"/>
          <w14:ligatures w14:val="none"/>
        </w:rPr>
      </w:r>
      <w:r>
        <w:rPr>
          <w:rFonts w:ascii="Times New Roman" w:hAnsi="Times New Roman"/>
          <w:bCs/>
          <w:i/>
          <w:sz w:val="22"/>
          <w:szCs w:val="22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i/>
          <w:iCs/>
          <w:sz w:val="22"/>
          <w:szCs w:val="22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r>
    </w:p>
    <w:p>
      <w:pPr>
        <w:ind w:left="0" w:firstLine="709"/>
        <w:jc w:val="both"/>
        <w:spacing w:after="0" w:afterAutospacing="0"/>
        <w:rPr>
          <w:rFonts w:ascii="Times New Roman" w:hAnsi="Times New Roman"/>
          <w:sz w:val="22"/>
          <w:szCs w:val="22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2"/>
          <w:szCs w:val="22"/>
          <w:lang w:val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</w:t>
      </w:r>
      <w:r>
        <w:rPr>
          <w:rFonts w:ascii="Times New Roman" w:hAnsi="Times New Roman"/>
          <w:sz w:val="22"/>
          <w:szCs w:val="22"/>
          <w:lang w:val="ru-RU"/>
        </w:rPr>
        <w:t xml:space="preserve">и иное не предусмотрено описанием объекта закупки.</w:t>
      </w:r>
      <w:r>
        <w:rPr>
          <w:rFonts w:ascii="Times New Roman" w:hAnsi="Times New Roman"/>
          <w:sz w:val="22"/>
          <w:szCs w:val="22"/>
          <w:lang w:val="ru-RU"/>
          <w14:ligatures w14:val="none"/>
        </w:rPr>
      </w:r>
      <w:r>
        <w:rPr>
          <w:rFonts w:ascii="Times New Roman" w:hAnsi="Times New Roman"/>
          <w:sz w:val="22"/>
          <w:szCs w:val="22"/>
          <w:lang w:val="ru-RU"/>
          <w14:ligatures w14:val="none"/>
        </w:rPr>
      </w:r>
    </w:p>
    <w:p>
      <w:pPr>
        <w:ind w:left="0" w:firstLine="709"/>
        <w:jc w:val="both"/>
        <w:spacing w:after="0" w:afterAutospacing="0"/>
        <w:rPr>
          <w:rFonts w:ascii="Times New Roman" w:hAnsi="Times New Roman"/>
          <w:sz w:val="22"/>
          <w:szCs w:val="22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В отношении товара должна быть проведена специальная проверка в целях выявления электронных устройств, предназначенных для негласного получения информации. Копию заключения о проведении специальной проверки Поставщик предоставляет Заказчику.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highlight w:val="none"/>
          <w:lang w:val="ru-RU"/>
          <w14:ligatures w14:val="none"/>
        </w:rPr>
      </w:r>
      <w:r>
        <w:rPr>
          <w:rFonts w:ascii="Times New Roman" w:hAnsi="Times New Roman"/>
          <w:sz w:val="22"/>
          <w:szCs w:val="22"/>
          <w:highlight w:val="none"/>
          <w:lang w:val="ru-RU"/>
          <w14:ligatures w14:val="none"/>
        </w:rPr>
      </w:r>
    </w:p>
    <w:p>
      <w:pPr>
        <w:ind w:left="0" w:firstLine="709"/>
        <w:jc w:val="both"/>
        <w:spacing w:after="0" w:afterAutospacing="0"/>
        <w:rPr>
          <w:rFonts w:ascii="Times New Roman" w:hAnsi="Times New Roman"/>
          <w:b/>
          <w:bCs/>
          <w:sz w:val="22"/>
          <w:szCs w:val="22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2"/>
          <w:szCs w:val="22"/>
          <w:highlight w:val="none"/>
          <w:lang w:val="ru-RU"/>
        </w:rPr>
        <w:t xml:space="preserve">Копию заключения о проведении специальной проверки Поставщик предоставляет Заказчику вместе с Товаром</w:t>
      </w:r>
      <w:r>
        <w:rPr>
          <w:rFonts w:ascii="Times New Roman" w:hAnsi="Times New Roman"/>
          <w:b/>
          <w:bCs/>
          <w:sz w:val="22"/>
          <w:szCs w:val="22"/>
          <w14:ligatures w14:val="none"/>
        </w:rPr>
      </w:r>
      <w:r>
        <w:rPr>
          <w:rFonts w:ascii="Times New Roman" w:hAnsi="Times New Roman"/>
          <w:b/>
          <w:bCs/>
          <w:sz w:val="22"/>
          <w:szCs w:val="22"/>
          <w14:ligatures w14:val="none"/>
        </w:rPr>
      </w:r>
    </w:p>
    <w:p>
      <w:pPr>
        <w:ind w:left="0" w:firstLine="709"/>
        <w:jc w:val="both"/>
        <w:rPr>
          <w:rStyle w:val="876"/>
          <w:rFonts w:ascii="Times New Roman" w:hAnsi="Times New Roman"/>
          <w:color w:val="000000" w:themeColor="text1"/>
          <w:sz w:val="22"/>
          <w:szCs w:val="22"/>
          <w:highlight w:val="none"/>
          <w:lang w:val="ru-RU"/>
        </w:rPr>
      </w:pPr>
      <w:r>
        <w:rPr>
          <w:rStyle w:val="876"/>
          <w:rFonts w:ascii="Times New Roman" w:hAnsi="Times New Roman"/>
          <w:color w:val="000000" w:themeColor="text1"/>
          <w:sz w:val="22"/>
          <w:szCs w:val="22"/>
          <w:highlight w:val="none"/>
          <w:lang w:val="ru-RU"/>
        </w:rPr>
      </w:r>
      <w:r>
        <w:rPr>
          <w:rStyle w:val="876"/>
          <w:rFonts w:ascii="Times New Roman" w:hAnsi="Times New Roman"/>
          <w:color w:val="000000" w:themeColor="text1"/>
          <w:sz w:val="22"/>
          <w:szCs w:val="22"/>
          <w:highlight w:val="none"/>
          <w:lang w:val="ru-RU"/>
        </w:rPr>
      </w:r>
      <w:r>
        <w:rPr>
          <w:rStyle w:val="876"/>
          <w:rFonts w:ascii="Times New Roman" w:hAnsi="Times New Roman"/>
          <w:color w:val="000000" w:themeColor="text1"/>
          <w:sz w:val="22"/>
          <w:szCs w:val="22"/>
          <w:highlight w:val="none"/>
          <w:lang w:val="ru-RU"/>
        </w:rPr>
      </w:r>
    </w:p>
    <w:p>
      <w:pPr>
        <w:ind w:left="0" w:firstLine="709"/>
        <w:jc w:val="both"/>
        <w:spacing w:after="0" w:afterAutospacing="0"/>
        <w:rPr>
          <w:rStyle w:val="876"/>
          <w:rFonts w:ascii="Times New Roman" w:hAnsi="Times New Roman"/>
          <w:color w:val="000000" w:themeColor="text1"/>
          <w:sz w:val="22"/>
          <w:szCs w:val="22"/>
          <w:highlight w:val="none"/>
          <w:lang w:val="ru-RU"/>
        </w:rPr>
      </w:pPr>
      <w:r>
        <w:rPr>
          <w:rFonts w:ascii="PT Astra Serif" w:hAnsi="PT Astra Serif"/>
          <w:sz w:val="22"/>
          <w:szCs w:val="22"/>
          <w:highlight w:val="none"/>
          <w:lang w:val="ru-RU"/>
        </w:rPr>
      </w:r>
      <w:r>
        <w:rPr>
          <w:rStyle w:val="876"/>
          <w:rFonts w:ascii="Times New Roman" w:hAnsi="Times New Roman"/>
          <w:color w:val="000000" w:themeColor="text1"/>
          <w:sz w:val="22"/>
          <w:szCs w:val="22"/>
          <w:lang w:val="ru-RU"/>
        </w:rPr>
        <w:t xml:space="preserve">Поставщик обязан собств</w:t>
      </w:r>
      <w:r>
        <w:rPr>
          <w:rStyle w:val="876"/>
          <w:rFonts w:ascii="Times New Roman" w:hAnsi="Times New Roman"/>
          <w:color w:val="000000" w:themeColor="text1"/>
          <w:sz w:val="22"/>
          <w:szCs w:val="22"/>
          <w:lang w:val="ru-RU"/>
        </w:rPr>
        <w:t xml:space="preserve">енным</w:t>
      </w:r>
      <w:r>
        <w:rPr>
          <w:rStyle w:val="876"/>
          <w:rFonts w:ascii="Times New Roman" w:hAnsi="Times New Roman"/>
          <w:color w:val="000000" w:themeColor="text1"/>
          <w:sz w:val="22"/>
          <w:szCs w:val="22"/>
          <w:lang w:val="ru-RU"/>
        </w:rPr>
        <w:t xml:space="preserve">и силами и средст</w:t>
      </w:r>
      <w:r>
        <w:rPr>
          <w:rStyle w:val="876"/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вами осуществить поставку Товара в установленные сроки. Поставщик вправе передавать третьим лицам полностью, частично свои обязательства по Договору, а также документацию и сведения о поставляемом Товаре только с предварительного согласования с Заказчиком.</w:t>
      </w:r>
      <w:r>
        <w:rPr>
          <w:rStyle w:val="876"/>
          <w:rFonts w:ascii="Times New Roman" w:hAnsi="Times New Roman"/>
          <w:color w:val="000000" w:themeColor="text1"/>
          <w:sz w:val="22"/>
          <w:szCs w:val="22"/>
          <w:highlight w:val="none"/>
          <w:lang w:val="ru-RU"/>
        </w:rPr>
      </w:r>
      <w:r>
        <w:rPr>
          <w:rStyle w:val="876"/>
          <w:rFonts w:ascii="Times New Roman" w:hAnsi="Times New Roman"/>
          <w:color w:val="000000" w:themeColor="text1"/>
          <w:sz w:val="22"/>
          <w:szCs w:val="22"/>
          <w:highlight w:val="none"/>
          <w:lang w:val="ru-RU"/>
        </w:rPr>
      </w:r>
    </w:p>
    <w:p>
      <w:pPr>
        <w:ind w:left="0" w:firstLine="709"/>
        <w:jc w:val="both"/>
        <w:spacing w:after="0" w:afterAutospacing="0"/>
        <w:rPr>
          <w:rStyle w:val="876"/>
          <w:rFonts w:ascii="Times New Roman" w:hAnsi="Times New Roman"/>
          <w:color w:val="000000" w:themeColor="text1"/>
          <w:sz w:val="22"/>
          <w:szCs w:val="22"/>
          <w:highlight w:val="none"/>
          <w:lang w:val="ru-RU"/>
        </w:rPr>
      </w:pPr>
      <w:r>
        <w:rPr>
          <w:rStyle w:val="876"/>
          <w:rFonts w:ascii="Times New Roman" w:hAnsi="Times New Roman"/>
          <w:color w:val="000000" w:themeColor="text1"/>
          <w:sz w:val="22"/>
          <w:szCs w:val="22"/>
          <w:highlight w:val="none"/>
          <w:lang w:val="ru-RU"/>
        </w:rPr>
      </w:r>
      <w:r>
        <w:rPr>
          <w:rStyle w:val="876"/>
          <w:rFonts w:ascii="Times New Roman" w:hAnsi="Times New Roman"/>
          <w:color w:val="000000" w:themeColor="text1"/>
          <w:sz w:val="22"/>
          <w:szCs w:val="22"/>
          <w:highlight w:val="none"/>
          <w:lang w:val="ru-RU"/>
        </w:rPr>
      </w:r>
      <w:r>
        <w:rPr>
          <w:rStyle w:val="876"/>
          <w:rFonts w:ascii="Times New Roman" w:hAnsi="Times New Roman"/>
          <w:color w:val="000000" w:themeColor="text1"/>
          <w:sz w:val="22"/>
          <w:szCs w:val="22"/>
          <w:highlight w:val="none"/>
          <w:lang w:val="ru-RU"/>
        </w:rPr>
      </w:r>
    </w:p>
    <w:p>
      <w:pPr>
        <w:ind w:left="0" w:firstLine="709"/>
        <w:jc w:val="both"/>
        <w:spacing w:after="0" w:afterAutospacing="0"/>
        <w:rPr>
          <w:b/>
          <w:bCs/>
          <w:sz w:val="22"/>
          <w:szCs w:val="22"/>
          <w:highlight w:val="none"/>
        </w:rPr>
      </w:pPr>
      <w:r>
        <w:rPr>
          <w:rFonts w:ascii="PT Astra Serif" w:hAnsi="PT Astra Serif"/>
          <w:sz w:val="22"/>
          <w:szCs w:val="22"/>
          <w:highlight w:val="none"/>
          <w:lang w:val="ru-RU"/>
        </w:rPr>
      </w:r>
      <w:r>
        <w:rPr>
          <w:rStyle w:val="876"/>
          <w:rFonts w:ascii="Times New Roman" w:hAnsi="Times New Roman"/>
          <w:sz w:val="22"/>
          <w:szCs w:val="22"/>
          <w:lang w:val="ru-RU"/>
        </w:rPr>
        <w:t xml:space="preserve">В случае привлечения соисполнителей</w:t>
      </w:r>
      <w:r>
        <w:rPr>
          <w:rStyle w:val="876"/>
          <w:rFonts w:ascii="Times New Roman" w:hAnsi="Times New Roman"/>
          <w:sz w:val="22"/>
          <w:szCs w:val="22"/>
          <w:lang w:val="ru-RU"/>
        </w:rPr>
        <w:t xml:space="preserve"> Поставщик несет перед Заказчиком ответственность за последствия неисполнения и</w:t>
      </w:r>
      <w:r>
        <w:rPr>
          <w:rStyle w:val="876"/>
          <w:rFonts w:ascii="Times New Roman" w:hAnsi="Times New Roman"/>
          <w:sz w:val="22"/>
          <w:szCs w:val="22"/>
          <w:lang w:val="ru-RU"/>
        </w:rPr>
        <w:t xml:space="preserve">ли ненадлежа</w:t>
      </w:r>
      <w:r>
        <w:rPr>
          <w:rStyle w:val="876"/>
          <w:rFonts w:ascii="Times New Roman" w:hAnsi="Times New Roman"/>
          <w:sz w:val="22"/>
          <w:szCs w:val="22"/>
          <w:lang w:val="ru-RU"/>
        </w:rPr>
        <w:t xml:space="preserve">щего исполнения обязательств соисполнителем в соответствии с условиями, предусмотренными Договором, а перед соисполнителем - ответственность за неисполнение или ненадлежащее исполнение Заказчиком обязательств по Договору.</w:t>
      </w:r>
      <w:r>
        <w:rPr>
          <w:b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93"/>
        <w:ind w:left="0" w:right="0" w:firstLine="709"/>
        <w:jc w:val="both"/>
        <w:spacing w:after="0" w:afterAutospacing="0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pStyle w:val="893"/>
        <w:ind w:left="0" w:right="0" w:firstLine="709"/>
        <w:jc w:val="both"/>
        <w:spacing w:after="0" w:afterAutospacing="0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pPr>
      <w:r>
        <w:rPr>
          <w:rFonts w:ascii="XO Thames" w:hAnsi="XO Thames" w:eastAsia="XO Thames" w:cs="XO Thames"/>
          <w:b/>
          <w:bCs/>
          <w:sz w:val="22"/>
          <w:szCs w:val="22"/>
          <w:lang w:val="ru-RU"/>
        </w:rPr>
        <w:t xml:space="preserve">Срок поставки Товара: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 в течение 45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 (сорока пяти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) рабочих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дней с даты заключения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Договора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.</w:t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pStyle w:val="893"/>
        <w:ind w:left="0" w:right="0" w:firstLine="709"/>
        <w:jc w:val="both"/>
        <w:spacing w:after="0" w:afterAutospacing="0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pPr>
      <w:r>
        <w:rPr>
          <w:rFonts w:ascii="XO Thames" w:hAnsi="XO Thames" w:eastAsia="XO Thames" w:cs="XO Thames"/>
          <w:b/>
          <w:bCs/>
          <w:sz w:val="22"/>
          <w:szCs w:val="22"/>
          <w:lang w:val="ru-RU"/>
        </w:rPr>
        <w:t xml:space="preserve">Место поставки Товара</w:t>
      </w:r>
      <w:r>
        <w:rPr>
          <w:rFonts w:ascii="XO Thames" w:hAnsi="XO Thames" w:eastAsia="XO Thames" w:cs="XO Thames"/>
          <w:b/>
          <w:bCs/>
          <w:sz w:val="22"/>
          <w:szCs w:val="22"/>
          <w:lang w:val="ru-RU"/>
        </w:rPr>
        <w:t xml:space="preserve">: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392000, Тамбовская область, г. Тамбов, ул. Московская, д. 65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.</w:t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ind w:left="0" w:firstLine="709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  <w:lang w:val="ru-RU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93"/>
        <w:ind w:left="0" w:right="0" w:firstLine="709"/>
        <w:jc w:val="both"/>
        <w:spacing w:after="0" w:afterAutospacing="0"/>
        <w:rPr>
          <w:rFonts w:ascii="XO Thames" w:hAnsi="XO Thames" w:eastAsia="XO Thames" w:cs="XO Thames"/>
          <w:sz w:val="24"/>
          <w:lang w:val="ru-RU"/>
          <w14:ligatures w14:val="none"/>
        </w:rPr>
      </w:pPr>
      <w:r>
        <w:rPr>
          <w:rFonts w:ascii="XO Thames" w:hAnsi="XO Thames" w:eastAsia="XO Thames" w:cs="XO Thames"/>
          <w:b/>
          <w:bCs/>
          <w:sz w:val="22"/>
          <w:szCs w:val="22"/>
          <w:lang w:val="ru-RU"/>
        </w:rPr>
        <w:t xml:space="preserve">Т</w:t>
      </w:r>
      <w:r>
        <w:rPr>
          <w:rFonts w:ascii="XO Thames" w:hAnsi="XO Thames" w:eastAsia="XO Thames" w:cs="XO Thames"/>
          <w:b/>
          <w:bCs/>
          <w:sz w:val="22"/>
          <w:szCs w:val="22"/>
          <w:lang w:val="ru-RU"/>
        </w:rPr>
        <w:t xml:space="preserve">ребования к гарантийному сроку и объему предоставления гарантии качества: 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Гарантийный срок на поставляемый товар должен составлять 12 месяцев с даты подписания Заказчиком документа о приемке Товара.</w:t>
      </w:r>
      <w:r>
        <w:rPr>
          <w:rFonts w:ascii="XO Thames" w:hAnsi="XO Thames" w:eastAsia="XO Thames" w:cs="XO Thames"/>
          <w:sz w:val="24"/>
          <w:lang w:val="ru-RU"/>
          <w14:ligatures w14:val="none"/>
        </w:rPr>
      </w:r>
      <w:r>
        <w:rPr>
          <w:rFonts w:ascii="XO Thames" w:hAnsi="XO Thames" w:eastAsia="XO Thames" w:cs="XO Thames"/>
          <w:sz w:val="24"/>
          <w:lang w:val="ru-RU"/>
          <w14:ligatures w14:val="none"/>
        </w:rPr>
      </w:r>
    </w:p>
    <w:p>
      <w:pPr>
        <w:pStyle w:val="893"/>
        <w:ind w:left="0" w:right="0" w:firstLine="709"/>
        <w:jc w:val="both"/>
        <w:spacing w:after="0" w:afterAutospacing="0"/>
        <w:rPr>
          <w:rFonts w:ascii="XO Thames" w:hAnsi="XO Thames" w:eastAsia="XO Thames" w:cs="XO Thames"/>
          <w:sz w:val="24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Поставщик должен выполнять гарантийное обслуживание поставляемых Товаров без дополнительных расходов со стороны Заказчика. </w:t>
      </w:r>
      <w:r>
        <w:rPr>
          <w:rFonts w:ascii="XO Thames" w:hAnsi="XO Thames" w:eastAsia="XO Thames" w:cs="XO Thames"/>
          <w:sz w:val="24"/>
          <w:lang w:val="ru-RU"/>
          <w14:ligatures w14:val="none"/>
        </w:rPr>
      </w:r>
      <w:r>
        <w:rPr>
          <w:rFonts w:ascii="XO Thames" w:hAnsi="XO Thames" w:eastAsia="XO Thames" w:cs="XO Thames"/>
          <w:sz w:val="24"/>
          <w:lang w:val="ru-RU"/>
          <w14:ligatures w14:val="none"/>
        </w:rPr>
      </w:r>
    </w:p>
    <w:p>
      <w:pPr>
        <w:pStyle w:val="893"/>
        <w:ind w:left="0" w:right="0" w:firstLine="709"/>
        <w:jc w:val="both"/>
        <w:spacing w:after="0" w:afterAutospacing="0"/>
        <w:rPr>
          <w:rFonts w:ascii="XO Thames" w:hAnsi="XO Thames" w:eastAsia="XO Thames" w:cs="XO Thames"/>
          <w:sz w:val="24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Гарантия предусматривает бесплатный ремонт или замену деталей, комплектующих в течение всего гарантийног</w:t>
      </w:r>
      <w:r>
        <w:rPr>
          <w:rFonts w:ascii="XO Thames" w:hAnsi="XO Thames" w:eastAsia="XO Thames" w:cs="XO Thames"/>
          <w:sz w:val="22"/>
          <w:szCs w:val="22"/>
          <w:lang w:val="ru-RU"/>
        </w:rPr>
        <w:t xml:space="preserve">о срока. Гарантийный ремонт неисправной техники осуществляется Поставщиком. Решение вопроса о целесообразности ремонта или замены неисправного оборудования принимается Поставщиком. Отдельная гарантия на замененные детали и комплектующие не устанавливается.</w:t>
      </w:r>
      <w:r>
        <w:rPr>
          <w:rFonts w:ascii="XO Thames" w:hAnsi="XO Thames" w:eastAsia="XO Thames" w:cs="XO Thames"/>
          <w:sz w:val="24"/>
          <w:lang w:val="ru-RU"/>
          <w14:ligatures w14:val="none"/>
        </w:rPr>
      </w:r>
      <w:r>
        <w:rPr>
          <w:rFonts w:ascii="XO Thames" w:hAnsi="XO Thames" w:eastAsia="XO Thames" w:cs="XO Thames"/>
          <w:sz w:val="24"/>
          <w:lang w:val="ru-RU"/>
          <w14:ligatures w14:val="none"/>
        </w:rPr>
      </w:r>
    </w:p>
    <w:p>
      <w:pPr>
        <w:pStyle w:val="893"/>
        <w:ind w:left="0" w:right="0" w:firstLine="709"/>
        <w:jc w:val="both"/>
        <w:spacing w:after="0" w:afterAutospacing="0"/>
        <w:rPr>
          <w:rFonts w:ascii="XO Thames" w:hAnsi="XO Thames" w:eastAsia="XO Thames" w:cs="XO Thames"/>
          <w:sz w:val="24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Если в процессе эксплуатации Товара в течение гарантийного срока обнаружатся недостатки, то они подлежат устранению силами и средствами Поставщика. </w:t>
      </w:r>
      <w:r>
        <w:rPr>
          <w:rFonts w:ascii="XO Thames" w:hAnsi="XO Thames" w:eastAsia="XO Thames" w:cs="XO Thames"/>
          <w:sz w:val="24"/>
          <w:lang w:val="ru-RU"/>
          <w14:ligatures w14:val="none"/>
        </w:rPr>
      </w:r>
      <w:r>
        <w:rPr>
          <w:rFonts w:ascii="XO Thames" w:hAnsi="XO Thames" w:eastAsia="XO Thames" w:cs="XO Thames"/>
          <w:sz w:val="24"/>
          <w:lang w:val="ru-RU"/>
          <w14:ligatures w14:val="none"/>
        </w:rPr>
      </w:r>
    </w:p>
    <w:p>
      <w:pPr>
        <w:pStyle w:val="893"/>
        <w:ind w:left="0" w:right="0" w:firstLine="709"/>
        <w:jc w:val="both"/>
        <w:spacing w:after="0" w:afterAutospacing="0"/>
        <w:rPr>
          <w:rFonts w:ascii="XO Thames" w:hAnsi="XO Thames" w:eastAsia="XO Thames" w:cs="XO Thames"/>
          <w:sz w:val="24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Все расходы, связанные с гарантийным обслуживанием Товара, в том числе и с доставкой его к месту гарантийного ремонта, заменой вышедших из строя комплектующих (включая их стоимость), несет Поставщик товара.</w:t>
      </w:r>
      <w:r>
        <w:rPr>
          <w:rFonts w:ascii="XO Thames" w:hAnsi="XO Thames" w:eastAsia="XO Thames" w:cs="XO Thames"/>
          <w:sz w:val="24"/>
          <w:lang w:val="ru-RU"/>
          <w14:ligatures w14:val="none"/>
        </w:rPr>
      </w:r>
      <w:r>
        <w:rPr>
          <w:rFonts w:ascii="XO Thames" w:hAnsi="XO Thames" w:eastAsia="XO Thames" w:cs="XO Thames"/>
          <w:sz w:val="24"/>
          <w:lang w:val="ru-RU"/>
          <w14:ligatures w14:val="none"/>
        </w:rPr>
      </w:r>
    </w:p>
    <w:p>
      <w:pPr>
        <w:pStyle w:val="893"/>
        <w:ind w:left="0" w:right="0" w:firstLine="709"/>
        <w:jc w:val="both"/>
        <w:spacing w:after="0" w:afterAutospacing="0"/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pPr>
      <w:r>
        <w:rPr>
          <w:rFonts w:ascii="XO Thames" w:hAnsi="XO Thames" w:eastAsia="XO Thames" w:cs="XO Thames"/>
          <w:sz w:val="22"/>
          <w:szCs w:val="22"/>
          <w:lang w:val="ru-RU"/>
        </w:rPr>
        <w:t xml:space="preserve">В случае невозможности ремонта Поставщик обязан произвести замену Товара на идентичный.</w:t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  <w:r>
        <w:rPr>
          <w:rFonts w:ascii="XO Thames" w:hAnsi="XO Thames" w:eastAsia="XO Thames" w:cs="XO Thames"/>
          <w:sz w:val="22"/>
          <w:szCs w:val="22"/>
          <w:lang w:val="ru-RU"/>
          <w14:ligatures w14:val="none"/>
        </w:rPr>
      </w:r>
    </w:p>
    <w:p>
      <w:pPr>
        <w:ind w:left="0" w:firstLine="709"/>
        <w:jc w:val="center"/>
        <w:spacing w:after="0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ПОДПИСИ СТОРОН: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0" w:firstLine="709"/>
        <w:jc w:val="center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ОТ </w:t>
      </w:r>
      <w:r>
        <w:rPr>
          <w:rFonts w:ascii="Times New Roman" w:hAnsi="Times New Roman"/>
          <w:sz w:val="22"/>
          <w:szCs w:val="22"/>
          <w:lang w:val="ru-RU"/>
        </w:rPr>
        <w:t xml:space="preserve">ЗАКАЗЧИКА:</w:t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 xml:space="preserve">ОТ </w:t>
      </w:r>
      <w:r>
        <w:rPr>
          <w:rFonts w:ascii="Times New Roman" w:hAnsi="Times New Roman"/>
          <w:sz w:val="22"/>
          <w:szCs w:val="22"/>
          <w:lang w:val="ru-RU"/>
        </w:rPr>
        <w:t xml:space="preserve">ПОСТАВЩИКА</w:t>
      </w:r>
      <w:r>
        <w:rPr>
          <w:rFonts w:ascii="Times New Roman" w:hAnsi="Times New Roman"/>
          <w:sz w:val="22"/>
          <w:szCs w:val="22"/>
          <w:lang w:val="ru-RU"/>
        </w:rPr>
        <w:t xml:space="preserve">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__________________/</w:t>
      </w:r>
      <w:r>
        <w:rPr>
          <w:rFonts w:ascii="Times New Roman" w:hAnsi="Times New Roman"/>
          <w:sz w:val="22"/>
          <w:szCs w:val="22"/>
          <w:lang w:val="ru-RU"/>
        </w:rPr>
        <w:t xml:space="preserve">______________</w:t>
      </w:r>
      <w:r>
        <w:rPr>
          <w:rFonts w:ascii="Times New Roman" w:hAnsi="Times New Roman"/>
          <w:sz w:val="22"/>
          <w:szCs w:val="22"/>
          <w:lang w:val="ru-RU"/>
        </w:rPr>
        <w:t xml:space="preserve">/</w:t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 xml:space="preserve">__________________/____________</w:t>
      </w:r>
      <w:r>
        <w:rPr>
          <w:rFonts w:ascii="Times New Roman" w:hAnsi="Times New Roman"/>
          <w:sz w:val="22"/>
          <w:szCs w:val="22"/>
          <w:lang w:val="ru-RU"/>
        </w:rPr>
        <w:t xml:space="preserve">/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                М.П.</w:t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ab/>
      </w:r>
      <w:r>
        <w:rPr>
          <w:rFonts w:ascii="Times New Roman" w:hAnsi="Times New Roman"/>
          <w:sz w:val="22"/>
          <w:szCs w:val="22"/>
          <w:lang w:val="ru-RU"/>
        </w:rPr>
        <w:t xml:space="preserve">М.П.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409020205020404"/>
  </w:font>
  <w:font w:name="XO Thames">
    <w:panose1 w:val="020206030504050203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06"/>
        <w:rPr>
          <w:sz w:val="16"/>
        </w:rPr>
      </w:pPr>
      <w:r>
        <w:rPr>
          <w:vertAlign w:val="superscript"/>
          <w:lang w:val="ru-RU"/>
        </w:rPr>
        <w:footnoteRef/>
      </w:r>
      <w:r>
        <w:t xml:space="preserve"> </w:t>
      </w:r>
      <w:r>
        <w:rPr>
          <w:rStyle w:val="906"/>
          <w:sz w:val="16"/>
          <w:lang w:val="ru-RU"/>
        </w:rPr>
        <w:t xml:space="preserve">Реквизиты для уплаты неустойки (штрафа, пени):</w:t>
      </w:r>
      <w:r>
        <w:rPr>
          <w:sz w:val="16"/>
        </w:rPr>
      </w:r>
      <w:r>
        <w:rPr>
          <w:sz w:val="16"/>
        </w:rPr>
      </w:r>
    </w:p>
    <w:p>
      <w:pPr>
        <w:pStyle w:val="906"/>
        <w:jc w:val="both"/>
        <w:spacing w:after="0"/>
        <w:widowControl w:val="off"/>
        <w:rPr>
          <w:sz w:val="16"/>
        </w:rPr>
      </w:pPr>
      <w:r>
        <w:rPr>
          <w:rStyle w:val="906"/>
          <w:sz w:val="16"/>
          <w:lang w:val="ru-RU"/>
        </w:rPr>
        <w:t xml:space="preserve">Управление Федерального казначейства по Тамбовской области (МТУ Росимущества в Тамбовской и Липецкой областях л/с 04641А20040)</w:t>
      </w:r>
      <w:r>
        <w:rPr>
          <w:sz w:val="16"/>
        </w:rPr>
      </w:r>
      <w:r>
        <w:rPr>
          <w:sz w:val="16"/>
        </w:rPr>
      </w:r>
    </w:p>
    <w:p>
      <w:pPr>
        <w:pStyle w:val="906"/>
        <w:jc w:val="both"/>
        <w:spacing w:after="0"/>
        <w:widowControl w:val="off"/>
        <w:rPr>
          <w:sz w:val="16"/>
        </w:rPr>
      </w:pPr>
      <w:r>
        <w:rPr>
          <w:rStyle w:val="906"/>
          <w:sz w:val="16"/>
          <w:lang w:val="ru-RU"/>
        </w:rPr>
        <w:t xml:space="preserve">ИНН  6829057176</w:t>
      </w:r>
      <w:r>
        <w:rPr>
          <w:rStyle w:val="906"/>
          <w:sz w:val="16"/>
          <w:lang w:val="ru-RU"/>
        </w:rPr>
        <w:t xml:space="preserve">, КПП  682901001</w:t>
      </w:r>
      <w:r>
        <w:rPr>
          <w:sz w:val="16"/>
        </w:rPr>
      </w:r>
      <w:r>
        <w:rPr>
          <w:sz w:val="16"/>
        </w:rPr>
      </w:r>
    </w:p>
    <w:p>
      <w:pPr>
        <w:pStyle w:val="906"/>
        <w:jc w:val="both"/>
        <w:spacing w:after="0"/>
        <w:widowControl w:val="off"/>
        <w:rPr>
          <w:sz w:val="16"/>
        </w:rPr>
      </w:pPr>
      <w:r>
        <w:rPr>
          <w:rStyle w:val="906"/>
          <w:sz w:val="16"/>
          <w:lang w:val="ru-RU"/>
        </w:rPr>
        <w:t xml:space="preserve">Р/с: 03100643000000016400</w:t>
      </w:r>
      <w:r>
        <w:rPr>
          <w:sz w:val="16"/>
        </w:rPr>
      </w:r>
      <w:r>
        <w:rPr>
          <w:sz w:val="16"/>
        </w:rPr>
      </w:r>
    </w:p>
    <w:p>
      <w:pPr>
        <w:pStyle w:val="906"/>
        <w:jc w:val="both"/>
        <w:spacing w:after="0"/>
        <w:widowControl w:val="off"/>
        <w:rPr>
          <w:sz w:val="16"/>
        </w:rPr>
      </w:pPr>
      <w:r>
        <w:rPr>
          <w:rStyle w:val="906"/>
          <w:sz w:val="16"/>
          <w:lang w:val="ru-RU"/>
        </w:rPr>
        <w:t xml:space="preserve">ОКЦ № 1 ВВГУ Банка России//УФК по Тамбовской области г. Тамбов</w:t>
      </w:r>
      <w:r>
        <w:rPr>
          <w:sz w:val="16"/>
        </w:rPr>
      </w:r>
      <w:r>
        <w:rPr>
          <w:sz w:val="16"/>
        </w:rPr>
      </w:r>
    </w:p>
    <w:p>
      <w:pPr>
        <w:pStyle w:val="906"/>
        <w:jc w:val="both"/>
        <w:spacing w:after="0"/>
        <w:widowControl w:val="off"/>
        <w:rPr>
          <w:sz w:val="16"/>
        </w:rPr>
      </w:pPr>
      <w:r>
        <w:rPr>
          <w:rStyle w:val="906"/>
          <w:sz w:val="16"/>
          <w:lang w:val="ru-RU"/>
        </w:rPr>
        <w:t xml:space="preserve">К/с (ЕКС): </w:t>
      </w:r>
      <w:r>
        <w:rPr>
          <w:rStyle w:val="906"/>
          <w:sz w:val="16"/>
          <w:lang w:val="ru-RU"/>
        </w:rPr>
        <w:t xml:space="preserve">40102810145370000116</w:t>
      </w:r>
      <w:r>
        <w:rPr>
          <w:sz w:val="16"/>
        </w:rPr>
      </w:r>
      <w:r>
        <w:rPr>
          <w:sz w:val="16"/>
        </w:rPr>
      </w:r>
    </w:p>
    <w:p>
      <w:pPr>
        <w:pStyle w:val="905"/>
        <w:ind w:firstLine="0"/>
      </w:pPr>
      <w:r>
        <w:rPr>
          <w:rStyle w:val="906"/>
          <w:sz w:val="16"/>
          <w:lang w:val="ru-RU"/>
        </w:rPr>
        <w:t xml:space="preserve">БИ</w:t>
      </w:r>
      <w:r>
        <w:rPr>
          <w:rStyle w:val="906"/>
          <w:sz w:val="16"/>
          <w:lang w:val="ru-RU"/>
        </w:rPr>
        <w:t xml:space="preserve">К </w:t>
      </w:r>
      <w:r>
        <w:rPr>
          <w:rStyle w:val="906"/>
          <w:sz w:val="16"/>
          <w:lang w:val="ru-RU"/>
        </w:rPr>
        <w:t xml:space="preserve">042202116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left" w:pos="0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-1"/>
        <w:sz w:val="22"/>
        <w:u w:val="none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0"/>
        <w:tabs>
          <w:tab w:val="left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1"/>
        <w:sz w:val="21"/>
        <w:highlight w:val="white"/>
        <w:u w:val="none"/>
      </w:rPr>
    </w:lvl>
    <w:lvl w:ilvl="2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left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4">
    <w:name w:val="Heading 1 Char"/>
    <w:basedOn w:val="892"/>
    <w:link w:val="902"/>
    <w:uiPriority w:val="9"/>
    <w:rPr>
      <w:rFonts w:ascii="Arial" w:hAnsi="Arial" w:eastAsia="Arial" w:cs="Arial"/>
      <w:sz w:val="40"/>
      <w:szCs w:val="40"/>
    </w:rPr>
  </w:style>
  <w:style w:type="character" w:styleId="715">
    <w:name w:val="Heading 2 Char"/>
    <w:basedOn w:val="892"/>
    <w:link w:val="934"/>
    <w:uiPriority w:val="9"/>
    <w:rPr>
      <w:rFonts w:ascii="Arial" w:hAnsi="Arial" w:eastAsia="Arial" w:cs="Arial"/>
      <w:sz w:val="34"/>
    </w:rPr>
  </w:style>
  <w:style w:type="character" w:styleId="716">
    <w:name w:val="Heading 3 Char"/>
    <w:basedOn w:val="892"/>
    <w:link w:val="888"/>
    <w:uiPriority w:val="9"/>
    <w:rPr>
      <w:rFonts w:ascii="Arial" w:hAnsi="Arial" w:eastAsia="Arial" w:cs="Arial"/>
      <w:sz w:val="30"/>
      <w:szCs w:val="30"/>
    </w:rPr>
  </w:style>
  <w:style w:type="character" w:styleId="717">
    <w:name w:val="Heading 4 Char"/>
    <w:basedOn w:val="892"/>
    <w:link w:val="930"/>
    <w:uiPriority w:val="9"/>
    <w:rPr>
      <w:rFonts w:ascii="Arial" w:hAnsi="Arial" w:eastAsia="Arial" w:cs="Arial"/>
      <w:b/>
      <w:bCs/>
      <w:sz w:val="26"/>
      <w:szCs w:val="26"/>
    </w:rPr>
  </w:style>
  <w:style w:type="character" w:styleId="718">
    <w:name w:val="Heading 5 Char"/>
    <w:basedOn w:val="892"/>
    <w:link w:val="900"/>
    <w:uiPriority w:val="9"/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876"/>
    <w:next w:val="876"/>
    <w:link w:val="72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0">
    <w:name w:val="Heading 6 Char"/>
    <w:basedOn w:val="892"/>
    <w:link w:val="719"/>
    <w:uiPriority w:val="9"/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876"/>
    <w:next w:val="876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7 Char"/>
    <w:basedOn w:val="892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876"/>
    <w:next w:val="876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4">
    <w:name w:val="Heading 8 Char"/>
    <w:basedOn w:val="892"/>
    <w:link w:val="723"/>
    <w:uiPriority w:val="9"/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876"/>
    <w:next w:val="876"/>
    <w:link w:val="72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>
    <w:name w:val="Heading 9 Char"/>
    <w:basedOn w:val="892"/>
    <w:link w:val="725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List Paragraph"/>
    <w:basedOn w:val="876"/>
    <w:uiPriority w:val="34"/>
    <w:qFormat/>
    <w:pPr>
      <w:contextualSpacing/>
      <w:ind w:left="720"/>
    </w:pPr>
  </w:style>
  <w:style w:type="paragraph" w:styleId="728">
    <w:name w:val="No Spacing"/>
    <w:uiPriority w:val="1"/>
    <w:qFormat/>
    <w:pPr>
      <w:spacing w:before="0" w:after="0" w:line="240" w:lineRule="auto"/>
    </w:pPr>
  </w:style>
  <w:style w:type="character" w:styleId="729">
    <w:name w:val="Title Char"/>
    <w:basedOn w:val="892"/>
    <w:link w:val="928"/>
    <w:uiPriority w:val="10"/>
    <w:rPr>
      <w:sz w:val="48"/>
      <w:szCs w:val="48"/>
    </w:rPr>
  </w:style>
  <w:style w:type="character" w:styleId="730">
    <w:name w:val="Subtitle Char"/>
    <w:basedOn w:val="892"/>
    <w:link w:val="924"/>
    <w:uiPriority w:val="11"/>
    <w:rPr>
      <w:sz w:val="24"/>
      <w:szCs w:val="24"/>
    </w:rPr>
  </w:style>
  <w:style w:type="paragraph" w:styleId="731">
    <w:name w:val="Quote"/>
    <w:basedOn w:val="876"/>
    <w:next w:val="876"/>
    <w:link w:val="732"/>
    <w:uiPriority w:val="29"/>
    <w:qFormat/>
    <w:pPr>
      <w:ind w:left="720" w:right="720"/>
    </w:pPr>
    <w:rPr>
      <w:i/>
    </w:rPr>
  </w:style>
  <w:style w:type="character" w:styleId="732">
    <w:name w:val="Quote Char"/>
    <w:link w:val="731"/>
    <w:uiPriority w:val="29"/>
    <w:rPr>
      <w:i/>
    </w:rPr>
  </w:style>
  <w:style w:type="paragraph" w:styleId="733">
    <w:name w:val="Intense Quote"/>
    <w:basedOn w:val="876"/>
    <w:next w:val="876"/>
    <w:link w:val="73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>
    <w:name w:val="Intense Quote Char"/>
    <w:link w:val="733"/>
    <w:uiPriority w:val="30"/>
    <w:rPr>
      <w:i/>
    </w:rPr>
  </w:style>
  <w:style w:type="paragraph" w:styleId="735">
    <w:name w:val="Header"/>
    <w:basedOn w:val="876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Header Char"/>
    <w:basedOn w:val="892"/>
    <w:link w:val="735"/>
    <w:uiPriority w:val="99"/>
  </w:style>
  <w:style w:type="paragraph" w:styleId="737">
    <w:name w:val="Footer"/>
    <w:basedOn w:val="876"/>
    <w:link w:val="74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Footer Char"/>
    <w:basedOn w:val="892"/>
    <w:link w:val="737"/>
    <w:uiPriority w:val="99"/>
  </w:style>
  <w:style w:type="paragraph" w:styleId="739">
    <w:name w:val="Caption"/>
    <w:basedOn w:val="876"/>
    <w:next w:val="876"/>
    <w:link w:val="7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0">
    <w:name w:val="Caption Char"/>
    <w:basedOn w:val="739"/>
    <w:link w:val="737"/>
    <w:uiPriority w:val="99"/>
  </w:style>
  <w:style w:type="table" w:styleId="741">
    <w:name w:val="Table Grid"/>
    <w:basedOn w:val="9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Table Grid Light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Plain Table 1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2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>
    <w:name w:val="Plain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Plain Table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>
    <w:name w:val="Grid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>
    <w:name w:val="Grid Table 4 - Accent 1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1">
    <w:name w:val="Grid Table 4 - Accent 2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Grid Table 4 - Accent 3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3">
    <w:name w:val="Grid Table 4 - Accent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Grid Table 4 - Accent 5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5">
    <w:name w:val="Grid Table 4 - Accent 6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6">
    <w:name w:val="Grid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3">
    <w:name w:val="Grid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4">
    <w:name w:val="Grid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5">
    <w:name w:val="Grid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6">
    <w:name w:val="Grid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7">
    <w:name w:val="Grid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8">
    <w:name w:val="Grid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5">
    <w:name w:val="List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6">
    <w:name w:val="List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7">
    <w:name w:val="List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8">
    <w:name w:val="List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9">
    <w:name w:val="List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0">
    <w:name w:val="List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1">
    <w:name w:val="List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3">
    <w:name w:val="List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4">
    <w:name w:val="List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5">
    <w:name w:val="List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6">
    <w:name w:val="List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7">
    <w:name w:val="List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8">
    <w:name w:val="List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9">
    <w:name w:val="List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0">
    <w:name w:val="List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1">
    <w:name w:val="List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2">
    <w:name w:val="List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3">
    <w:name w:val="List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4">
    <w:name w:val="List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5">
    <w:name w:val="List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6">
    <w:name w:val="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 &amp; 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Bordered &amp; 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5">
    <w:name w:val="Bordered &amp; 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6">
    <w:name w:val="Bordered &amp; 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7">
    <w:name w:val="Bordered &amp; 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8">
    <w:name w:val="Bordered &amp; 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9">
    <w:name w:val="Bordered &amp; 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0">
    <w:name w:val="Bordered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1">
    <w:name w:val="Bordered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2">
    <w:name w:val="Bordered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3">
    <w:name w:val="Bordered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4">
    <w:name w:val="Bordered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5">
    <w:name w:val="Bordered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6">
    <w:name w:val="Bordered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7">
    <w:name w:val="footnote text"/>
    <w:basedOn w:val="876"/>
    <w:link w:val="868"/>
    <w:uiPriority w:val="99"/>
    <w:semiHidden/>
    <w:unhideWhenUsed/>
    <w:pPr>
      <w:spacing w:after="40" w:line="240" w:lineRule="auto"/>
    </w:pPr>
    <w:rPr>
      <w:sz w:val="18"/>
    </w:rPr>
  </w:style>
  <w:style w:type="character" w:styleId="868">
    <w:name w:val="Footnote Text Char"/>
    <w:link w:val="867"/>
    <w:uiPriority w:val="99"/>
    <w:rPr>
      <w:sz w:val="18"/>
    </w:rPr>
  </w:style>
  <w:style w:type="character" w:styleId="869">
    <w:name w:val="footnote reference"/>
    <w:basedOn w:val="892"/>
    <w:uiPriority w:val="99"/>
    <w:unhideWhenUsed/>
    <w:rPr>
      <w:vertAlign w:val="superscript"/>
    </w:rPr>
  </w:style>
  <w:style w:type="paragraph" w:styleId="870">
    <w:name w:val="endnote text"/>
    <w:basedOn w:val="876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basedOn w:val="892"/>
    <w:uiPriority w:val="99"/>
    <w:semiHidden/>
    <w:unhideWhenUsed/>
    <w:rPr>
      <w:vertAlign w:val="superscript"/>
    </w:rPr>
  </w:style>
  <w:style w:type="paragraph" w:styleId="873">
    <w:name w:val="TOC Heading"/>
    <w:uiPriority w:val="39"/>
    <w:unhideWhenUsed/>
  </w:style>
  <w:style w:type="paragraph" w:styleId="874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5" w:default="1">
    <w:name w:val="Normal"/>
    <w:link w:val="876"/>
    <w:uiPriority w:val="0"/>
    <w:qFormat/>
    <w:pPr>
      <w:spacing w:after="160" w:line="264" w:lineRule="auto"/>
    </w:pPr>
    <w:rPr>
      <w:sz w:val="22"/>
    </w:rPr>
  </w:style>
  <w:style w:type="character" w:styleId="876" w:default="1">
    <w:name w:val="Normal"/>
    <w:link w:val="875"/>
    <w:rPr>
      <w:sz w:val="22"/>
    </w:rPr>
  </w:style>
  <w:style w:type="paragraph" w:styleId="877">
    <w:name w:val="toc 2"/>
    <w:next w:val="875"/>
    <w:link w:val="878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78">
    <w:name w:val="toc 2"/>
    <w:link w:val="877"/>
    <w:rPr>
      <w:rFonts w:ascii="XO Thames" w:hAnsi="XO Thames"/>
      <w:sz w:val="28"/>
    </w:rPr>
  </w:style>
  <w:style w:type="paragraph" w:styleId="879">
    <w:name w:val="toc 4"/>
    <w:next w:val="875"/>
    <w:link w:val="880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80">
    <w:name w:val="toc 4"/>
    <w:link w:val="879"/>
    <w:rPr>
      <w:rFonts w:ascii="XO Thames" w:hAnsi="XO Thames"/>
      <w:sz w:val="28"/>
    </w:rPr>
  </w:style>
  <w:style w:type="paragraph" w:styleId="881">
    <w:name w:val="toc 6"/>
    <w:next w:val="875"/>
    <w:link w:val="882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82">
    <w:name w:val="toc 6"/>
    <w:link w:val="881"/>
    <w:rPr>
      <w:rFonts w:ascii="XO Thames" w:hAnsi="XO Thames"/>
      <w:sz w:val="28"/>
    </w:rPr>
  </w:style>
  <w:style w:type="paragraph" w:styleId="883">
    <w:name w:val="toc 7"/>
    <w:next w:val="875"/>
    <w:link w:val="884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84">
    <w:name w:val="toc 7"/>
    <w:link w:val="883"/>
    <w:rPr>
      <w:rFonts w:ascii="XO Thames" w:hAnsi="XO Thames"/>
      <w:sz w:val="28"/>
    </w:rPr>
  </w:style>
  <w:style w:type="paragraph" w:styleId="885">
    <w:name w:val="Endnote"/>
    <w:link w:val="886"/>
    <w:pPr>
      <w:ind w:left="0" w:firstLine="851"/>
      <w:jc w:val="both"/>
    </w:pPr>
    <w:rPr>
      <w:rFonts w:ascii="XO Thames" w:hAnsi="XO Thames"/>
      <w:sz w:val="22"/>
    </w:rPr>
  </w:style>
  <w:style w:type="character" w:styleId="886">
    <w:name w:val="Endnote"/>
    <w:link w:val="885"/>
    <w:rPr>
      <w:rFonts w:ascii="XO Thames" w:hAnsi="XO Thames"/>
      <w:sz w:val="22"/>
    </w:rPr>
  </w:style>
  <w:style w:type="paragraph" w:styleId="887">
    <w:name w:val="Heading 3"/>
    <w:next w:val="875"/>
    <w:link w:val="888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88">
    <w:name w:val="Heading 3"/>
    <w:link w:val="887"/>
    <w:rPr>
      <w:rFonts w:ascii="XO Thames" w:hAnsi="XO Thames"/>
      <w:b/>
      <w:sz w:val="26"/>
    </w:rPr>
  </w:style>
  <w:style w:type="paragraph" w:styleId="889">
    <w:name w:val="ConsPlusNonformat"/>
    <w:link w:val="890"/>
    <w:pPr>
      <w:widowControl w:val="off"/>
    </w:pPr>
    <w:rPr>
      <w:rFonts w:ascii="Courier New" w:hAnsi="Courier New"/>
    </w:rPr>
  </w:style>
  <w:style w:type="character" w:styleId="890">
    <w:name w:val="ConsPlusNonformat"/>
    <w:link w:val="889"/>
    <w:rPr>
      <w:rFonts w:ascii="Courier New" w:hAnsi="Courier New"/>
    </w:rPr>
  </w:style>
  <w:style w:type="paragraph" w:styleId="891">
    <w:name w:val="Default Paragraph Font"/>
    <w:link w:val="892"/>
  </w:style>
  <w:style w:type="character" w:styleId="892">
    <w:name w:val="Default Paragraph Font"/>
    <w:link w:val="891"/>
  </w:style>
  <w:style w:type="paragraph" w:styleId="893">
    <w:name w:val="ConsPlusNormal"/>
    <w:link w:val="894"/>
    <w:pPr>
      <w:widowControl w:val="off"/>
    </w:pPr>
    <w:rPr>
      <w:sz w:val="22"/>
    </w:rPr>
  </w:style>
  <w:style w:type="character" w:styleId="894">
    <w:name w:val="ConsPlusNormal"/>
    <w:link w:val="893"/>
    <w:rPr>
      <w:sz w:val="22"/>
    </w:rPr>
  </w:style>
  <w:style w:type="paragraph" w:styleId="895">
    <w:name w:val="ConsPlusTitle"/>
    <w:link w:val="896"/>
    <w:pPr>
      <w:widowControl w:val="off"/>
    </w:pPr>
    <w:rPr>
      <w:b/>
      <w:sz w:val="22"/>
    </w:rPr>
  </w:style>
  <w:style w:type="character" w:styleId="896">
    <w:name w:val="ConsPlusTitle"/>
    <w:link w:val="895"/>
    <w:rPr>
      <w:b/>
      <w:sz w:val="22"/>
    </w:rPr>
  </w:style>
  <w:style w:type="paragraph" w:styleId="897">
    <w:name w:val="toc 3"/>
    <w:next w:val="875"/>
    <w:link w:val="898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98">
    <w:name w:val="toc 3"/>
    <w:link w:val="897"/>
    <w:rPr>
      <w:rFonts w:ascii="XO Thames" w:hAnsi="XO Thames"/>
      <w:sz w:val="28"/>
    </w:rPr>
  </w:style>
  <w:style w:type="paragraph" w:styleId="899">
    <w:name w:val="Heading 5"/>
    <w:next w:val="875"/>
    <w:link w:val="900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900">
    <w:name w:val="Heading 5"/>
    <w:link w:val="899"/>
    <w:rPr>
      <w:rFonts w:ascii="XO Thames" w:hAnsi="XO Thames"/>
      <w:b/>
      <w:sz w:val="22"/>
    </w:rPr>
  </w:style>
  <w:style w:type="paragraph" w:styleId="901">
    <w:name w:val="Heading 1"/>
    <w:next w:val="875"/>
    <w:link w:val="902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902">
    <w:name w:val="Heading 1"/>
    <w:link w:val="901"/>
    <w:rPr>
      <w:rFonts w:ascii="XO Thames" w:hAnsi="XO Thames"/>
      <w:b/>
      <w:sz w:val="32"/>
    </w:rPr>
  </w:style>
  <w:style w:type="paragraph" w:styleId="903">
    <w:name w:val="Hyperlink"/>
    <w:link w:val="904"/>
    <w:rPr>
      <w:color w:val="0000ff"/>
      <w:u w:val="single"/>
    </w:rPr>
  </w:style>
  <w:style w:type="character" w:styleId="904">
    <w:name w:val="Hyperlink"/>
    <w:link w:val="903"/>
    <w:rPr>
      <w:color w:val="0000ff"/>
      <w:u w:val="single"/>
    </w:rPr>
  </w:style>
  <w:style w:type="paragraph" w:styleId="905">
    <w:name w:val="Footnote"/>
    <w:link w:val="906"/>
    <w:pPr>
      <w:ind w:left="0" w:firstLine="851"/>
      <w:jc w:val="both"/>
    </w:pPr>
    <w:rPr>
      <w:rFonts w:ascii="XO Thames" w:hAnsi="XO Thames"/>
      <w:sz w:val="22"/>
    </w:rPr>
  </w:style>
  <w:style w:type="character" w:styleId="906">
    <w:name w:val="Footnote"/>
    <w:link w:val="905"/>
    <w:rPr>
      <w:rFonts w:ascii="XO Thames" w:hAnsi="XO Thames"/>
      <w:sz w:val="22"/>
    </w:rPr>
  </w:style>
  <w:style w:type="paragraph" w:styleId="907">
    <w:name w:val="toc 1"/>
    <w:next w:val="875"/>
    <w:link w:val="908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908">
    <w:name w:val="toc 1"/>
    <w:link w:val="907"/>
    <w:rPr>
      <w:rFonts w:ascii="XO Thames" w:hAnsi="XO Thames"/>
      <w:b/>
      <w:sz w:val="28"/>
    </w:rPr>
  </w:style>
  <w:style w:type="paragraph" w:styleId="909">
    <w:name w:val="ConsPlusTextList"/>
    <w:link w:val="910"/>
    <w:pPr>
      <w:widowControl w:val="off"/>
    </w:pPr>
    <w:rPr>
      <w:rFonts w:ascii="Arial" w:hAnsi="Arial"/>
    </w:rPr>
  </w:style>
  <w:style w:type="character" w:styleId="910">
    <w:name w:val="ConsPlusTextList"/>
    <w:link w:val="909"/>
    <w:rPr>
      <w:rFonts w:ascii="Arial" w:hAnsi="Arial"/>
    </w:rPr>
  </w:style>
  <w:style w:type="paragraph" w:styleId="911">
    <w:name w:val="ConsPlusDocList"/>
    <w:link w:val="912"/>
    <w:pPr>
      <w:widowControl w:val="off"/>
    </w:pPr>
    <w:rPr>
      <w:sz w:val="22"/>
    </w:rPr>
  </w:style>
  <w:style w:type="character" w:styleId="912">
    <w:name w:val="ConsPlusDocList"/>
    <w:link w:val="911"/>
    <w:rPr>
      <w:sz w:val="22"/>
    </w:rPr>
  </w:style>
  <w:style w:type="paragraph" w:styleId="913">
    <w:name w:val="Header and Footer"/>
    <w:link w:val="914"/>
    <w:pPr>
      <w:jc w:val="both"/>
      <w:spacing w:line="240" w:lineRule="auto"/>
    </w:pPr>
    <w:rPr>
      <w:rFonts w:ascii="XO Thames" w:hAnsi="XO Thames"/>
      <w:sz w:val="28"/>
    </w:rPr>
  </w:style>
  <w:style w:type="character" w:styleId="914">
    <w:name w:val="Header and Footer"/>
    <w:link w:val="913"/>
    <w:rPr>
      <w:rFonts w:ascii="XO Thames" w:hAnsi="XO Thames"/>
      <w:sz w:val="28"/>
    </w:rPr>
  </w:style>
  <w:style w:type="paragraph" w:styleId="915">
    <w:name w:val="toc 9"/>
    <w:next w:val="875"/>
    <w:link w:val="916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916">
    <w:name w:val="toc 9"/>
    <w:link w:val="915"/>
    <w:rPr>
      <w:rFonts w:ascii="XO Thames" w:hAnsi="XO Thames"/>
      <w:sz w:val="28"/>
    </w:rPr>
  </w:style>
  <w:style w:type="paragraph" w:styleId="917">
    <w:name w:val="toc 8"/>
    <w:next w:val="875"/>
    <w:link w:val="91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918">
    <w:name w:val="toc 8"/>
    <w:link w:val="917"/>
    <w:rPr>
      <w:rFonts w:ascii="XO Thames" w:hAnsi="XO Thames"/>
      <w:sz w:val="28"/>
    </w:rPr>
  </w:style>
  <w:style w:type="paragraph" w:styleId="919">
    <w:name w:val="toc 5"/>
    <w:next w:val="875"/>
    <w:link w:val="920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920">
    <w:name w:val="toc 5"/>
    <w:link w:val="919"/>
    <w:rPr>
      <w:rFonts w:ascii="XO Thames" w:hAnsi="XO Thames"/>
      <w:sz w:val="28"/>
    </w:rPr>
  </w:style>
  <w:style w:type="paragraph" w:styleId="921">
    <w:name w:val="ConsPlusTitlePage"/>
    <w:link w:val="922"/>
    <w:pPr>
      <w:widowControl w:val="off"/>
    </w:pPr>
    <w:rPr>
      <w:rFonts w:ascii="Tahoma" w:hAnsi="Tahoma"/>
    </w:rPr>
  </w:style>
  <w:style w:type="character" w:styleId="922">
    <w:name w:val="ConsPlusTitlePage"/>
    <w:link w:val="921"/>
    <w:rPr>
      <w:rFonts w:ascii="Tahoma" w:hAnsi="Tahoma"/>
    </w:rPr>
  </w:style>
  <w:style w:type="paragraph" w:styleId="923">
    <w:name w:val="Subtitle"/>
    <w:next w:val="875"/>
    <w:link w:val="924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24">
    <w:name w:val="Subtitle"/>
    <w:link w:val="923"/>
    <w:rPr>
      <w:rFonts w:ascii="XO Thames" w:hAnsi="XO Thames"/>
      <w:i/>
      <w:sz w:val="24"/>
    </w:rPr>
  </w:style>
  <w:style w:type="paragraph" w:styleId="925">
    <w:name w:val="ConsPlusCell"/>
    <w:link w:val="926"/>
    <w:pPr>
      <w:widowControl w:val="off"/>
    </w:pPr>
    <w:rPr>
      <w:rFonts w:ascii="Courier New" w:hAnsi="Courier New"/>
    </w:rPr>
  </w:style>
  <w:style w:type="character" w:styleId="926">
    <w:name w:val="ConsPlusCell"/>
    <w:link w:val="925"/>
    <w:rPr>
      <w:rFonts w:ascii="Courier New" w:hAnsi="Courier New"/>
    </w:rPr>
  </w:style>
  <w:style w:type="paragraph" w:styleId="927">
    <w:name w:val="Title"/>
    <w:next w:val="875"/>
    <w:link w:val="92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28">
    <w:name w:val="Title"/>
    <w:link w:val="927"/>
    <w:rPr>
      <w:rFonts w:ascii="XO Thames" w:hAnsi="XO Thames"/>
      <w:b/>
      <w:caps/>
      <w:sz w:val="40"/>
    </w:rPr>
  </w:style>
  <w:style w:type="paragraph" w:styleId="929">
    <w:name w:val="Heading 4"/>
    <w:next w:val="875"/>
    <w:link w:val="930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30">
    <w:name w:val="Heading 4"/>
    <w:link w:val="929"/>
    <w:rPr>
      <w:rFonts w:ascii="XO Thames" w:hAnsi="XO Thames"/>
      <w:b/>
      <w:sz w:val="24"/>
    </w:rPr>
  </w:style>
  <w:style w:type="paragraph" w:styleId="931">
    <w:name w:val="ConsPlusJurTerm"/>
    <w:link w:val="932"/>
    <w:pPr>
      <w:widowControl w:val="off"/>
    </w:pPr>
    <w:rPr>
      <w:rFonts w:ascii="Tahoma" w:hAnsi="Tahoma"/>
      <w:sz w:val="26"/>
    </w:rPr>
  </w:style>
  <w:style w:type="character" w:styleId="932">
    <w:name w:val="ConsPlusJurTerm"/>
    <w:link w:val="931"/>
    <w:rPr>
      <w:rFonts w:ascii="Tahoma" w:hAnsi="Tahoma"/>
      <w:sz w:val="26"/>
    </w:rPr>
  </w:style>
  <w:style w:type="paragraph" w:styleId="933">
    <w:name w:val="Heading 2"/>
    <w:next w:val="875"/>
    <w:link w:val="934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934">
    <w:name w:val="Heading 2"/>
    <w:link w:val="933"/>
    <w:rPr>
      <w:rFonts w:ascii="XO Thames" w:hAnsi="XO Thames"/>
      <w:b/>
      <w:sz w:val="28"/>
    </w:rPr>
  </w:style>
  <w:style w:type="table" w:styleId="935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6" w:default="1">
    <w:name w:val="No List"/>
    <w:uiPriority w:val="99"/>
    <w:semiHidden/>
    <w:unhideWhenUsed/>
  </w:style>
  <w:style w:type="paragraph" w:styleId="937" w:customStyle="1">
    <w:name w:val="Основной текст11"/>
    <w:pPr>
      <w:contextualSpacing w:val="0"/>
      <w:ind w:left="0" w:right="0" w:firstLine="0"/>
      <w:jc w:val="left"/>
      <w:keepLines w:val="0"/>
      <w:keepNext w:val="0"/>
      <w:pageBreakBefore w:val="0"/>
      <w:spacing w:before="360" w:beforeAutospacing="0" w:after="600" w:afterAutospacing="0" w:line="0" w:lineRule="atLeas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1"/>
      <w:position w:val="0"/>
      <w:sz w:val="21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login.consultant.ru/link/?req=doc&amp;base=LAW&amp;n=538613&amp;dst=100362&amp;field=134&amp;date=15.07.2026" TargetMode="External"/><Relationship Id="rId10" Type="http://schemas.openxmlformats.org/officeDocument/2006/relationships/hyperlink" Target="https://login.consultant.ru/link/?req=doc&amp;base=LAW&amp;n=538613&amp;dst=100365&amp;field=134&amp;date=15.07.2026" TargetMode="External"/><Relationship Id="rId11" Type="http://schemas.openxmlformats.org/officeDocument/2006/relationships/hyperlink" Target="https://login.consultant.ru/link/?req=doc&amp;base=LAW&amp;n=538613&amp;dst=100383&amp;field=134&amp;date=15.07.2026" TargetMode="External"/><Relationship Id="rId12" Type="http://schemas.openxmlformats.org/officeDocument/2006/relationships/hyperlink" Target="https://login.consultant.ru/link/?req=doc&amp;base=LAW&amp;n=538613&amp;dst=101317&amp;field=134&amp;date=15.07.2026" TargetMode="External"/><Relationship Id="rId13" Type="http://schemas.openxmlformats.org/officeDocument/2006/relationships/hyperlink" Target="https://login.consultant.ru/link/?req=doc&amp;base=LAW&amp;n=538613&amp;dst=101829&amp;field=134&amp;date=15.07.2026" TargetMode="External"/><Relationship Id="rId14" Type="http://schemas.openxmlformats.org/officeDocument/2006/relationships/hyperlink" Target="https://login.consultant.ru/link/?req=doc&amp;base=LAW&amp;n=538613&amp;dst=100005&amp;field=134&amp;date=15.07.2026" TargetMode="External"/><Relationship Id="rId15" Type="http://schemas.openxmlformats.org/officeDocument/2006/relationships/hyperlink" Target="https://login.consultant.ru/link/?req=doc&amp;base=LAW&amp;n=508812&amp;dst=12286&amp;field=134&amp;date=15.07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dariya.cycheva</cp:lastModifiedBy>
  <cp:revision>17</cp:revision>
  <dcterms:modified xsi:type="dcterms:W3CDTF">2026-08-06T06:37:20Z</dcterms:modified>
</cp:coreProperties>
</file>