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0A" w:rsidRPr="0091467B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 xml:space="preserve">ОБОСНОВАНИЕ НАЧАЛЬНОЙ </w:t>
      </w:r>
      <w:r w:rsidRPr="0091467B">
        <w:rPr>
          <w:b/>
        </w:rPr>
        <w:t xml:space="preserve">МАКСИМАЛЬНОЙ ЦЕНЫ </w:t>
      </w:r>
      <w:r w:rsidR="00A8231B" w:rsidRPr="0091467B">
        <w:rPr>
          <w:b/>
        </w:rPr>
        <w:t>ДОГОВОРА</w:t>
      </w:r>
    </w:p>
    <w:p w:rsidR="00D2730A" w:rsidRPr="0091467B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shd w:val="clear" w:color="auto" w:fill="FFFFFF"/>
        </w:rPr>
      </w:pPr>
    </w:p>
    <w:p w:rsidR="00636C87" w:rsidRDefault="007811C2" w:rsidP="002E3998">
      <w:pPr>
        <w:spacing w:line="276" w:lineRule="auto"/>
        <w:jc w:val="center"/>
        <w:rPr>
          <w:b/>
        </w:rPr>
      </w:pPr>
      <w:bookmarkStart w:id="0" w:name="_Hlk233111592"/>
      <w:bookmarkStart w:id="1" w:name="_GoBack"/>
      <w:r>
        <w:rPr>
          <w:b/>
        </w:rPr>
        <w:t>Поставка мобильного телефона</w:t>
      </w:r>
      <w:bookmarkEnd w:id="0"/>
      <w:bookmarkEnd w:id="1"/>
    </w:p>
    <w:p w:rsidR="001804F4" w:rsidRPr="001804F4" w:rsidRDefault="001804F4" w:rsidP="002E3998">
      <w:pPr>
        <w:spacing w:line="276" w:lineRule="auto"/>
        <w:jc w:val="center"/>
        <w:rPr>
          <w:b/>
        </w:rPr>
      </w:pPr>
    </w:p>
    <w:p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</w:t>
      </w:r>
      <w:r w:rsidR="00A8231B">
        <w:rPr>
          <w:b/>
        </w:rPr>
        <w:t>договор</w:t>
      </w:r>
      <w:r w:rsidRPr="002E3998">
        <w:rPr>
          <w:b/>
        </w:rPr>
        <w:t xml:space="preserve">а и расчетов с поставщиком (подрядчиком, исполнителем): </w:t>
      </w:r>
      <w:r w:rsidRPr="002E3998">
        <w:t>Российский рубль.</w:t>
      </w:r>
    </w:p>
    <w:p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:rsidR="00A8231B" w:rsidRPr="00163094" w:rsidRDefault="00D2730A" w:rsidP="00A8231B">
      <w:pPr>
        <w:spacing w:after="240" w:line="276" w:lineRule="auto"/>
        <w:ind w:firstLine="709"/>
        <w:rPr>
          <w:b/>
        </w:rPr>
      </w:pPr>
      <w:r w:rsidRPr="002E3998">
        <w:t xml:space="preserve">В </w:t>
      </w:r>
      <w:r w:rsidR="00A8231B" w:rsidRPr="00163094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="00A8231B" w:rsidRPr="00163094">
        <w:t>не применяется.</w:t>
      </w:r>
    </w:p>
    <w:p w:rsidR="00A8231B" w:rsidRPr="00163094" w:rsidRDefault="00A8231B" w:rsidP="00A8231B">
      <w:pPr>
        <w:widowControl w:val="0"/>
        <w:tabs>
          <w:tab w:val="left" w:pos="1134"/>
        </w:tabs>
        <w:autoSpaceDE w:val="0"/>
        <w:autoSpaceDN w:val="0"/>
        <w:spacing w:line="276" w:lineRule="auto"/>
        <w:ind w:right="20" w:firstLine="709"/>
        <w:rPr>
          <w:lang w:val="x-none" w:eastAsia="x-none"/>
        </w:rPr>
      </w:pPr>
      <w:r w:rsidRPr="00163094">
        <w:rPr>
          <w:lang w:val="x-none" w:eastAsia="x-none"/>
        </w:rPr>
        <w:t>Расчет начальной (максимальной) цены договора</w:t>
      </w:r>
      <w:r w:rsidRPr="00163094">
        <w:rPr>
          <w:lang w:eastAsia="x-none"/>
        </w:rPr>
        <w:t xml:space="preserve"> (далее-НМЦД)</w:t>
      </w:r>
      <w:r w:rsidRPr="00163094">
        <w:rPr>
          <w:lang w:val="x-none" w:eastAsia="x-none"/>
        </w:rPr>
        <w:t xml:space="preserve"> определяется и обосновывается посредством применения метода сопоставимых рыночных цен (анализа рынка). Расчет </w:t>
      </w:r>
      <w:r w:rsidRPr="00163094">
        <w:rPr>
          <w:lang w:eastAsia="x-none"/>
        </w:rPr>
        <w:t>НМЦД</w:t>
      </w:r>
      <w:r w:rsidRPr="00163094">
        <w:rPr>
          <w:lang w:val="x-none" w:eastAsia="x-none"/>
        </w:rPr>
        <w:t xml:space="preserve"> производится </w:t>
      </w:r>
      <w:r w:rsidRPr="00163094">
        <w:rPr>
          <w:lang w:eastAsia="x-none"/>
        </w:rPr>
        <w:t>в соответствии с</w:t>
      </w:r>
      <w:r w:rsidRPr="00163094">
        <w:rPr>
          <w:lang w:val="x-none" w:eastAsia="x-none"/>
        </w:rPr>
        <w:t xml:space="preserve"> п.</w:t>
      </w:r>
      <w:r w:rsidRPr="00163094">
        <w:rPr>
          <w:lang w:eastAsia="x-none"/>
        </w:rPr>
        <w:t xml:space="preserve"> </w:t>
      </w:r>
      <w:r w:rsidRPr="00163094">
        <w:rPr>
          <w:lang w:val="x-none" w:eastAsia="x-none"/>
        </w:rPr>
        <w:t xml:space="preserve">6.1 раздела 3 главы </w:t>
      </w:r>
      <w:r w:rsidRPr="00163094">
        <w:rPr>
          <w:lang w:val="en-US" w:eastAsia="x-none"/>
        </w:rPr>
        <w:t>II</w:t>
      </w:r>
      <w:r w:rsidRPr="00163094">
        <w:rPr>
          <w:lang w:val="x-none" w:eastAsia="x-none"/>
        </w:rPr>
        <w:t xml:space="preserve"> Положения о закупк</w:t>
      </w:r>
      <w:r w:rsidRPr="00163094">
        <w:rPr>
          <w:lang w:eastAsia="x-none"/>
        </w:rPr>
        <w:t>е</w:t>
      </w:r>
      <w:r w:rsidRPr="00163094">
        <w:rPr>
          <w:lang w:val="x-none" w:eastAsia="x-none"/>
        </w:rPr>
        <w:t xml:space="preserve"> </w:t>
      </w:r>
      <w:r w:rsidRPr="00163094">
        <w:rPr>
          <w:bCs/>
          <w:lang w:val="x-none" w:eastAsia="x-none"/>
        </w:rPr>
        <w:t>ФГБОУ ВО «</w:t>
      </w:r>
      <w:r w:rsidRPr="00163094">
        <w:rPr>
          <w:bCs/>
          <w:lang w:eastAsia="x-none"/>
        </w:rPr>
        <w:t>МГАХ</w:t>
      </w:r>
      <w:r w:rsidRPr="00163094">
        <w:rPr>
          <w:bCs/>
          <w:lang w:val="x-none" w:eastAsia="x-none"/>
        </w:rPr>
        <w:t>».</w:t>
      </w:r>
    </w:p>
    <w:p w:rsidR="00A8231B" w:rsidRDefault="00A8231B" w:rsidP="00A8231B">
      <w:pPr>
        <w:spacing w:line="276" w:lineRule="auto"/>
        <w:ind w:firstLine="567"/>
      </w:pPr>
      <w:r w:rsidRPr="00163094">
        <w:t>Для установления начальных цен единиц товара была использована ценовая информация, полученная путем запроса коммерческих предложений, которая систематизирована и приведена в Таблице.</w:t>
      </w:r>
    </w:p>
    <w:p w:rsidR="00D408F1" w:rsidRDefault="00D408F1" w:rsidP="00A8231B">
      <w:pPr>
        <w:spacing w:line="276" w:lineRule="auto"/>
        <w:ind w:firstLine="567"/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831"/>
        <w:gridCol w:w="3476"/>
        <w:gridCol w:w="1176"/>
        <w:gridCol w:w="876"/>
        <w:gridCol w:w="1453"/>
        <w:gridCol w:w="1461"/>
        <w:gridCol w:w="1453"/>
        <w:gridCol w:w="1316"/>
        <w:gridCol w:w="1473"/>
        <w:gridCol w:w="1505"/>
      </w:tblGrid>
      <w:tr w:rsidR="007811C2" w:rsidRPr="007811C2" w:rsidTr="007811C2">
        <w:trPr>
          <w:trHeight w:val="153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7811C2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sz w:val="20"/>
                <w:szCs w:val="20"/>
              </w:rPr>
            </w:pPr>
            <w:r w:rsidRPr="007811C2">
              <w:rPr>
                <w:b/>
                <w:bCs/>
                <w:sz w:val="20"/>
                <w:szCs w:val="20"/>
              </w:rPr>
              <w:t>Цена единицы, указанная в источнике №1, (руб.), скриншот от 10.06.2026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sz w:val="20"/>
                <w:szCs w:val="20"/>
              </w:rPr>
            </w:pPr>
            <w:r w:rsidRPr="007811C2">
              <w:rPr>
                <w:b/>
                <w:bCs/>
                <w:sz w:val="20"/>
                <w:szCs w:val="20"/>
              </w:rPr>
              <w:t>Цена единицы, указанная в источнике №2, (руб.), скриншот от10.06.2026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sz w:val="20"/>
                <w:szCs w:val="20"/>
              </w:rPr>
            </w:pPr>
            <w:r w:rsidRPr="007811C2">
              <w:rPr>
                <w:b/>
                <w:bCs/>
                <w:sz w:val="20"/>
                <w:szCs w:val="20"/>
              </w:rPr>
              <w:t>Цена единицы, указанная в источнике №3, (руб.), скриншот от 10.06.2026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>Коэффициент вариации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 xml:space="preserve">НМЦК (руб.) итого с учетом всех расходов, налогов и сборов      </w:t>
            </w:r>
          </w:p>
        </w:tc>
      </w:tr>
      <w:tr w:rsidR="007811C2" w:rsidRPr="007811C2" w:rsidTr="007811C2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EC22A8" w:rsidP="007811C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Телефон</w:t>
            </w:r>
            <w:r w:rsidRPr="00EC22A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811C2" w:rsidRPr="007811C2">
              <w:rPr>
                <w:color w:val="000000"/>
                <w:sz w:val="20"/>
                <w:szCs w:val="20"/>
                <w:lang w:val="en-US"/>
              </w:rPr>
              <w:t>Samsung Galaxy A06 4/64 Gb Bla</w:t>
            </w:r>
            <w:r w:rsidR="007811C2">
              <w:rPr>
                <w:color w:val="000000"/>
                <w:sz w:val="20"/>
                <w:szCs w:val="20"/>
                <w:lang w:val="en-US"/>
              </w:rPr>
              <w:t>c</w:t>
            </w:r>
            <w:r w:rsidR="007811C2" w:rsidRPr="007811C2">
              <w:rPr>
                <w:color w:val="000000"/>
                <w:sz w:val="20"/>
                <w:szCs w:val="20"/>
                <w:lang w:val="en-US"/>
              </w:rPr>
              <w:t xml:space="preserve">k </w:t>
            </w:r>
            <w:r w:rsidR="007811C2" w:rsidRPr="007811C2">
              <w:rPr>
                <w:color w:val="000000"/>
                <w:sz w:val="20"/>
                <w:szCs w:val="20"/>
              </w:rPr>
              <w:t>Черный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811C2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right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right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7962,00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1C2" w:rsidRPr="007811C2" w:rsidRDefault="007811C2" w:rsidP="007811C2">
            <w:pPr>
              <w:jc w:val="right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7590,00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7 228,00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7 593,33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7 593,33</w:t>
            </w:r>
          </w:p>
        </w:tc>
      </w:tr>
      <w:tr w:rsidR="007811C2" w:rsidRPr="007811C2" w:rsidTr="007811C2">
        <w:trPr>
          <w:trHeight w:val="315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11C2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1C2" w:rsidRPr="007811C2" w:rsidRDefault="007811C2" w:rsidP="007811C2">
            <w:pPr>
              <w:jc w:val="center"/>
              <w:rPr>
                <w:color w:val="000000"/>
                <w:sz w:val="20"/>
                <w:szCs w:val="20"/>
              </w:rPr>
            </w:pPr>
            <w:r w:rsidRPr="007811C2">
              <w:rPr>
                <w:color w:val="000000"/>
                <w:sz w:val="20"/>
                <w:szCs w:val="20"/>
              </w:rPr>
              <w:t>7 593,33</w:t>
            </w:r>
          </w:p>
        </w:tc>
      </w:tr>
    </w:tbl>
    <w:p w:rsidR="007811C2" w:rsidRDefault="007811C2" w:rsidP="00A8231B">
      <w:pPr>
        <w:spacing w:line="276" w:lineRule="auto"/>
        <w:ind w:firstLine="567"/>
      </w:pPr>
    </w:p>
    <w:p w:rsidR="007811C2" w:rsidRDefault="007811C2" w:rsidP="00A8231B">
      <w:pPr>
        <w:spacing w:line="276" w:lineRule="auto"/>
        <w:ind w:firstLine="567"/>
      </w:pPr>
    </w:p>
    <w:p w:rsidR="00A8231B" w:rsidRPr="00140C63" w:rsidRDefault="00A8231B" w:rsidP="00A8231B">
      <w:pPr>
        <w:keepNext/>
      </w:pPr>
      <w:r w:rsidRPr="00140C63">
        <w:t>Определена однородность совокупности значений выявленных цен, используемых в расчете цены договора, по формуле: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noProof/>
        </w:rPr>
        <w:drawing>
          <wp:inline distT="0" distB="0" distL="0" distR="0" wp14:anchorId="762D85F3" wp14:editId="4B78B6E9">
            <wp:extent cx="952500" cy="323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63">
        <w:rPr>
          <w:rFonts w:eastAsia="Calibri"/>
          <w:lang w:eastAsia="ar-SA"/>
        </w:rPr>
        <w:t xml:space="preserve">, где: 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V - коэффициент вариации;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noProof/>
        </w:rPr>
        <w:lastRenderedPageBreak/>
        <w:drawing>
          <wp:inline distT="0" distB="0" distL="0" distR="0" wp14:anchorId="710DD764" wp14:editId="3B0D13DC">
            <wp:extent cx="145732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63">
        <w:rPr>
          <w:rFonts w:eastAsia="Calibri"/>
          <w:lang w:eastAsia="ar-SA"/>
        </w:rPr>
        <w:t xml:space="preserve"> - среднее квадратичное отклонение;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i/>
          <w:iCs/>
          <w:lang w:eastAsia="ar-SA"/>
        </w:rPr>
        <w:t>ц</w:t>
      </w:r>
      <w:proofErr w:type="spellStart"/>
      <w:proofErr w:type="gramStart"/>
      <w:r w:rsidRPr="00140C63">
        <w:rPr>
          <w:rFonts w:eastAsia="Calibri"/>
          <w:i/>
          <w:iCs/>
          <w:vertAlign w:val="subscript"/>
          <w:lang w:val="en-US" w:eastAsia="ar-SA"/>
        </w:rPr>
        <w:t>i</w:t>
      </w:r>
      <w:proofErr w:type="spellEnd"/>
      <w:r w:rsidRPr="00140C63">
        <w:rPr>
          <w:rFonts w:eastAsia="Calibri"/>
          <w:i/>
          <w:iCs/>
          <w:vertAlign w:val="subscript"/>
          <w:lang w:eastAsia="ar-SA"/>
        </w:rPr>
        <w:t xml:space="preserve">  </w:t>
      </w:r>
      <w:r w:rsidRPr="00140C63">
        <w:rPr>
          <w:rFonts w:eastAsia="Calibri"/>
          <w:lang w:eastAsia="ar-SA"/>
        </w:rPr>
        <w:t>-</w:t>
      </w:r>
      <w:proofErr w:type="gramEnd"/>
      <w:r w:rsidRPr="00140C63">
        <w:rPr>
          <w:rFonts w:eastAsia="Calibri"/>
          <w:lang w:eastAsia="ar-SA"/>
        </w:rPr>
        <w:t xml:space="preserve"> цена единицы товара, работы, услуги, указанная в источнике с номером i;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&lt;ц&gt; - средняя арифметическая величина цены единицы товара, работы, услуги;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i/>
          <w:iCs/>
          <w:lang w:eastAsia="ar-SA"/>
        </w:rPr>
      </w:pPr>
      <w:r w:rsidRPr="00140C63">
        <w:rPr>
          <w:rFonts w:eastAsia="Calibri"/>
          <w:lang w:eastAsia="ar-SA"/>
        </w:rPr>
        <w:t>n - количество значений, используемых в расчете.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Начальная (максимальная) цена договора была определена по формуле: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2286"/>
      </w:tblGrid>
      <w:tr w:rsidR="00A8231B" w:rsidRPr="00140C63" w:rsidTr="007E6638">
        <w:tc>
          <w:tcPr>
            <w:tcW w:w="1555" w:type="dxa"/>
            <w:vAlign w:val="center"/>
          </w:tcPr>
          <w:p w:rsidR="00A8231B" w:rsidRPr="00140C63" w:rsidRDefault="00A8231B" w:rsidP="007E6638">
            <w:pPr>
              <w:suppressAutoHyphens/>
              <w:spacing w:line="276" w:lineRule="auto"/>
              <w:rPr>
                <w:rFonts w:eastAsia="Calibri"/>
                <w:i/>
                <w:lang w:eastAsia="ar-SA"/>
              </w:rPr>
            </w:pPr>
            <w:proofErr w:type="spellStart"/>
            <w:r w:rsidRPr="00140C63">
              <w:rPr>
                <w:rFonts w:eastAsia="Calibri"/>
                <w:lang w:eastAsia="ar-SA"/>
              </w:rPr>
              <w:t>НМЦД</w:t>
            </w:r>
            <w:r w:rsidRPr="00140C63">
              <w:rPr>
                <w:rFonts w:eastAsia="Calibri"/>
                <w:vertAlign w:val="superscript"/>
                <w:lang w:eastAsia="ar-SA"/>
              </w:rPr>
              <w:t>рын</w:t>
            </w:r>
            <w:proofErr w:type="spellEnd"/>
          </w:p>
        </w:tc>
        <w:tc>
          <w:tcPr>
            <w:tcW w:w="1984" w:type="dxa"/>
          </w:tcPr>
          <w:p w:rsidR="00A8231B" w:rsidRPr="00140C63" w:rsidRDefault="00A8231B" w:rsidP="007E6638">
            <w:pPr>
              <w:suppressAutoHyphens/>
              <w:spacing w:line="276" w:lineRule="auto"/>
              <w:rPr>
                <w:rFonts w:eastAsia="Calibri"/>
                <w:i/>
                <w:lang w:eastAsia="ar-SA"/>
              </w:rPr>
            </w:pPr>
            <w:r w:rsidRPr="00140C63">
              <w:rPr>
                <w:rFonts w:eastAsia="Calibri"/>
                <w:noProof/>
              </w:rPr>
              <w:drawing>
                <wp:inline distT="0" distB="0" distL="0" distR="0" wp14:anchorId="7FBFB490" wp14:editId="787EE9C0">
                  <wp:extent cx="1314450" cy="514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40" t="-14286" r="-3797" b="-14286"/>
                          <a:stretch/>
                        </pic:blipFill>
                        <pic:spPr bwMode="auto">
                          <a:xfrm>
                            <a:off x="0" y="0"/>
                            <a:ext cx="1314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где: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proofErr w:type="spellStart"/>
      <w:r w:rsidRPr="00140C63">
        <w:rPr>
          <w:rFonts w:eastAsia="Calibri"/>
          <w:lang w:eastAsia="ar-SA"/>
        </w:rPr>
        <w:t>НМЦД</w:t>
      </w:r>
      <w:r w:rsidRPr="00140C63">
        <w:rPr>
          <w:rFonts w:eastAsia="Calibri"/>
          <w:vertAlign w:val="superscript"/>
          <w:lang w:eastAsia="ar-SA"/>
        </w:rPr>
        <w:t>рын</w:t>
      </w:r>
      <w:proofErr w:type="spellEnd"/>
      <w:r w:rsidRPr="00140C63">
        <w:rPr>
          <w:rFonts w:eastAsia="Calibri"/>
          <w:lang w:eastAsia="ar-SA"/>
        </w:rPr>
        <w:t xml:space="preserve"> - НМЦД, определяемая методом сопоставимых рыночных цен (анализа рынка);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v - количество (объем) закупаемого товара (работы, услуги);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n - количество значений, используемых в расчете;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lang w:eastAsia="ar-SA"/>
        </w:rPr>
        <w:t>i - номер источника ценовой информации;</w:t>
      </w:r>
    </w:p>
    <w:p w:rsidR="00A8231B" w:rsidRPr="00140C63" w:rsidRDefault="00A8231B" w:rsidP="00A8231B">
      <w:pPr>
        <w:suppressAutoHyphens/>
        <w:spacing w:line="276" w:lineRule="auto"/>
        <w:rPr>
          <w:rFonts w:eastAsia="Calibri"/>
          <w:lang w:eastAsia="ar-SA"/>
        </w:rPr>
      </w:pPr>
      <w:r w:rsidRPr="00140C63">
        <w:rPr>
          <w:rFonts w:eastAsia="Calibri"/>
          <w:noProof/>
        </w:rPr>
        <w:drawing>
          <wp:inline distT="0" distB="0" distL="0" distR="0" wp14:anchorId="37DA6B41" wp14:editId="515163DF">
            <wp:extent cx="1524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63">
        <w:rPr>
          <w:rFonts w:eastAsia="Calibri"/>
          <w:lang w:eastAsia="ar-SA"/>
        </w:rPr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:rsidR="00A8231B" w:rsidRPr="00140C63" w:rsidRDefault="00A8231B" w:rsidP="00A8231B"/>
    <w:p w:rsidR="00B072EC" w:rsidRPr="002E3998" w:rsidRDefault="00B072EC" w:rsidP="00A8231B">
      <w:pPr>
        <w:spacing w:line="276" w:lineRule="auto"/>
        <w:ind w:firstLine="567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AC" w:rsidRDefault="00B341AC" w:rsidP="00AF6EAD">
      <w:r>
        <w:separator/>
      </w:r>
    </w:p>
  </w:endnote>
  <w:endnote w:type="continuationSeparator" w:id="0">
    <w:p w:rsidR="00B341AC" w:rsidRDefault="00B341AC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AC" w:rsidRDefault="00B341AC" w:rsidP="00AF6EAD">
      <w:r>
        <w:separator/>
      </w:r>
    </w:p>
  </w:footnote>
  <w:footnote w:type="continuationSeparator" w:id="0">
    <w:p w:rsidR="00B341AC" w:rsidRDefault="00B341AC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0CB5"/>
    <w:rsid w:val="00004F83"/>
    <w:rsid w:val="0000745E"/>
    <w:rsid w:val="000114A5"/>
    <w:rsid w:val="00012A93"/>
    <w:rsid w:val="000301FF"/>
    <w:rsid w:val="0006036A"/>
    <w:rsid w:val="00060B1B"/>
    <w:rsid w:val="000953A5"/>
    <w:rsid w:val="000975E5"/>
    <w:rsid w:val="000B2BBD"/>
    <w:rsid w:val="000B63A8"/>
    <w:rsid w:val="000C5896"/>
    <w:rsid w:val="000D6A3A"/>
    <w:rsid w:val="000E1C13"/>
    <w:rsid w:val="000E39C9"/>
    <w:rsid w:val="000E45FD"/>
    <w:rsid w:val="000F03F7"/>
    <w:rsid w:val="000F4F73"/>
    <w:rsid w:val="000F5F8D"/>
    <w:rsid w:val="001129C3"/>
    <w:rsid w:val="001416D4"/>
    <w:rsid w:val="001422D1"/>
    <w:rsid w:val="001476DD"/>
    <w:rsid w:val="001804F4"/>
    <w:rsid w:val="001B0A90"/>
    <w:rsid w:val="001F24FF"/>
    <w:rsid w:val="002045C6"/>
    <w:rsid w:val="00204C48"/>
    <w:rsid w:val="00207A25"/>
    <w:rsid w:val="002110C1"/>
    <w:rsid w:val="0021708B"/>
    <w:rsid w:val="0022750E"/>
    <w:rsid w:val="0023478C"/>
    <w:rsid w:val="002372A1"/>
    <w:rsid w:val="002628B1"/>
    <w:rsid w:val="00270816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25BCA"/>
    <w:rsid w:val="003308C0"/>
    <w:rsid w:val="00333164"/>
    <w:rsid w:val="00334616"/>
    <w:rsid w:val="0033704C"/>
    <w:rsid w:val="00337CA9"/>
    <w:rsid w:val="003455B6"/>
    <w:rsid w:val="0035297E"/>
    <w:rsid w:val="0035381C"/>
    <w:rsid w:val="00353EA6"/>
    <w:rsid w:val="00362146"/>
    <w:rsid w:val="00362582"/>
    <w:rsid w:val="00370949"/>
    <w:rsid w:val="00376836"/>
    <w:rsid w:val="00387617"/>
    <w:rsid w:val="00392002"/>
    <w:rsid w:val="003A70F8"/>
    <w:rsid w:val="003B4DD8"/>
    <w:rsid w:val="003C063A"/>
    <w:rsid w:val="003D156C"/>
    <w:rsid w:val="003D21E3"/>
    <w:rsid w:val="003E5E82"/>
    <w:rsid w:val="003F32AA"/>
    <w:rsid w:val="00411E82"/>
    <w:rsid w:val="00412BD7"/>
    <w:rsid w:val="00444E61"/>
    <w:rsid w:val="0044592F"/>
    <w:rsid w:val="0046021D"/>
    <w:rsid w:val="00461B22"/>
    <w:rsid w:val="004865DC"/>
    <w:rsid w:val="00486809"/>
    <w:rsid w:val="004870BF"/>
    <w:rsid w:val="004934C4"/>
    <w:rsid w:val="004A6E85"/>
    <w:rsid w:val="004B4561"/>
    <w:rsid w:val="004D0E93"/>
    <w:rsid w:val="004E0604"/>
    <w:rsid w:val="004F605F"/>
    <w:rsid w:val="005064F5"/>
    <w:rsid w:val="00512509"/>
    <w:rsid w:val="0054203B"/>
    <w:rsid w:val="00542F74"/>
    <w:rsid w:val="00566FFF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5F7B7A"/>
    <w:rsid w:val="00603CF3"/>
    <w:rsid w:val="00604DCB"/>
    <w:rsid w:val="00620EED"/>
    <w:rsid w:val="00623A96"/>
    <w:rsid w:val="00636C87"/>
    <w:rsid w:val="006465EF"/>
    <w:rsid w:val="00655C65"/>
    <w:rsid w:val="0066203C"/>
    <w:rsid w:val="00675449"/>
    <w:rsid w:val="006754B1"/>
    <w:rsid w:val="006C7210"/>
    <w:rsid w:val="006D467D"/>
    <w:rsid w:val="006E2CDB"/>
    <w:rsid w:val="006F1ED7"/>
    <w:rsid w:val="00714F3A"/>
    <w:rsid w:val="00734D06"/>
    <w:rsid w:val="00743438"/>
    <w:rsid w:val="00753AE4"/>
    <w:rsid w:val="00767F50"/>
    <w:rsid w:val="00770ACD"/>
    <w:rsid w:val="007766EE"/>
    <w:rsid w:val="007811C2"/>
    <w:rsid w:val="00796A79"/>
    <w:rsid w:val="007A6299"/>
    <w:rsid w:val="007B5A5F"/>
    <w:rsid w:val="007C33C0"/>
    <w:rsid w:val="007C56C4"/>
    <w:rsid w:val="007E15CE"/>
    <w:rsid w:val="007F690E"/>
    <w:rsid w:val="008771E0"/>
    <w:rsid w:val="0088569E"/>
    <w:rsid w:val="008A0A20"/>
    <w:rsid w:val="008E31A9"/>
    <w:rsid w:val="008F39F8"/>
    <w:rsid w:val="008F7F91"/>
    <w:rsid w:val="00900B07"/>
    <w:rsid w:val="009116BF"/>
    <w:rsid w:val="00913B5B"/>
    <w:rsid w:val="0091467B"/>
    <w:rsid w:val="009266A1"/>
    <w:rsid w:val="00933F1F"/>
    <w:rsid w:val="00971E38"/>
    <w:rsid w:val="009745A1"/>
    <w:rsid w:val="009935D7"/>
    <w:rsid w:val="009A4B4C"/>
    <w:rsid w:val="009B2813"/>
    <w:rsid w:val="00A01A0A"/>
    <w:rsid w:val="00A04457"/>
    <w:rsid w:val="00A32EC0"/>
    <w:rsid w:val="00A510DC"/>
    <w:rsid w:val="00A63EAF"/>
    <w:rsid w:val="00A726CD"/>
    <w:rsid w:val="00A8231B"/>
    <w:rsid w:val="00A84BA5"/>
    <w:rsid w:val="00A8510D"/>
    <w:rsid w:val="00AB4F43"/>
    <w:rsid w:val="00AC7565"/>
    <w:rsid w:val="00AE28FE"/>
    <w:rsid w:val="00AE56CA"/>
    <w:rsid w:val="00AF14EB"/>
    <w:rsid w:val="00AF5A99"/>
    <w:rsid w:val="00AF6EAD"/>
    <w:rsid w:val="00B0120B"/>
    <w:rsid w:val="00B072EC"/>
    <w:rsid w:val="00B33457"/>
    <w:rsid w:val="00B341AC"/>
    <w:rsid w:val="00B406D8"/>
    <w:rsid w:val="00B450CF"/>
    <w:rsid w:val="00B46D38"/>
    <w:rsid w:val="00B57B23"/>
    <w:rsid w:val="00B60F35"/>
    <w:rsid w:val="00B62B6F"/>
    <w:rsid w:val="00BC293D"/>
    <w:rsid w:val="00BD5BC1"/>
    <w:rsid w:val="00BE02EC"/>
    <w:rsid w:val="00C26970"/>
    <w:rsid w:val="00C50347"/>
    <w:rsid w:val="00C62877"/>
    <w:rsid w:val="00C737D7"/>
    <w:rsid w:val="00C9079C"/>
    <w:rsid w:val="00C94F2C"/>
    <w:rsid w:val="00C96A98"/>
    <w:rsid w:val="00CA5419"/>
    <w:rsid w:val="00D031CA"/>
    <w:rsid w:val="00D03CB4"/>
    <w:rsid w:val="00D212E9"/>
    <w:rsid w:val="00D2730A"/>
    <w:rsid w:val="00D33176"/>
    <w:rsid w:val="00D408F1"/>
    <w:rsid w:val="00D40DEA"/>
    <w:rsid w:val="00D43412"/>
    <w:rsid w:val="00D47F8B"/>
    <w:rsid w:val="00D5307E"/>
    <w:rsid w:val="00D73878"/>
    <w:rsid w:val="00D76129"/>
    <w:rsid w:val="00DA1E4E"/>
    <w:rsid w:val="00DA2397"/>
    <w:rsid w:val="00DC2E22"/>
    <w:rsid w:val="00E00D75"/>
    <w:rsid w:val="00E01188"/>
    <w:rsid w:val="00E03690"/>
    <w:rsid w:val="00E0687F"/>
    <w:rsid w:val="00E14531"/>
    <w:rsid w:val="00E221CB"/>
    <w:rsid w:val="00E25146"/>
    <w:rsid w:val="00E53670"/>
    <w:rsid w:val="00E60BA1"/>
    <w:rsid w:val="00E64F51"/>
    <w:rsid w:val="00E66831"/>
    <w:rsid w:val="00E70246"/>
    <w:rsid w:val="00E84AB5"/>
    <w:rsid w:val="00E86196"/>
    <w:rsid w:val="00E93760"/>
    <w:rsid w:val="00EB5446"/>
    <w:rsid w:val="00EB6C0D"/>
    <w:rsid w:val="00EC22A8"/>
    <w:rsid w:val="00EC2F84"/>
    <w:rsid w:val="00ED313F"/>
    <w:rsid w:val="00ED5608"/>
    <w:rsid w:val="00EE5308"/>
    <w:rsid w:val="00F3303D"/>
    <w:rsid w:val="00F46F1C"/>
    <w:rsid w:val="00F470AD"/>
    <w:rsid w:val="00F473BA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893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A67-D950-47E9-9D23-7D1C7C2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2026-06-23T11:16:00Z</dcterms:modified>
</cp:coreProperties>
</file>