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jc w:val="right"/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 электронной версии контракта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jc w:val="right"/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«___» ________ 2026 г.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contextualSpacing/>
        <w:ind w:left="720"/>
        <w:jc w:val="center"/>
        <w:spacing w:after="0" w:line="240" w:lineRule="auto"/>
        <w:rPr>
          <w:rFonts w:ascii="Times New Roman" w:hAnsi="Times New Roman" w:eastAsia="Calibri" w:cs="Times New Roman"/>
          <w:b/>
          <w:i/>
          <w:sz w:val="28"/>
          <w:szCs w:val="28"/>
        </w:rPr>
        <w:outlineLvl w:val="2"/>
      </w:pPr>
      <w:r>
        <w:rPr>
          <w:rFonts w:ascii="Times New Roman" w:hAnsi="Times New Roman" w:eastAsia="Calibri" w:cs="Times New Roman"/>
          <w:b/>
          <w:i/>
          <w:sz w:val="28"/>
          <w:szCs w:val="28"/>
        </w:rPr>
      </w:r>
      <w:r>
        <w:rPr>
          <w:rFonts w:ascii="Times New Roman" w:hAnsi="Times New Roman" w:eastAsia="Calibri" w:cs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  <w:t xml:space="preserve">на поставку </w:t>
      </w:r>
      <w:r>
        <w:rPr>
          <w:rFonts w:ascii="Times New Roman" w:hAnsi="Times New Roman" w:cs="Times New Roman"/>
          <w:sz w:val="28"/>
          <w:szCs w:val="28"/>
        </w:rPr>
        <w:t xml:space="preserve">мебели</w:t>
      </w:r>
      <w:r>
        <w:rPr>
          <w:rFonts w:ascii="Times New Roman" w:hAnsi="Times New Roman" w:eastAsia="Calibri" w:cs="Times New Roman"/>
          <w:sz w:val="28"/>
          <w:szCs w:val="28"/>
          <w:shd w:val="clear" w:color="auto" w:fill="ffffff"/>
        </w:rPr>
      </w:r>
    </w:p>
    <w:p>
      <w:pPr>
        <w:jc w:val="both"/>
        <w:spacing w:before="100" w:beforeAutospacing="1" w:after="100" w:afterAutospacing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Необходимо поставить товар в соответствии с нижеуказанными характеристиками: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85"/>
        <w:spacing w:before="0" w:after="180" w:line="480" w:lineRule="atLeast"/>
        <w:shd w:val="clear" w:color="auto" w:fill="ffffff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1 С</w:t>
      </w:r>
      <w:r>
        <w:rPr>
          <w:rFonts w:ascii="Times New Roman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тол письменный для офиса - 1 шт.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Стол письменный рабочий НТ-180 размер 180х73 см., цвет Дуб сафари. </w:t>
      </w:r>
      <w:r>
        <w:rPr>
          <w:rFonts w:ascii="Times New Roman" w:hAnsi="Times New Roman" w:cs="Times New Roman"/>
          <w:color w:val="000000" w:themeColor="text1"/>
        </w:rPr>
        <w:t xml:space="preserve">Проставки</w:t>
      </w:r>
      <w:r>
        <w:rPr>
          <w:rFonts w:ascii="Times New Roman" w:hAnsi="Times New Roman" w:cs="Times New Roman"/>
          <w:color w:val="000000" w:themeColor="text1"/>
        </w:rPr>
        <w:t xml:space="preserve"> опора/столешница высотой 22 мм из АВС цвета матовый хром. Наличие дополнительной перегородки для </w:t>
      </w:r>
      <w:r>
        <w:rPr>
          <w:rFonts w:ascii="Times New Roman" w:hAnsi="Times New Roman" w:cs="Times New Roman"/>
          <w:color w:val="000000" w:themeColor="text1"/>
        </w:rPr>
        <w:t xml:space="preserve">отстутвия</w:t>
      </w:r>
      <w:r>
        <w:rPr>
          <w:rFonts w:ascii="Times New Roman" w:hAnsi="Times New Roman" w:cs="Times New Roman"/>
          <w:color w:val="000000" w:themeColor="text1"/>
        </w:rPr>
        <w:t xml:space="preserve"> провисания столешницы.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Стол </w:t>
      </w:r>
      <w:r>
        <w:rPr>
          <w:rFonts w:ascii="Times New Roman" w:hAnsi="Times New Roman" w:cs="Times New Roman"/>
          <w:color w:val="000000" w:themeColor="text1"/>
        </w:rPr>
        <w:t xml:space="preserve">Аргентум</w:t>
      </w:r>
      <w:r>
        <w:rPr>
          <w:rFonts w:ascii="Times New Roman" w:hAnsi="Times New Roman" w:cs="Times New Roman"/>
          <w:color w:val="000000" w:themeColor="text1"/>
        </w:rPr>
        <w:t xml:space="preserve">: столешница и опоры ЛДСП 25 </w:t>
      </w:r>
      <w:r>
        <w:rPr>
          <w:rFonts w:ascii="Times New Roman" w:hAnsi="Times New Roman" w:cs="Times New Roman"/>
          <w:color w:val="000000" w:themeColor="text1"/>
        </w:rPr>
        <w:t xml:space="preserve">мм.,</w:t>
      </w:r>
      <w:r>
        <w:rPr>
          <w:rFonts w:ascii="Times New Roman" w:hAnsi="Times New Roman" w:cs="Times New Roman"/>
          <w:color w:val="000000" w:themeColor="text1"/>
        </w:rPr>
        <w:t xml:space="preserve"> пл</w:t>
      </w:r>
      <w:r>
        <w:rPr>
          <w:rFonts w:ascii="Times New Roman" w:hAnsi="Times New Roman" w:cs="Times New Roman"/>
          <w:color w:val="000000" w:themeColor="text1"/>
        </w:rPr>
        <w:t xml:space="preserve">астиковые </w:t>
      </w:r>
      <w:r>
        <w:rPr>
          <w:rFonts w:ascii="Times New Roman" w:hAnsi="Times New Roman" w:cs="Times New Roman"/>
          <w:color w:val="000000" w:themeColor="text1"/>
        </w:rPr>
        <w:t xml:space="preserve">проставки</w:t>
      </w:r>
      <w:r>
        <w:rPr>
          <w:rFonts w:ascii="Times New Roman" w:hAnsi="Times New Roman" w:cs="Times New Roman"/>
          <w:color w:val="000000" w:themeColor="text1"/>
        </w:rPr>
        <w:t xml:space="preserve"> между столешницей и опорами. Кромка АВС 2 мм. Регулировка стола по высоте.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Ширина (мм.): 1800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Глубина (мм.): 800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Высота (мм.): 750</w:t>
      </w:r>
      <w:r>
        <w:rPr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Гарантия на мебель: 12 </w:t>
      </w:r>
      <w:r>
        <w:rPr>
          <w:rFonts w:ascii="Times New Roman" w:hAnsi="Times New Roman" w:cs="Times New Roman"/>
          <w:color w:val="000000" w:themeColor="text1"/>
        </w:rPr>
        <w:t xml:space="preserve">мес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(кабинет 809а)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keepLines/>
        <w:keepNext/>
        <w:spacing w:after="180" w:line="480" w:lineRule="atLeast"/>
        <w:shd w:val="clear" w:color="auto" w:fill="ffffff"/>
        <w:rPr>
          <w:rFonts w:ascii="Times New Roman" w:hAnsi="Times New Roman" w:cs="Times New Roman" w:eastAsiaTheme="majorEastAsia"/>
          <w:b/>
          <w:i/>
          <w:color w:val="000000" w:themeColor="text1"/>
          <w:sz w:val="28"/>
          <w:szCs w:val="28"/>
        </w:rPr>
        <w:outlineLvl w:val="0"/>
      </w:pPr>
      <w:r/>
      <w:bookmarkStart w:id="0" w:name="_GoBack"/>
      <w:r/>
      <w:bookmarkEnd w:id="0"/>
      <w:r>
        <w:rPr>
          <w:rFonts w:ascii="Times New Roman" w:hAnsi="Times New Roman" w:cs="Times New Roman" w:eastAsiaTheme="majorEastAsia"/>
          <w:b/>
          <w:bCs/>
          <w:color w:val="000000" w:themeColor="text1"/>
          <w:spacing w:val="3"/>
          <w:sz w:val="28"/>
          <w:szCs w:val="28"/>
        </w:rPr>
        <w:t xml:space="preserve">2 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pacing w:val="3"/>
          <w:sz w:val="28"/>
          <w:szCs w:val="28"/>
        </w:rPr>
        <w:t xml:space="preserve">Стол приставной </w:t>
      </w:r>
      <w:r>
        <w:rPr>
          <w:rFonts w:ascii="Times New Roman" w:hAnsi="Times New Roman" w:cs="Times New Roman" w:eastAsiaTheme="majorEastAsia"/>
          <w:b/>
          <w:bCs/>
          <w:color w:val="000000" w:themeColor="text1"/>
          <w:spacing w:val="3"/>
          <w:sz w:val="28"/>
          <w:szCs w:val="28"/>
        </w:rPr>
        <w:t xml:space="preserve">- 1 шт.</w:t>
      </w:r>
      <w:r>
        <w:rPr>
          <w:rFonts w:ascii="Times New Roman" w:hAnsi="Times New Roman" w:cs="Times New Roman" w:eastAsiaTheme="majorEastAsia"/>
          <w:b/>
          <w:i/>
          <w:color w:val="000000" w:themeColor="text1"/>
          <w:sz w:val="28"/>
          <w:szCs w:val="28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Приставка для посетителей НТ-735 цвет Дуб сафари, установка по центру стола. </w:t>
      </w:r>
      <w:r>
        <w:rPr>
          <w:rFonts w:ascii="Times New Roman" w:hAnsi="Times New Roman" w:cs="Times New Roman"/>
          <w:color w:val="000000" w:themeColor="text1"/>
        </w:rPr>
        <w:t xml:space="preserve">Проставки</w:t>
      </w:r>
      <w:r>
        <w:rPr>
          <w:rFonts w:ascii="Times New Roman" w:hAnsi="Times New Roman" w:cs="Times New Roman"/>
          <w:color w:val="000000" w:themeColor="text1"/>
        </w:rPr>
        <w:t xml:space="preserve"> опора/столешница высотой 22 мм из АВС цвета матовый хром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Стол </w:t>
      </w:r>
      <w:r>
        <w:rPr>
          <w:rFonts w:ascii="Times New Roman" w:hAnsi="Times New Roman" w:cs="Times New Roman"/>
          <w:color w:val="000000" w:themeColor="text1"/>
        </w:rPr>
        <w:t xml:space="preserve">Аргентум</w:t>
      </w:r>
      <w:r>
        <w:rPr>
          <w:rFonts w:ascii="Times New Roman" w:hAnsi="Times New Roman" w:cs="Times New Roman"/>
          <w:color w:val="000000" w:themeColor="text1"/>
        </w:rPr>
        <w:t xml:space="preserve">: столешница и опоры ЛДСП 25 </w:t>
      </w:r>
      <w:r>
        <w:rPr>
          <w:rFonts w:ascii="Times New Roman" w:hAnsi="Times New Roman" w:cs="Times New Roman"/>
          <w:color w:val="000000" w:themeColor="text1"/>
        </w:rPr>
        <w:t xml:space="preserve">мм.,</w:t>
      </w:r>
      <w:r>
        <w:rPr>
          <w:rFonts w:ascii="Times New Roman" w:hAnsi="Times New Roman" w:cs="Times New Roman"/>
          <w:color w:val="000000" w:themeColor="text1"/>
        </w:rPr>
        <w:t xml:space="preserve"> пластиковые </w:t>
      </w:r>
      <w:r>
        <w:rPr>
          <w:rFonts w:ascii="Times New Roman" w:hAnsi="Times New Roman" w:cs="Times New Roman"/>
          <w:color w:val="000000" w:themeColor="text1"/>
        </w:rPr>
        <w:t xml:space="preserve">проставки</w:t>
      </w:r>
      <w:r>
        <w:rPr>
          <w:rFonts w:ascii="Times New Roman" w:hAnsi="Times New Roman" w:cs="Times New Roman"/>
          <w:color w:val="000000" w:themeColor="text1"/>
        </w:rPr>
        <w:t xml:space="preserve"> между столешницей и опорами. Кромка АВС 2 м</w:t>
      </w:r>
      <w:r>
        <w:rPr>
          <w:rFonts w:ascii="Times New Roman" w:hAnsi="Times New Roman" w:cs="Times New Roman"/>
          <w:color w:val="000000" w:themeColor="text1"/>
        </w:rPr>
        <w:t xml:space="preserve">м. Регулировка стола по высоте.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Ширина (мм.): 1350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Глубина (мм.): 730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Высота (мм.): 725</w:t>
      </w:r>
      <w:r>
        <w:rPr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Гарантия на мебель: 12 </w:t>
      </w:r>
      <w:r>
        <w:rPr>
          <w:rFonts w:ascii="Times New Roman" w:hAnsi="Times New Roman" w:cs="Times New Roman"/>
          <w:color w:val="000000" w:themeColor="text1"/>
        </w:rPr>
        <w:t xml:space="preserve">мес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(кабинет 809а)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 Тумба к столу письменному для офиса - 1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шт.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  <w:highlight w:val="none"/>
        </w:rPr>
      </w:pPr>
      <w:r>
        <w:rPr>
          <w:rFonts w:ascii="Times New Roman" w:hAnsi="Times New Roman" w:cs="Times New Roman"/>
          <w:color w:val="000000" w:themeColor="text1"/>
        </w:rPr>
        <w:t xml:space="preserve">Тумба мобильная НТ-330 цвет Дуб сафари, три выдвижных ящика, замок на верхний ящик тумбы, корпус ящиков тумбы цвет лайм. Дно ящика тумбы ХДФ Дуб сафари</w:t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Тумба </w:t>
      </w:r>
      <w:r>
        <w:rPr>
          <w:rFonts w:ascii="Times New Roman" w:hAnsi="Times New Roman" w:cs="Times New Roman"/>
          <w:color w:val="000000" w:themeColor="text1"/>
        </w:rPr>
        <w:t xml:space="preserve">Аргентум</w:t>
      </w:r>
      <w:r>
        <w:rPr>
          <w:rFonts w:ascii="Times New Roman" w:hAnsi="Times New Roman" w:cs="Times New Roman"/>
          <w:color w:val="000000" w:themeColor="text1"/>
        </w:rPr>
        <w:t xml:space="preserve">: топ и основание ЛДСП 25 </w:t>
      </w:r>
      <w:r>
        <w:rPr>
          <w:rFonts w:ascii="Times New Roman" w:hAnsi="Times New Roman" w:cs="Times New Roman"/>
          <w:color w:val="000000" w:themeColor="text1"/>
        </w:rPr>
        <w:t xml:space="preserve">мм.,</w:t>
      </w:r>
      <w:r>
        <w:rPr>
          <w:rFonts w:ascii="Times New Roman" w:hAnsi="Times New Roman" w:cs="Times New Roman"/>
          <w:color w:val="000000" w:themeColor="text1"/>
        </w:rPr>
        <w:t xml:space="preserve"> кромка ПВХ 2 мм. Каркас и фасады ЛДСП 16 мм. Ящики тумб: ст</w:t>
      </w:r>
      <w:r>
        <w:rPr>
          <w:rFonts w:ascii="Times New Roman" w:hAnsi="Times New Roman" w:cs="Times New Roman"/>
          <w:color w:val="000000" w:themeColor="text1"/>
        </w:rPr>
        <w:t xml:space="preserve">енки ящика 16 мм цвет "лайм", дно ХДФ в цвет изделия, замок на верхний ящик тумбы.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Ширина (мм.): 430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Глубина (мм.): 442</w:t>
      </w:r>
      <w:r>
        <w:rPr>
          <w:color w:val="000000" w:themeColor="text1"/>
        </w:rPr>
      </w:r>
    </w:p>
    <w:p>
      <w:pPr>
        <w:spacing w:after="0" w:line="0" w:lineRule="atLeast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Высота (мм.): 583</w:t>
      </w:r>
      <w:r>
        <w:rPr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Гарантия на мебель:12 </w:t>
      </w:r>
      <w:r>
        <w:rPr>
          <w:rFonts w:ascii="Times New Roman" w:hAnsi="Times New Roman" w:cs="Times New Roman"/>
          <w:color w:val="000000" w:themeColor="text1"/>
        </w:rPr>
        <w:t xml:space="preserve">мес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(кабинет 809а)</w:t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Тумба для оргтехники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1 шт.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Тумба для принтера/копира НТ-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340  цвет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Дуб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сафари. Открытая ниша для бумаг, распашные фасады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Тумба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Аргентум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: топ и основание ЛДСП 25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мм.,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кромка ПВХ 2 мм. Каркас и фасады ЛДСП 16 мм. Ящики тумб: стенки ящика 16 мм цвет "лайм", дно ХДФ в цвет изделия, замок на верхний ящик тумбы.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Ширина (мм.): 900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Глубина (мм.): 595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Высота (мм.): 620</w:t>
      </w:r>
      <w:r>
        <w:rPr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Гарантия на мебель: 12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мес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Зеркало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 шт.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Способ установки настенная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Форма прямоугольное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Материал МДФ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Ширина 600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Цвет темно-коричневый, патина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Глубина 16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Длина 1100 мм</w:t>
      </w:r>
      <w:r>
        <w:rPr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Вес нетто 7 кг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Шкаф металлический (сейф) –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 шт.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Технические характеристики сейфа AIKO SL-87T 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Способ установки напольный/настенный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Тип замка ключевой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Тип защиты нет защиты от огня и взлома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Назначение для ценностей и документов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Материал сталь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Высота 87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0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Ширина 460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Глубина 340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Толщина стенок 1.2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Толщина двери 1.2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Внутренние габариты 700х457х297 мм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Количество секций 1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Встроенное отделение есть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Цвет графит/светло-серый</w:t>
      </w:r>
      <w:r>
        <w:rPr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Вес нетто 21.5 кг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 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ресло офисное -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 шт.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Размеры (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ШхГхВ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): 600x740x1220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Вес: 19.0 кг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Гарантия: 12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мес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Материал обивки: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Экокожа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Механизм качания: С фиксацией в рабочем положении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Ограничение по весу: до 120 кг.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Крестовина: Металл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  <w:t xml:space="preserve">Колёса для паркета: Да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Шкаф для одежды - 1шт.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Шкаф для одежд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ы широкий НТ-590Ш цвет Дуб сафари.  Шляпная полка, выдвижная поперечная штанга для вешал. Задняя стенка односторонний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ХДФ 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Опоры регулируемые 50х50х45(Н)мм.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металлопластик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матовый хром. Шкаф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Аргентум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: топ, основание шкафа ЛДСП 25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мм.,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кромка ПВХ 2 мм. фас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адная сторона, 0,6 - остальные стороны. Каркас шкафа, полки - ЛДСП 16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мм.Задняя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стенка ХДФ в цвет изделия. Опоры декоративные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металлопластик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50х50х50мм. Регулировка по высоте.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Ширина (мм.): 900</w:t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Глубина (мм.): 445</w:t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Высота (мм.): 2050</w:t>
      </w:r>
      <w:r>
        <w:rPr>
          <w:color w:val="000000" w:themeColor="text1"/>
        </w:rPr>
      </w:r>
    </w:p>
    <w:p>
      <w:pPr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Гарантия на мебель: 12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мес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9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Шкаф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офисный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 шт.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Шкаф для документов средний закрытый НТ-480+НТ-601.2 цвет Дуб сафари.  Две навесных полки. Задняя стенка односторонний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ХДФ 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Опоры регулируемые 50х50х45(Н)мм.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металлопластик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матовый хром.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Шкаф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Аргентум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: топ, основание шкафа ЛДСП 25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мм.,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кромка ПВХ 2 мм. фа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садная сторона, 0,6 - остальные стороны. Каркас шкафа, полки - ЛДСП 16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мм.Задняя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стенка ХДФ в цвет изделия. Опоры декоративные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металлопластик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50х50х50мм. Регулировка по высоте.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Ширина (мм.): 800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Глубина (мм.): 445</w:t>
      </w:r>
      <w:r>
        <w:rPr>
          <w:color w:val="000000" w:themeColor="text1"/>
        </w:rPr>
      </w:r>
    </w:p>
    <w:p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Высота (мм.): 1280</w:t>
      </w:r>
      <w:r>
        <w:rPr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Гарантия на мебель: 12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мес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 Шкаф офисный - 1 шт.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</w:r>
      <w:r>
        <w:rPr>
          <w:rFonts w:ascii="Times New Roman" w:hAnsi="Times New Roman" w:eastAsia="Times New Roman" w:cs="Times New Roman"/>
          <w:color w:val="000000" w:themeColor="text1"/>
        </w:rPr>
      </w:r>
    </w:p>
    <w:p>
      <w:pPr>
        <w:pStyle w:val="880"/>
        <w:spacing w:before="0" w:beforeAutospacing="0" w:after="0" w:afterAutospacing="0" w:line="273" w:lineRule="atLeast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Шкаф для документов со стеклом НТ-580+НТ-600.2+НТ-601.2стл цвет Дуб сафари. Нижняя часть 1 навесная полка, верхняя часть 2 навесных полки. Стекло 4мм с </w:t>
      </w:r>
      <w:r>
        <w:rPr>
          <w:bCs/>
          <w:color w:val="000000" w:themeColor="text1"/>
        </w:rPr>
        <w:t xml:space="preserve">еврокромкой</w:t>
      </w:r>
      <w:r>
        <w:rPr>
          <w:bCs/>
          <w:color w:val="000000" w:themeColor="text1"/>
        </w:rPr>
        <w:t xml:space="preserve">, тонированное в массе цвет графит. Задняя стен</w:t>
      </w:r>
      <w:r>
        <w:rPr>
          <w:bCs/>
          <w:color w:val="000000" w:themeColor="text1"/>
        </w:rPr>
        <w:t xml:space="preserve">ка односторонний </w:t>
      </w:r>
      <w:r>
        <w:rPr>
          <w:bCs/>
          <w:color w:val="000000" w:themeColor="text1"/>
        </w:rPr>
        <w:t xml:space="preserve">ХДФ .</w:t>
      </w:r>
      <w:r>
        <w:rPr>
          <w:bCs/>
          <w:color w:val="000000" w:themeColor="text1"/>
        </w:rPr>
        <w:t xml:space="preserve"> Опоры регулируемые 50х50х45(Н)мм. </w:t>
      </w:r>
      <w:r>
        <w:rPr>
          <w:bCs/>
          <w:color w:val="000000" w:themeColor="text1"/>
        </w:rPr>
        <w:t xml:space="preserve">металлопластик</w:t>
      </w:r>
      <w:r>
        <w:rPr>
          <w:bCs/>
          <w:color w:val="000000" w:themeColor="text1"/>
        </w:rPr>
        <w:t xml:space="preserve"> матовый хром. </w:t>
      </w:r>
      <w:r>
        <w:rPr>
          <w:bCs/>
          <w:color w:val="000000" w:themeColor="text1"/>
        </w:rPr>
        <w:t xml:space="preserve">Стекло</w:t>
      </w:r>
      <w:r>
        <w:rPr>
          <w:bCs/>
          <w:color w:val="000000" w:themeColor="text1"/>
        </w:rPr>
        <w:t xml:space="preserve"> тонированное 4 мм.</w:t>
      </w:r>
      <w:r>
        <w:rPr>
          <w:bCs/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Шкаф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Аргентум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топ, основание шкафа ЛДСП 25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мм.,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кромка ПВХ 2 мм. фасадная сторона, 0,6 - остальные стороны. Каркас шкафа, полки - ЛДСП 16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мм.За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дняя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стенка ХДФ в цвет изделия. Опоры декоративные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металлопластик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50х50х50мм. Регулировка по высоте.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Ширина (мм.): 800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Глубина (мм.): 445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Высота (мм.): 2050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Гарантия на мебель: 12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(кабинет 809а)</w:t>
      </w:r>
      <w:r/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11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Стул (кресло) к столу приставному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6 шт.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Характеристики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Цвет обивки: черный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Материал обивки: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экокожа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Макс. нагрузка: 120 кг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Цвет (покрытие) каркаса: хромированный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Подлокотники: да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Высота кресла: 910 мм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Ширина кресла: 520 мм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Глубина кресла: 540 мм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Высота до сиденья: 445 мм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Количество в комплекте: 1 шт.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Серия: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Vi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sit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Соответствует требованиям ГОСТа: ГОСТ 19917-2014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Поставляется в разобранном виде: да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Размер в упаковке: 72.7x58x55.7 см.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Вес с упаковкой: 9.227 кг.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Гарантия: 12 месяцев.</w:t>
      </w:r>
      <w:r>
        <w:rPr>
          <w:rFonts w:ascii="Times New Roman" w:hAnsi="Times New Roman" w:eastAsia="Times New Roman" w:cs="Times New Roman"/>
          <w:color w:val="000000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(кабинет 809а)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lang w:eastAsia="ru-RU"/>
        </w:rPr>
        <w:br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868"/>
        <w:ind w:left="0" w:firstLine="0"/>
        <w:rPr>
          <w:bCs/>
          <w:sz w:val="28"/>
        </w:rPr>
      </w:pPr>
      <w:r>
        <w:rPr>
          <w:b/>
          <w:bCs/>
          <w:sz w:val="28"/>
        </w:rPr>
        <w:t xml:space="preserve">Сроки поставки: </w:t>
      </w:r>
      <w:r>
        <w:rPr>
          <w:bCs/>
          <w:sz w:val="28"/>
        </w:rPr>
        <w:t xml:space="preserve">в течении 10 (десять) рабочих дней с момента заключ</w:t>
      </w:r>
      <w:r>
        <w:rPr>
          <w:bCs/>
          <w:sz w:val="28"/>
        </w:rPr>
        <w:t xml:space="preserve">ения контракта.</w:t>
      </w:r>
      <w:r>
        <w:rPr>
          <w:bCs/>
          <w:sz w:val="28"/>
        </w:rPr>
      </w:r>
    </w:p>
    <w:p>
      <w:pPr>
        <w:pStyle w:val="868"/>
        <w:ind w:left="0" w:firstLine="0"/>
        <w:rPr>
          <w:bCs/>
          <w:sz w:val="28"/>
        </w:rPr>
      </w:pPr>
      <w:r>
        <w:rPr>
          <w:bCs/>
          <w:sz w:val="28"/>
        </w:rPr>
      </w:r>
      <w:r>
        <w:rPr>
          <w:bCs/>
          <w:sz w:val="28"/>
        </w:rPr>
      </w:r>
    </w:p>
    <w:p>
      <w:pPr>
        <w:pStyle w:val="868"/>
        <w:ind w:left="0" w:firstLine="0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поставки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109992, г. Москва, Китайгородский проезд, д.7, стр.2,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согласованные обеими Сторонами дату и время.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упаковке и показателям соответствия поставляемого товара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Товар должен быть новым. </w:t>
      </w:r>
      <w:r>
        <w:rPr>
          <w:rFonts w:ascii="Times New Roman" w:hAnsi="Times New Roman" w:cs="Times New Roman"/>
          <w:sz w:val="28"/>
          <w:szCs w:val="28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перевозки к Месту доставки. Упаковка Товара должна полностью обеспечивать условия транспортировки, предъявляемые к дан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ному виду Товара.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160" w:line="25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Гарантийные обязательства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60" w:line="25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Поставщик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предоставляет гарантию на поставляемый товар в течение 12 (двенадцати) месяцев со дня поставки товара Заказчику.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160" w:line="25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 период гарантийного срока обнаружатся недостатки или дефекты, произошедшие не по вине Заказчика, то Исполнитель обязан устранить их 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свой счет в сроки, согласованные с Заказчиком. Гарантийный срок в этом случае продлевается на период устранения недостатков.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160" w:line="256" w:lineRule="auto"/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  <w:t xml:space="preserve">Порядок оплаты: </w:t>
      </w:r>
      <w:r>
        <w:rPr>
          <w:rFonts w:ascii="Times New Roman" w:hAnsi="Times New Roman" w:cs="Times New Roman"/>
          <w:b/>
          <w:color w:val="000000" w:themeColor="text1"/>
          <w:spacing w:val="1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Оплата осуществляется путем перечисления Заказчиком денежных средств на расчетный счет Поставщика, на основании сч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ета в течение 10 (десять) рабочих дней с даты подписания товарной накладной (УПД).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действия электронного контракта до 31.08.2026.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right"/>
        <w:pageBreakBefore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техническому заданию</w:t>
      </w:r>
      <w:r>
        <w:rPr>
          <w:rFonts w:ascii="Times New Roman" w:hAnsi="Times New Roman"/>
          <w:sz w:val="28"/>
          <w:szCs w:val="28"/>
        </w:rPr>
      </w:r>
    </w:p>
    <w:p>
      <w:pPr>
        <w:pStyle w:val="860"/>
        <w:ind w:left="0"/>
        <w:jc w:val="center"/>
        <w:spacing w:after="60" w:line="36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pStyle w:val="860"/>
        <w:ind w:left="0"/>
        <w:jc w:val="center"/>
        <w:spacing w:after="60" w:line="36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Спецификация</w:t>
      </w:r>
      <w:r>
        <w:rPr>
          <w:rFonts w:ascii="Times New Roman" w:hAnsi="Times New Roman" w:eastAsia="Times New Roman"/>
          <w:b/>
          <w:sz w:val="28"/>
          <w:szCs w:val="28"/>
        </w:rPr>
      </w:r>
    </w:p>
    <w:tbl>
      <w:tblPr>
        <w:tblW w:w="987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42"/>
        <w:gridCol w:w="4558"/>
        <w:gridCol w:w="1063"/>
        <w:gridCol w:w="1835"/>
        <w:gridCol w:w="1777"/>
      </w:tblGrid>
      <w:tr>
        <w:tblPrEx/>
        <w:trPr>
          <w:trHeight w:val="1894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шт.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единицу, рублей*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Стоимость, рублей*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Стол письменный для офиса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27 765,00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27 765,00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Стол приставной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13 980,00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13 980,00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Тумба к столу письменному для офиса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12 900,00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12 900,00 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Тумба для оргтехники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14 980,00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14 980,00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Зеркало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6 500,00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6 500,00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Шкаф металлический (сейф)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17 492,00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17 492,00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Кресло офисное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20 000,00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20 000,00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Шкаф для одежды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28 860,00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28 860,00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Шкаф офисный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18 100,00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18 100,00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Шкаф офисный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19 950,00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19 950,00</w:t>
            </w:r>
            <w:r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63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Стул (кресло) к столу приставному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06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9 990,00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77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59 940,00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8098" w:type="dxa"/>
            <w:vAlign w:val="center"/>
            <w:textDirection w:val="lrTb"/>
            <w:noWrap w:val="false"/>
          </w:tcPr>
          <w:p>
            <w:pPr>
              <w:jc w:val="right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777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240 467,00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ind w:left="-567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*Валюта рубль Российской Федерации. </w:t>
      </w:r>
      <w:r>
        <w:rPr>
          <w:rFonts w:ascii="Times New Roman" w:hAnsi="Times New Roman"/>
          <w:sz w:val="28"/>
          <w:szCs w:val="28"/>
        </w:rPr>
      </w:r>
    </w:p>
    <w:p>
      <w:pPr>
        <w:ind w:left="-567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*Указанное значение цены будет снижено пропорционально поданному ценовому предложению участника закупочной сессии, с которым заключается контракт при этом, в случае если при делении на коэффициент снижения образуется бо</w:t>
      </w:r>
      <w:r>
        <w:rPr>
          <w:rFonts w:ascii="Times New Roman" w:hAnsi="Times New Roman"/>
          <w:sz w:val="28"/>
          <w:szCs w:val="28"/>
        </w:rPr>
        <w:t xml:space="preserve">лее двух значений после запятой, то округление происходит в меньшую сторону.</w:t>
      </w:r>
      <w:r>
        <w:rPr>
          <w:rFonts w:ascii="Times New Roman" w:hAnsi="Times New Roman"/>
          <w:sz w:val="28"/>
          <w:szCs w:val="28"/>
        </w:rPr>
      </w:r>
    </w:p>
    <w:p>
      <w:pPr>
        <w:ind w:left="-567"/>
        <w:jc w:val="both"/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стоимость является твердой и определяется на весь срок исполнения обязательств сторон.</w:t>
      </w:r>
      <w:r>
        <w:rPr>
          <w:rFonts w:ascii="Times New Roman" w:hAnsi="Times New Roman"/>
          <w:sz w:val="28"/>
          <w:szCs w:val="28"/>
        </w:rPr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tabs>
          <w:tab w:val="left" w:pos="364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tabs>
          <w:tab w:val="left" w:pos="5985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560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4261842"/>
      <w:docPartObj>
        <w:docPartGallery w:val="Page Numbers (Bottom of Page)"/>
        <w:docPartUnique w:val="true"/>
      </w:docPartObj>
      <w:rPr/>
    </w:sdtPr>
    <w:sdtContent>
      <w:p>
        <w:pPr>
          <w:pStyle w:val="86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8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">
    <w:name w:val="Heading 3 Char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3">
    <w:name w:val="Heading 5 Char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94"/>
    <w:link w:val="707"/>
    <w:uiPriority w:val="10"/>
    <w:rPr>
      <w:sz w:val="48"/>
      <w:szCs w:val="48"/>
    </w:rPr>
  </w:style>
  <w:style w:type="character" w:styleId="38">
    <w:name w:val="Subtitle Char"/>
    <w:basedOn w:val="694"/>
    <w:link w:val="709"/>
    <w:uiPriority w:val="11"/>
    <w:rPr>
      <w:sz w:val="24"/>
      <w:szCs w:val="24"/>
    </w:rPr>
  </w:style>
  <w:style w:type="character" w:styleId="40">
    <w:name w:val="Quote Char"/>
    <w:link w:val="711"/>
    <w:uiPriority w:val="29"/>
    <w:rPr>
      <w:i/>
    </w:rPr>
  </w:style>
  <w:style w:type="character" w:styleId="42">
    <w:name w:val="Intense Quote Char"/>
    <w:link w:val="713"/>
    <w:uiPriority w:val="30"/>
    <w:rPr>
      <w:i/>
    </w:rPr>
  </w:style>
  <w:style w:type="character" w:styleId="48">
    <w:name w:val="Caption Char"/>
    <w:basedOn w:val="694"/>
    <w:link w:val="872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43"/>
    <w:uiPriority w:val="99"/>
    <w:rPr>
      <w:sz w:val="18"/>
    </w:rPr>
  </w:style>
  <w:style w:type="character" w:styleId="180">
    <w:name w:val="Endnote Text Char"/>
    <w:link w:val="846"/>
    <w:uiPriority w:val="99"/>
    <w:rPr>
      <w:sz w:val="20"/>
    </w:rPr>
  </w:style>
  <w:style w:type="paragraph" w:styleId="684" w:default="1">
    <w:name w:val="Normal"/>
    <w:qFormat/>
  </w:style>
  <w:style w:type="paragraph" w:styleId="685">
    <w:name w:val="Heading 1"/>
    <w:basedOn w:val="684"/>
    <w:next w:val="684"/>
    <w:link w:val="876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686">
    <w:name w:val="Heading 2"/>
    <w:basedOn w:val="684"/>
    <w:next w:val="684"/>
    <w:link w:val="875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687">
    <w:name w:val="Heading 3"/>
    <w:basedOn w:val="684"/>
    <w:next w:val="684"/>
    <w:link w:val="699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88">
    <w:name w:val="Heading 4"/>
    <w:basedOn w:val="684"/>
    <w:link w:val="874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89">
    <w:name w:val="Heading 5"/>
    <w:basedOn w:val="684"/>
    <w:next w:val="684"/>
    <w:link w:val="701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684"/>
    <w:next w:val="684"/>
    <w:link w:val="702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91">
    <w:name w:val="Heading 7"/>
    <w:basedOn w:val="684"/>
    <w:next w:val="684"/>
    <w:link w:val="703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92">
    <w:name w:val="Heading 8"/>
    <w:basedOn w:val="684"/>
    <w:next w:val="684"/>
    <w:link w:val="704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93">
    <w:name w:val="Heading 9"/>
    <w:basedOn w:val="684"/>
    <w:next w:val="684"/>
    <w:link w:val="705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Заголовок 3 Знак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No Spacing"/>
    <w:uiPriority w:val="1"/>
    <w:qFormat/>
    <w:pPr>
      <w:spacing w:after="0" w:line="240" w:lineRule="auto"/>
    </w:pPr>
  </w:style>
  <w:style w:type="paragraph" w:styleId="707">
    <w:name w:val="Title"/>
    <w:basedOn w:val="684"/>
    <w:next w:val="684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Название Знак"/>
    <w:basedOn w:val="694"/>
    <w:link w:val="707"/>
    <w:uiPriority w:val="10"/>
    <w:rPr>
      <w:sz w:val="48"/>
      <w:szCs w:val="48"/>
    </w:rPr>
  </w:style>
  <w:style w:type="paragraph" w:styleId="709">
    <w:name w:val="Subtitle"/>
    <w:basedOn w:val="684"/>
    <w:next w:val="684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basedOn w:val="694"/>
    <w:link w:val="709"/>
    <w:uiPriority w:val="11"/>
    <w:rPr>
      <w:sz w:val="24"/>
      <w:szCs w:val="24"/>
    </w:rPr>
  </w:style>
  <w:style w:type="paragraph" w:styleId="711">
    <w:name w:val="Quote"/>
    <w:basedOn w:val="684"/>
    <w:next w:val="684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84"/>
    <w:next w:val="684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2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3">
    <w:name w:val="footnote text"/>
    <w:basedOn w:val="684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basedOn w:val="694"/>
    <w:uiPriority w:val="99"/>
    <w:unhideWhenUsed/>
    <w:rPr>
      <w:vertAlign w:val="superscript"/>
    </w:rPr>
  </w:style>
  <w:style w:type="paragraph" w:styleId="846">
    <w:name w:val="endnote text"/>
    <w:basedOn w:val="684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basedOn w:val="694"/>
    <w:uiPriority w:val="99"/>
    <w:semiHidden/>
    <w:unhideWhenUsed/>
    <w:rPr>
      <w:vertAlign w:val="superscript"/>
    </w:rPr>
  </w:style>
  <w:style w:type="paragraph" w:styleId="849">
    <w:name w:val="toc 1"/>
    <w:basedOn w:val="684"/>
    <w:next w:val="684"/>
    <w:uiPriority w:val="39"/>
    <w:unhideWhenUsed/>
    <w:pPr>
      <w:spacing w:after="57"/>
    </w:pPr>
  </w:style>
  <w:style w:type="paragraph" w:styleId="850">
    <w:name w:val="toc 2"/>
    <w:basedOn w:val="684"/>
    <w:next w:val="684"/>
    <w:uiPriority w:val="39"/>
    <w:unhideWhenUsed/>
    <w:pPr>
      <w:ind w:left="283"/>
      <w:spacing w:after="57"/>
    </w:pPr>
  </w:style>
  <w:style w:type="paragraph" w:styleId="851">
    <w:name w:val="toc 3"/>
    <w:basedOn w:val="684"/>
    <w:next w:val="684"/>
    <w:uiPriority w:val="39"/>
    <w:unhideWhenUsed/>
    <w:pPr>
      <w:ind w:left="567"/>
      <w:spacing w:after="57"/>
    </w:pPr>
  </w:style>
  <w:style w:type="paragraph" w:styleId="852">
    <w:name w:val="toc 4"/>
    <w:basedOn w:val="684"/>
    <w:next w:val="684"/>
    <w:uiPriority w:val="39"/>
    <w:unhideWhenUsed/>
    <w:pPr>
      <w:ind w:left="850"/>
      <w:spacing w:after="57"/>
    </w:pPr>
  </w:style>
  <w:style w:type="paragraph" w:styleId="853">
    <w:name w:val="toc 5"/>
    <w:basedOn w:val="684"/>
    <w:next w:val="684"/>
    <w:uiPriority w:val="39"/>
    <w:unhideWhenUsed/>
    <w:pPr>
      <w:ind w:left="1134"/>
      <w:spacing w:after="57"/>
    </w:pPr>
  </w:style>
  <w:style w:type="paragraph" w:styleId="854">
    <w:name w:val="toc 6"/>
    <w:basedOn w:val="684"/>
    <w:next w:val="684"/>
    <w:uiPriority w:val="39"/>
    <w:unhideWhenUsed/>
    <w:pPr>
      <w:ind w:left="1417"/>
      <w:spacing w:after="57"/>
    </w:pPr>
  </w:style>
  <w:style w:type="paragraph" w:styleId="855">
    <w:name w:val="toc 7"/>
    <w:basedOn w:val="684"/>
    <w:next w:val="684"/>
    <w:uiPriority w:val="39"/>
    <w:unhideWhenUsed/>
    <w:pPr>
      <w:ind w:left="1701"/>
      <w:spacing w:after="57"/>
    </w:pPr>
  </w:style>
  <w:style w:type="paragraph" w:styleId="856">
    <w:name w:val="toc 8"/>
    <w:basedOn w:val="684"/>
    <w:next w:val="684"/>
    <w:uiPriority w:val="39"/>
    <w:unhideWhenUsed/>
    <w:pPr>
      <w:ind w:left="1984"/>
      <w:spacing w:after="57"/>
    </w:pPr>
  </w:style>
  <w:style w:type="paragraph" w:styleId="857">
    <w:name w:val="toc 9"/>
    <w:basedOn w:val="684"/>
    <w:next w:val="684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84"/>
    <w:next w:val="684"/>
    <w:uiPriority w:val="99"/>
    <w:unhideWhenUsed/>
    <w:pPr>
      <w:spacing w:after="0"/>
    </w:pPr>
  </w:style>
  <w:style w:type="paragraph" w:styleId="860">
    <w:name w:val="List Paragraph"/>
    <w:basedOn w:val="684"/>
    <w:link w:val="867"/>
    <w:uiPriority w:val="34"/>
    <w:qFormat/>
    <w:pPr>
      <w:contextualSpacing/>
      <w:ind w:left="720"/>
    </w:pPr>
  </w:style>
  <w:style w:type="paragraph" w:styleId="861">
    <w:name w:val="Balloon Text"/>
    <w:basedOn w:val="684"/>
    <w:link w:val="8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2" w:customStyle="1">
    <w:name w:val="Текст выноски Знак"/>
    <w:basedOn w:val="694"/>
    <w:link w:val="861"/>
    <w:uiPriority w:val="99"/>
    <w:semiHidden/>
    <w:rPr>
      <w:rFonts w:ascii="Tahoma" w:hAnsi="Tahoma" w:cs="Tahoma"/>
      <w:sz w:val="16"/>
      <w:szCs w:val="16"/>
    </w:rPr>
  </w:style>
  <w:style w:type="paragraph" w:styleId="863">
    <w:name w:val="Header"/>
    <w:basedOn w:val="684"/>
    <w:link w:val="8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94"/>
    <w:link w:val="863"/>
    <w:uiPriority w:val="99"/>
  </w:style>
  <w:style w:type="paragraph" w:styleId="865">
    <w:name w:val="Footer"/>
    <w:basedOn w:val="684"/>
    <w:link w:val="8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94"/>
    <w:link w:val="865"/>
    <w:uiPriority w:val="99"/>
  </w:style>
  <w:style w:type="character" w:styleId="867" w:customStyle="1">
    <w:name w:val="Абзац списка Знак"/>
    <w:link w:val="860"/>
    <w:uiPriority w:val="34"/>
  </w:style>
  <w:style w:type="paragraph" w:styleId="868" w:customStyle="1">
    <w:name w:val="Пункт"/>
    <w:basedOn w:val="684"/>
    <w:pPr>
      <w:ind w:left="1404" w:hanging="504"/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8"/>
      <w:lang w:eastAsia="zh-CN"/>
    </w:rPr>
  </w:style>
  <w:style w:type="table" w:styleId="869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71" w:customStyle="1">
    <w:name w:val="Table Paragraph"/>
    <w:basedOn w:val="684"/>
    <w:uiPriority w:val="1"/>
    <w:qFormat/>
    <w:pPr>
      <w:ind w:left="183"/>
      <w:jc w:val="center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72">
    <w:name w:val="Caption"/>
    <w:basedOn w:val="684"/>
    <w:next w:val="684"/>
    <w:link w:val="717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873" w:customStyle="1">
    <w:name w:val="text-green1"/>
    <w:basedOn w:val="694"/>
    <w:rPr>
      <w:color w:val="00ae76"/>
    </w:rPr>
  </w:style>
  <w:style w:type="character" w:styleId="874" w:customStyle="1">
    <w:name w:val="Заголовок 4 Знак"/>
    <w:basedOn w:val="694"/>
    <w:link w:val="688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75" w:customStyle="1">
    <w:name w:val="Заголовок 2 Знак"/>
    <w:basedOn w:val="694"/>
    <w:link w:val="686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76" w:customStyle="1">
    <w:name w:val="Заголовок 1 Знак"/>
    <w:basedOn w:val="694"/>
    <w:link w:val="685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877" w:customStyle="1">
    <w:name w:val="text-green"/>
    <w:basedOn w:val="694"/>
  </w:style>
  <w:style w:type="character" w:styleId="878">
    <w:name w:val="Hyperlink"/>
    <w:basedOn w:val="694"/>
    <w:uiPriority w:val="99"/>
    <w:semiHidden/>
    <w:unhideWhenUsed/>
    <w:rPr>
      <w:color w:val="0000ff"/>
      <w:u w:val="single"/>
    </w:rPr>
  </w:style>
  <w:style w:type="character" w:styleId="879" w:customStyle="1">
    <w:name w:val="product-classification__unit"/>
    <w:basedOn w:val="694"/>
  </w:style>
  <w:style w:type="paragraph" w:styleId="880" w:customStyle="1">
    <w:name w:val="Обычный (веб)1"/>
    <w:uiPriority w:val="99"/>
    <w:semiHidden/>
    <w:unhideWhenUsed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37CBC-EA2E-4D7B-96C8-BA77CC25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Анна Олеговна</dc:creator>
  <cp:lastModifiedBy>vo-603@JSRK.RU</cp:lastModifiedBy>
  <cp:revision>11</cp:revision>
  <dcterms:created xsi:type="dcterms:W3CDTF">2025-12-22T12:52:00Z</dcterms:created>
  <dcterms:modified xsi:type="dcterms:W3CDTF">2026-07-03T12:23:37Z</dcterms:modified>
</cp:coreProperties>
</file>