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verflowPunct w:val="false"/>
        <w:ind w:left="927"/>
        <w:jc w:val="center"/>
        <w:textAlignment w:val="auto"/>
        <w:outlineLvl w:val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Техническое задание</w:t>
      </w:r>
    </w:p>
    <w:p>
      <w:pPr>
        <w:pStyle w:val="Normal"/>
        <w:overflowPunct w:val="false"/>
        <w:ind w:left="927"/>
        <w:jc w:val="center"/>
        <w:textAlignment w:val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на поставку  знаков пожарной безопасности</w:t>
      </w:r>
    </w:p>
    <w:p>
      <w:pPr>
        <w:pStyle w:val="Normal"/>
        <w:overflowPunct w:val="false"/>
        <w:ind w:left="927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overflowPunct w:val="false"/>
        <w:jc w:val="both"/>
        <w:textAlignment w:val="auto"/>
        <w:rPr>
          <w:rFonts w:eastAsia="Aptos" w:eastAsiaTheme="minorHAnsi"/>
          <w:color w:themeColor="text1" w:val="000000"/>
          <w:sz w:val="24"/>
          <w:szCs w:val="24"/>
          <w:lang w:eastAsia="en-US"/>
        </w:rPr>
      </w:pPr>
      <w:r>
        <w:rPr>
          <w:rFonts w:eastAsia="Aptos" w:eastAsiaTheme="minorHAnsi"/>
          <w:b/>
          <w:bCs/>
          <w:color w:themeColor="text1" w:val="000000"/>
          <w:sz w:val="24"/>
          <w:szCs w:val="24"/>
          <w:lang w:eastAsia="en-US"/>
        </w:rPr>
        <w:t xml:space="preserve">                                        </w:t>
      </w:r>
      <w:r>
        <w:rPr>
          <w:rFonts w:eastAsia="Aptos" w:eastAsiaTheme="minorHAnsi"/>
          <w:b/>
          <w:bCs/>
          <w:color w:themeColor="text1" w:val="000000"/>
          <w:sz w:val="24"/>
          <w:szCs w:val="24"/>
          <w:lang w:eastAsia="en-US"/>
        </w:rPr>
        <w:t>1. Общая информация об объекте закупки</w:t>
      </w:r>
    </w:p>
    <w:p>
      <w:pPr>
        <w:pStyle w:val="Normal"/>
        <w:overflowPunct w:val="false"/>
        <w:jc w:val="both"/>
        <w:textAlignment w:val="auto"/>
        <w:rPr>
          <w:rFonts w:eastAsia="Aptos" w:eastAsiaTheme="minorHAnsi"/>
          <w:color w:themeColor="text1" w:val="000000"/>
          <w:sz w:val="24"/>
          <w:szCs w:val="24"/>
          <w:lang w:eastAsia="en-US"/>
        </w:rPr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1.1 цель оказания услуги:</w:t>
      </w:r>
      <w:r>
        <w:rPr>
          <w:rFonts w:eastAsia="Aptos" w:eastAsiaTheme="minorHAnsi"/>
          <w:i/>
          <w:iCs/>
          <w:color w:themeColor="text1" w:val="000000"/>
          <w:sz w:val="24"/>
          <w:szCs w:val="24"/>
          <w:lang w:eastAsia="en-US"/>
        </w:rPr>
        <w:t> </w:t>
      </w: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Поставка знаков пожарной безопасности в соответствии с нормативными требованиями по пожарной безопасности.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1.2 Наименование и количество товаров: согласно Приложению № 1.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1.3 Место поставки товара: </w:t>
      </w:r>
      <w:r>
        <w:rPr>
          <w:sz w:val="24"/>
          <w:szCs w:val="24"/>
        </w:rPr>
        <w:t xml:space="preserve">: </w:t>
      </w:r>
      <w:r>
        <w:rPr>
          <w:color w:val="2D2D2D"/>
          <w:spacing w:val="2"/>
          <w:sz w:val="24"/>
          <w:szCs w:val="24"/>
        </w:rPr>
        <w:t>Самарская  обл., г.Тольятти, Лесопарковое шоссе</w:t>
      </w:r>
      <w:r>
        <w:rPr>
          <w:sz w:val="24"/>
          <w:szCs w:val="24"/>
        </w:rPr>
        <w:t xml:space="preserve"> ,2.  ФГБУ санаторий «Лесное» Минздрава России.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 xml:space="preserve">1.4 Срок и условия поставки товара: единовременно в течение 10 рабочих дней, с момента заключения </w:t>
      </w: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Контракта.</w:t>
      </w:r>
    </w:p>
    <w:p>
      <w:pPr>
        <w:pStyle w:val="Normal"/>
        <w:overflowPunct w:val="false"/>
        <w:spacing w:lineRule="auto" w:line="276" w:before="0" w:after="200"/>
        <w:jc w:val="both"/>
        <w:textAlignment w:val="auto"/>
        <w:rPr/>
      </w:pP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2.Условия оказания услуг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 xml:space="preserve">2.1 Товар должен быть поставлен Заказчику в период действия </w:t>
      </w: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Контракта</w:t>
      </w: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 xml:space="preserve"> в рабочие часы Заказчика в строгом соответствии с Приложением №1 к Техническому заданию (Наименование и характеристики поставляемых товаров).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2.2 Не допускается поставка Товара, имеющего механические и иные виды повреждений и (или) условия хранения которого были нарушены.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2.3 Поставка Товара Заказчику осуществляется Поставщиком по адресу Заказчика указанному в настоящем Техническом задании.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 xml:space="preserve">2.4 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2.5 К каждой упаковке с Товаром должна быть приложена опись с наименованием и количеством содержащегося в упаковке Товара.</w:t>
      </w:r>
    </w:p>
    <w:p>
      <w:pPr>
        <w:pStyle w:val="Normal"/>
        <w:ind w:firstLine="426" w:right="-1"/>
        <w:jc w:val="both"/>
        <w:rPr/>
      </w:pPr>
      <w:r>
        <w:rPr>
          <w:b/>
          <w:color w:themeColor="text1" w:val="000000"/>
          <w:sz w:val="24"/>
          <w:szCs w:val="24"/>
        </w:rPr>
        <w:t xml:space="preserve">                  </w:t>
      </w:r>
      <w:r>
        <w:rPr>
          <w:b/>
          <w:color w:themeColor="text1" w:val="000000"/>
          <w:sz w:val="24"/>
          <w:szCs w:val="24"/>
        </w:rPr>
        <w:t>3.</w:t>
      </w:r>
      <w:r>
        <w:rPr>
          <w:b/>
          <w:sz w:val="24"/>
          <w:szCs w:val="24"/>
        </w:rPr>
        <w:t xml:space="preserve"> Перечень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правовых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нормативных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технических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актов.</w:t>
      </w:r>
      <w:r>
        <w:rPr>
          <w:b/>
          <w:color w:themeColor="text1" w:val="000000"/>
          <w:sz w:val="24"/>
          <w:szCs w:val="24"/>
        </w:rPr>
        <w:t>:</w:t>
      </w:r>
      <w:r>
        <w:rPr>
          <w:color w:themeColor="text1" w:val="000000"/>
          <w:sz w:val="24"/>
          <w:szCs w:val="24"/>
        </w:rPr>
        <w:t xml:space="preserve"> </w:t>
      </w:r>
    </w:p>
    <w:p>
      <w:pPr>
        <w:pStyle w:val="Normal"/>
        <w:ind w:hanging="0" w:right="-1"/>
        <w:jc w:val="both"/>
        <w:rPr/>
      </w:pPr>
      <w:r>
        <w:rPr>
          <w:color w:themeColor="text1" w:val="000000"/>
          <w:sz w:val="24"/>
          <w:szCs w:val="24"/>
        </w:rPr>
        <w:t>3.1 Товар должен отвечать требованиям, предъявляемым законодательством РФ к товарам, являющимся объектом закупки.</w:t>
      </w:r>
    </w:p>
    <w:p>
      <w:pPr>
        <w:pStyle w:val="Normal"/>
        <w:ind w:hanging="0" w:right="-1"/>
        <w:jc w:val="both"/>
        <w:rPr/>
      </w:pPr>
      <w:r>
        <w:rPr>
          <w:bCs/>
          <w:color w:val="22272F"/>
          <w:kern w:val="2"/>
          <w:sz w:val="24"/>
          <w:szCs w:val="24"/>
        </w:rPr>
        <w:t>- Постановление Правительства РФ от 16 сентября 2020 г. N 1479 "Об утверждении Правил противопожарного режима в Российской Федерации"</w:t>
      </w:r>
    </w:p>
    <w:p>
      <w:pPr>
        <w:pStyle w:val="ListParagraph"/>
        <w:spacing w:lineRule="auto" w:line="276"/>
        <w:ind w:left="0"/>
        <w:jc w:val="both"/>
        <w:rPr/>
      </w:pPr>
      <w:r>
        <w:rPr>
          <w:sz w:val="24"/>
          <w:szCs w:val="24"/>
        </w:rPr>
        <w:t>-Федеральный закон РФ от 22.07.2008г. № 123-ФЗ «Технический регламент о требованиях пожарной безопасности»;</w:t>
      </w:r>
    </w:p>
    <w:p>
      <w:pPr>
        <w:pStyle w:val="Normal"/>
        <w:jc w:val="both"/>
        <w:rPr/>
      </w:pPr>
      <w:r>
        <w:rPr>
          <w:color w:themeColor="text1" w:val="000000"/>
          <w:sz w:val="24"/>
          <w:szCs w:val="24"/>
        </w:rPr>
        <w:t>-  ГОСТ 12.4.026-2015 «Система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</w:r>
    </w:p>
    <w:p>
      <w:pPr>
        <w:pStyle w:val="Normal"/>
        <w:jc w:val="both"/>
        <w:rPr/>
      </w:pPr>
      <w:r>
        <w:rPr>
          <w:color w:themeColor="text1" w:val="000000"/>
          <w:sz w:val="24"/>
          <w:szCs w:val="24"/>
        </w:rPr>
        <w:t>-   ГОСТ 34428-2018 «Системы эвакуационные фотолюминесцентные»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426"/>
        <w:jc w:val="both"/>
        <w:rPr/>
      </w:pPr>
      <w:r>
        <w:rPr>
          <w:b/>
          <w:bCs/>
          <w:sz w:val="24"/>
          <w:szCs w:val="24"/>
        </w:rPr>
        <w:t xml:space="preserve">4. Требования к сроку гарантий качества </w:t>
      </w:r>
      <w:r>
        <w:rPr>
          <w:b/>
          <w:bCs/>
          <w:sz w:val="24"/>
          <w:szCs w:val="24"/>
        </w:rPr>
        <w:t>товара</w:t>
      </w:r>
      <w:r>
        <w:rPr>
          <w:b/>
          <w:bCs/>
          <w:sz w:val="24"/>
          <w:szCs w:val="24"/>
        </w:rPr>
        <w:t>.</w:t>
      </w:r>
    </w:p>
    <w:p>
      <w:pPr>
        <w:pStyle w:val="Normal"/>
        <w:ind w:hanging="0"/>
        <w:jc w:val="both"/>
        <w:rPr/>
      </w:pPr>
      <w:r>
        <w:rPr>
          <w:color w:themeColor="text1" w:val="000000"/>
          <w:sz w:val="24"/>
          <w:szCs w:val="24"/>
        </w:rPr>
        <w:t xml:space="preserve">4.1 Качество Товара должно соответствовать требованиям завода-изготовителя и иной нормативно-технической документации на данный вид Товаров и подтверждаться при осуществлении поставки документами качества, необходимыми согласно действующему законодательству: </w:t>
      </w:r>
    </w:p>
    <w:p>
      <w:pPr>
        <w:pStyle w:val="Normal"/>
        <w:overflowPunct w:val="false"/>
        <w:jc w:val="both"/>
        <w:textAlignment w:val="auto"/>
        <w:rPr/>
      </w:pPr>
      <w:r>
        <w:rPr>
          <w:color w:themeColor="text1" w:val="000000"/>
          <w:sz w:val="24"/>
          <w:szCs w:val="24"/>
        </w:rPr>
        <w:t>-декларациями соответствия (при наличии) или сертификатами соответствия (при наличии), предлагаемыми к поставке Товара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4.2  Срок гарантии качества на Товар должен быть 6 (шесть) месяцев с момента подписания уполномоченными представителями Сторон Акта сдачи-приемки Товара.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 xml:space="preserve"> </w:t>
      </w: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4.3  В случае поставки некомплектного Товара Поставщик обязан доукомплектовать Товар в течение 5 (пяти) рабочих дней с момента направления Заказчиком требования/уведомления посредством электронной почты или факса.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  <w:t>4.4 В случае поставки некачественного Товара Поставщик обязан за свой счет осуществить замену Товара ненадлежащего качества Товаром, соответствующим требованиям настоящего Технического задания.</w:t>
      </w:r>
    </w:p>
    <w:p>
      <w:pPr>
        <w:pStyle w:val="Normal"/>
        <w:overflowPunct w:val="false"/>
        <w:jc w:val="both"/>
        <w:textAlignment w:val="auto"/>
        <w:rPr/>
      </w:pPr>
      <w:r>
        <w:rPr>
          <w:rFonts w:eastAsia="Aptos" w:eastAsiaTheme="minorHAnsi"/>
          <w:b/>
          <w:bCs/>
          <w:color w:themeColor="text1" w:val="000000"/>
          <w:sz w:val="24"/>
          <w:szCs w:val="24"/>
          <w:lang w:eastAsia="en-US"/>
        </w:rPr>
        <w:t xml:space="preserve">        </w:t>
      </w:r>
    </w:p>
    <w:p>
      <w:pPr>
        <w:pStyle w:val="Normal"/>
        <w:jc w:val="both"/>
        <w:rPr/>
      </w:pPr>
      <w:r>
        <w:rPr>
          <w:rFonts w:eastAsia="Aptos" w:eastAsiaTheme="minorHAnsi"/>
          <w:sz w:val="24"/>
          <w:szCs w:val="24"/>
          <w:lang w:eastAsia="en-US"/>
        </w:rPr>
        <w:t>Специалист  по пожарной безопасности                                                Биктогиров И.С.</w:t>
      </w:r>
    </w:p>
    <w:p>
      <w:pPr>
        <w:pStyle w:val="Normal"/>
        <w:overflowPunct w:val="false"/>
        <w:spacing w:lineRule="auto" w:line="276" w:before="0" w:after="200"/>
        <w:jc w:val="both"/>
        <w:textAlignment w:val="auto"/>
        <w:rPr>
          <w:rFonts w:eastAsia="Aptos" w:eastAsiaTheme="minorHAnsi"/>
          <w:color w:themeColor="text1" w:val="000000"/>
          <w:sz w:val="24"/>
          <w:szCs w:val="24"/>
          <w:lang w:eastAsia="en-US"/>
        </w:rPr>
      </w:pPr>
      <w:r>
        <w:rPr>
          <w:rFonts w:eastAsia="Aptos" w:eastAsiaTheme="minorHAnsi"/>
          <w:color w:themeColor="text1" w:val="000000"/>
          <w:sz w:val="24"/>
          <w:szCs w:val="24"/>
          <w:lang w:eastAsia="en-US"/>
        </w:rPr>
      </w:r>
    </w:p>
    <w:p>
      <w:pPr>
        <w:pStyle w:val="Normal"/>
        <w:shd w:val="clear" w:color="auto" w:fill="FFFFFF"/>
        <w:overflowPunct w:val="false"/>
        <w:spacing w:before="0" w:after="150"/>
        <w:jc w:val="right"/>
        <w:textAlignment w:val="auto"/>
        <w:rPr/>
      </w:pPr>
      <w:r>
        <w:rPr>
          <w:b/>
          <w:bCs/>
          <w:color w:themeColor="text1" w:val="000000"/>
          <w:sz w:val="24"/>
          <w:szCs w:val="24"/>
        </w:rPr>
        <w:t>Приложение № 1 к Техническому заданию</w:t>
      </w:r>
    </w:p>
    <w:p>
      <w:pPr>
        <w:pStyle w:val="Normal"/>
        <w:shd w:val="clear" w:color="auto" w:fill="FFFFFF"/>
        <w:overflowPunct w:val="false"/>
        <w:spacing w:before="0" w:after="150"/>
        <w:jc w:val="right"/>
        <w:textAlignment w:val="auto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shd w:val="clear" w:color="auto" w:fill="FFFFFF"/>
        <w:overflowPunct w:val="false"/>
        <w:jc w:val="center"/>
        <w:textAlignment w:val="auto"/>
        <w:rPr/>
      </w:pPr>
      <w:r>
        <w:rPr>
          <w:b/>
          <w:color w:themeColor="text1" w:val="000000"/>
          <w:sz w:val="24"/>
          <w:szCs w:val="24"/>
        </w:rPr>
        <w:t>НАИМЕНОВАНИЕ И ХАРАКТЕРИСТИКИ ПОСТАВЛЯЕМЫХ ТОВАРОВ</w:t>
      </w:r>
    </w:p>
    <w:p>
      <w:pPr>
        <w:pStyle w:val="Normal"/>
        <w:shd w:val="clear" w:color="auto" w:fill="FFFFFF"/>
        <w:overflowPunct w:val="false"/>
        <w:jc w:val="center"/>
        <w:textAlignment w:val="auto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tbl>
      <w:tblPr>
        <w:tblW w:w="10790" w:type="dxa"/>
        <w:jc w:val="left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8"/>
        <w:gridCol w:w="2550"/>
        <w:gridCol w:w="6450"/>
        <w:gridCol w:w="1152"/>
      </w:tblGrid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b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b/>
                <w:color w:themeColor="text1" w:val="000000"/>
                <w:sz w:val="24"/>
                <w:szCs w:val="24"/>
              </w:rPr>
              <w:t>Наименование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b/>
                <w:color w:themeColor="text1"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b/>
                <w:color w:themeColor="text1" w:val="000000"/>
                <w:sz w:val="24"/>
                <w:szCs w:val="24"/>
              </w:rPr>
              <w:t>Кол-во</w:t>
            </w:r>
          </w:p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b/>
                <w:color w:themeColor="text1" w:val="000000"/>
                <w:sz w:val="24"/>
                <w:szCs w:val="24"/>
              </w:rPr>
              <w:t>шт.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F10 «Кнопка включения установок»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(ручной пожарный извещатель)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F10: Кнопка включения установок (систем) пожарной автоматики( самоклеющаяся плёнка)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Обозначает место нахождения кнопки включения установок (систем) пожарной автоматики.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не менее  100х100 мм(фотолюминесцентный)</w:t>
              <w:b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E04 «Направление к эвакуационному выходу налево»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E04: Направление к эвакуационному выходу налево (самоклеющаяся плёнка) 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На стенах коридоров для указания направления движения к эвакуационному выходу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 не менее150х300 мм(фотолюминесцентный)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20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E03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«Направление к эвакуационному выходу направо»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E03: Направление к эвакуационному выходу направо (самоклеющаяся плёнка) 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На стенах помещений для указания направления движения к эвакуационному выходу.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не менее 150х300 мм(фотолюминесцентный)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20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E14 «Направление к эвакуационному выходу по лестнице вниз 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E14: Направление к эвакуационному выходу по лестнице вниз. (самоклеющаяся плёнка) 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На лестничных площадках и стенах, прилегающих к лестничному маршу.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не менее 150х150мм(фотолюминесцентный)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Нормативный документ :ГОСТ 12.4.026-2015,</w:t>
            </w:r>
            <w:r>
              <w:rPr>
                <w:rFonts w:eastAsia="Aptos" w:eastAsiaTheme="minorHAnsi"/>
                <w:color w:themeColor="text1" w:val="000000"/>
                <w:sz w:val="24"/>
                <w:szCs w:val="24"/>
                <w:lang w:eastAsia="en-US"/>
              </w:rPr>
              <w:t xml:space="preserve"> ГОСТ 34428-2018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безопасности F04 «Огнетушитель»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F04: Огнетушитель (самоклеющаяся плёнка)  </w:t>
              <w:br/>
              <w:t>обозначает место нахождения огнетушителя.</w:t>
              <w:br/>
              <w:t>Размер, не менее 100х100мм. (фотолюминесцентный)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F02  «Пожарный кран»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F02: Пожарный кран (самоклеющаяся плёнка ФЭС)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обозначает место нахождения комплекта пожарного крана с пожарным рукавом и стволом.</w:t>
              <w:br/>
              <w:t>Размер: не менее  100х100 мм(фотолюминесцентный)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30</w:t>
            </w:r>
          </w:p>
        </w:tc>
      </w:tr>
      <w:tr>
        <w:trPr>
          <w:trHeight w:val="558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Е21 «Пункт сбора»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E</w:t>
            </w:r>
            <w:r>
              <w:rPr>
                <w:color w:themeColor="text1" w:val="000000"/>
                <w:sz w:val="24"/>
                <w:szCs w:val="24"/>
              </w:rPr>
              <w:t xml:space="preserve">21: место сбора людей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Для обозначения заранее предусмотренных пунктов (мест сбора людей) в случае возникновения пожара,аварии или других ЧС.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Материал: пластик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не менее 200х200 мм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безопасности P01 «Запрещается курить»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P01: Запрещается курить (самоклеющаяся плёнка)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Обозначает место где запрещается курить.</w:t>
              <w:br/>
              <w:t>Размер, не менее 150х150мм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9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«При пожаре звонить 01,112»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Размер: не менее 150х300 мм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материал:самоклеящаяся пленка.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Нормативный документ :ГОСТ 12.4.026-2015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2"/>
                <w:szCs w:val="22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безопасности E15 «Направление к эвакуационному выходу по лестнице вверх 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E15: Направление к эвакуационному выходу по лестнице вниз.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На лестничных площадках и стенах, прилегающих к лестничному маршу. </w:t>
            </w:r>
          </w:p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Размер: не менее 150х150мм, </w:t>
            </w:r>
            <w:r>
              <w:rPr>
                <w:color w:themeColor="text1" w:val="000000"/>
                <w:sz w:val="24"/>
                <w:szCs w:val="24"/>
              </w:rPr>
              <w:t>самоклеящаяся пленка</w:t>
            </w:r>
            <w:r>
              <w:rPr>
                <w:color w:themeColor="text1" w:val="000000"/>
                <w:sz w:val="24"/>
                <w:szCs w:val="24"/>
              </w:rPr>
              <w:t xml:space="preserve"> (фотолюминесцентный)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/>
            </w:pPr>
            <w:r>
              <w:rPr>
                <w:color w:themeColor="text1" w:val="000000"/>
                <w:sz w:val="22"/>
                <w:szCs w:val="22"/>
              </w:rPr>
              <w:t>5</w:t>
            </w:r>
          </w:p>
        </w:tc>
      </w:tr>
      <w:tr>
        <w:trPr>
          <w:trHeight w:val="1453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безопасности E11 «звуковой оповещатель пожарной тревоги»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Е 11 -звуковой оповещатель пожарной тревоги  (самокле</w:t>
            </w:r>
            <w:r>
              <w:rPr>
                <w:color w:themeColor="text1" w:val="000000"/>
                <w:sz w:val="24"/>
                <w:szCs w:val="24"/>
              </w:rPr>
              <w:t>я</w:t>
            </w:r>
            <w:r>
              <w:rPr>
                <w:color w:themeColor="text1" w:val="000000"/>
                <w:sz w:val="24"/>
                <w:szCs w:val="24"/>
              </w:rPr>
              <w:t>щаяся пленка)</w:t>
            </w:r>
          </w:p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В местах нахождения звукового оповещателя </w:t>
            </w:r>
          </w:p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 не менее :125 х125 мм</w:t>
            </w:r>
          </w:p>
          <w:p>
            <w:pPr>
              <w:pStyle w:val="Normal"/>
              <w:overflowPunct w:val="false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kern w:val="2"/>
                <w:sz w:val="22"/>
                <w:szCs w:val="22"/>
              </w:rPr>
              <w:t>40</w:t>
            </w:r>
          </w:p>
        </w:tc>
      </w:tr>
      <w:tr>
        <w:trPr>
          <w:trHeight w:val="1276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безопасности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F</w:t>
            </w:r>
            <w:r>
              <w:rPr>
                <w:color w:themeColor="text1" w:val="000000"/>
                <w:sz w:val="24"/>
                <w:szCs w:val="24"/>
              </w:rPr>
              <w:t>09 «Пожарный гидрант»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Знак Е 11 «Пожарный гидрант»</w:t>
            </w:r>
          </w:p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 местах нахождения ПГ, светоотражающий,  материал  пластик, размер не менее :200 х200 мм</w:t>
            </w:r>
          </w:p>
          <w:p>
            <w:pPr>
              <w:pStyle w:val="Normal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kern w:val="2"/>
                <w:sz w:val="22"/>
                <w:szCs w:val="22"/>
              </w:rPr>
              <w:t>3</w:t>
            </w:r>
          </w:p>
        </w:tc>
      </w:tr>
      <w:tr>
        <w:trPr>
          <w:trHeight w:val="1265" w:hRule="atLeast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безопасности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F</w:t>
            </w:r>
            <w:r>
              <w:rPr>
                <w:color w:themeColor="text1" w:val="000000"/>
                <w:sz w:val="24"/>
                <w:szCs w:val="24"/>
              </w:rPr>
              <w:t>02 « пожарный рукав»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Знак 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F</w:t>
            </w:r>
            <w:r>
              <w:rPr>
                <w:color w:themeColor="text1" w:val="000000"/>
                <w:sz w:val="24"/>
                <w:szCs w:val="24"/>
              </w:rPr>
              <w:t xml:space="preserve"> 02 «пожарный рукав» - ( самокле</w:t>
            </w:r>
            <w:r>
              <w:rPr>
                <w:color w:themeColor="text1" w:val="000000"/>
                <w:sz w:val="24"/>
                <w:szCs w:val="24"/>
              </w:rPr>
              <w:t>я</w:t>
            </w:r>
            <w:r>
              <w:rPr>
                <w:color w:themeColor="text1" w:val="000000"/>
                <w:sz w:val="24"/>
                <w:szCs w:val="24"/>
              </w:rPr>
              <w:t>щаяся плёнка)</w:t>
            </w:r>
          </w:p>
          <w:p>
            <w:pPr>
              <w:pStyle w:val="Normal"/>
              <w:textAlignment w:val="auto"/>
              <w:rPr/>
            </w:pPr>
            <w:r>
              <w:rPr>
                <w:color w:themeColor="text1" w:val="000000"/>
                <w:sz w:val="24"/>
                <w:szCs w:val="24"/>
              </w:rPr>
              <w:t>размер не менее :100 х100 мм</w:t>
            </w:r>
          </w:p>
          <w:p>
            <w:pPr>
              <w:pStyle w:val="Normal"/>
              <w:textAlignment w:val="auto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themeColor="text1" w:val="000000"/>
                <w:kern w:val="2"/>
                <w:sz w:val="22"/>
                <w:szCs w:val="22"/>
              </w:rPr>
              <w:t>30</w:t>
            </w:r>
          </w:p>
        </w:tc>
      </w:tr>
    </w:tbl>
    <w:p>
      <w:pPr>
        <w:pStyle w:val="Normal"/>
        <w:rPr>
          <w:rFonts w:ascii="Minion" w:hAnsi="Minion" w:eastAsia="Aptos" w:eastAsiaTheme="minorHAnsi"/>
          <w:szCs w:val="28"/>
          <w:lang w:eastAsia="en-US"/>
        </w:rPr>
      </w:pPr>
      <w:r>
        <w:rPr>
          <w:rFonts w:eastAsia="Aptos" w:eastAsiaTheme="minorHAnsi" w:ascii="Minion" w:hAnsi="Minion"/>
          <w:szCs w:val="28"/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Специалист по пожарной безопасности                                  Биктогиров И.С.</w:t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136" w:right="620" w:gutter="0" w:header="0" w:top="825" w:footer="0" w:bottom="11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swiss"/>
    <w:pitch w:val="variable"/>
  </w:font>
  <w:font w:name="Minio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5f8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  <w14:ligatures w14:val="none"/>
    </w:rPr>
  </w:style>
  <w:style w:type="paragraph" w:styleId="Heading1">
    <w:name w:val="heading 1"/>
    <w:basedOn w:val="Normal"/>
    <w:next w:val="Normal"/>
    <w:link w:val="1"/>
    <w:qFormat/>
    <w:rsid w:val="00ec2a0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nhideWhenUsed/>
    <w:qFormat/>
    <w:rsid w:val="00ec2a0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nhideWhenUsed/>
    <w:qFormat/>
    <w:rsid w:val="00ec2a0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Cs w:val="28"/>
    </w:rPr>
  </w:style>
  <w:style w:type="paragraph" w:styleId="Heading4">
    <w:name w:val="heading 4"/>
    <w:basedOn w:val="Normal"/>
    <w:next w:val="Normal"/>
    <w:link w:val="4"/>
    <w:unhideWhenUsed/>
    <w:qFormat/>
    <w:rsid w:val="00ec2a0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nhideWhenUsed/>
    <w:qFormat/>
    <w:rsid w:val="00ec2a0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nhideWhenUsed/>
    <w:qFormat/>
    <w:rsid w:val="00ec2a0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nhideWhenUsed/>
    <w:qFormat/>
    <w:rsid w:val="00ec2a0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nhideWhenUsed/>
    <w:qFormat/>
    <w:rsid w:val="00ec2a02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nhideWhenUsed/>
    <w:qFormat/>
    <w:rsid w:val="00ec2a02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c2a0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c2a0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c2a0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qFormat/>
    <w:rsid w:val="00ec2a02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c2a02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c2a02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c2a02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c2a02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c2a02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c2a0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c2a0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c2a0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c2a02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c2a0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c2a02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ec2a02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c2a02"/>
    <w:pPr/>
    <w:rPr>
      <w:rFonts w:eastAsia="" w:cs="" w:cstheme="majorBidi" w:eastAsiaTheme="majorEastAsia"/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c2a02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ec2a02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c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paragraph" w:styleId="Style12">
    <w:name w:val="Колонтитулы"/>
    <w:basedOn w:val="Normal"/>
    <w:qFormat/>
    <w:pPr>
      <w:suppressLineNumbers/>
      <w:tabs>
        <w:tab w:val="clear" w:pos="708"/>
        <w:tab w:val="center" w:pos="5145" w:leader="none"/>
        <w:tab w:val="right" w:pos="10290" w:leader="none"/>
      </w:tabs>
    </w:pPr>
    <w:rPr/>
  </w:style>
  <w:style w:type="paragraph" w:styleId="Header">
    <w:name w:val="header"/>
    <w:basedOn w:val="Style12"/>
    <w:pPr>
      <w:suppressLineNumbers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LibreOffice/24.8.7.2$Linux_X86_64 LibreOffice_project/480$Build-2</Application>
  <AppVersion>15.0000</AppVersion>
  <Pages>3</Pages>
  <Words>782</Words>
  <Characters>5420</Characters>
  <CharactersWithSpaces>6319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2026-06-10T13:19:00Z</dcterms:created>
  <dc:creator>Master</dc:creator>
  <dc:description/>
  <dc:language>ru-RU</dc:language>
  <cp:lastModifiedBy/>
  <dcterms:modified xsi:type="dcterms:W3CDTF">2026-07-01T11:43:56Z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