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left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</w:r>
      <w:r>
        <w:rPr>
          <w:b w:val="0"/>
          <w:szCs w:val="28"/>
        </w:rPr>
        <w:t xml:space="preserve">на оказание услуг по обеспечению бандажами на коленный сустав (наколенниками) граждан пожилого возраста, не имеющих группы инвалидности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1"/>
        <w:spacing w:before="0" w:after="0" w:line="240" w:lineRule="exact"/>
        <w:rPr>
          <w:b w:val="0"/>
        </w:rPr>
      </w:pPr>
      <w:r>
        <w:rPr>
          <w:b w:val="0"/>
        </w:rPr>
        <w:t xml:space="preserve">(ИКЗ 262272102731627210100100010000000000)</w:t>
      </w:r>
      <w:r>
        <w:rPr>
          <w:b w:val="0"/>
        </w:rPr>
      </w:r>
      <w:r>
        <w:rPr>
          <w:b w:val="0"/>
        </w:rPr>
      </w:r>
    </w:p>
    <w:p>
      <w:pPr>
        <w:pStyle w:val="871"/>
        <w:ind w:firstLine="709"/>
        <w:spacing w:before="0" w:after="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  <w:t xml:space="preserve">г. Хабаровск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"___" __________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края, именуемое в дальнейшем "Государственный заказчик", в лице ______________________, действующего на основании _______________</w:t>
      </w:r>
      <w:r>
        <w:rPr>
          <w:sz w:val="28"/>
          <w:szCs w:val="28"/>
        </w:rPr>
        <w:t xml:space="preserve">_________________________,  с одной стороны, </w:t>
      </w:r>
      <w:r>
        <w:rPr>
          <w:rFonts w:eastAsia="Lucida Sans Unicode"/>
          <w:sz w:val="28"/>
          <w:szCs w:val="28"/>
        </w:rPr>
        <w:t xml:space="preserve">и ___________________, </w:t>
      </w:r>
      <w:r>
        <w:rPr>
          <w:sz w:val="28"/>
          <w:szCs w:val="28"/>
        </w:rPr>
        <w:t xml:space="preserve">именуемый в дальнейшем "Исполнитель", в лице _______________________________, действующего на основании ______________________, с другой стороны, вместе именуемые "Стороны", с соблюдением </w:t>
      </w:r>
      <w:r>
        <w:rPr>
          <w:sz w:val="28"/>
          <w:szCs w:val="28"/>
        </w:rPr>
        <w:t xml:space="preserve">требований Гражданского кодекса Российской Федерации, на основании пункта 4 части 1 статьи 93 Федерального закона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государственный контракт (далее – Контракт) о нижеследующем: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 Исполнитель обяз</w:t>
      </w:r>
      <w:r>
        <w:rPr>
          <w:sz w:val="28"/>
          <w:szCs w:val="28"/>
        </w:rPr>
        <w:t xml:space="preserve">уется по заданию Государственного заказчика оказать услуги по </w:t>
      </w:r>
      <w:r>
        <w:rPr>
          <w:sz w:val="28"/>
          <w:szCs w:val="28"/>
        </w:rPr>
        <w:t xml:space="preserve">обеспечению бандажами на коленный сустав (наколенниками) граждан пожилого возраста, не имеющих группы инвалидности</w:t>
      </w:r>
      <w:r>
        <w:rPr>
          <w:sz w:val="28"/>
          <w:szCs w:val="28"/>
        </w:rPr>
        <w:t xml:space="preserve"> (далее – Услуга), в соответствии с Технической частью (Приложение № 1 к </w:t>
      </w:r>
      <w:r>
        <w:rPr>
          <w:sz w:val="28"/>
          <w:szCs w:val="28"/>
        </w:rPr>
        <w:t xml:space="preserve">настоящему Контракту) и Спецификацией (Приложение № 2 к настоящему Контракту), являющимися неотъемлемыми частями настоящего Контракта, а Государственный заказчик обязуется оплатить эти Услуги в порядке и на условиях, предусмотренных настоящим Контрактом.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снованием для заключения настоящего Контракта являются: пункты 1, 2, 11 Порядка обеспечения протезами, протезно-ортопедическими изделиями отдельных категорий граждан в Хабаровском крае, утвержденного постановлением Правительства Хабаровского края от 17 июл</w:t>
      </w:r>
      <w:r>
        <w:rPr>
          <w:sz w:val="28"/>
          <w:szCs w:val="28"/>
        </w:rPr>
        <w:t xml:space="preserve">я 2019 г.              № 296-пр.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left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Исполнителя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надлежащим образом </w:t>
      </w:r>
      <w:r>
        <w:rPr>
          <w:rFonts w:ascii="Times New Roman" w:hAnsi="Times New Roman" w:cs="Times New Roman"/>
          <w:sz w:val="28"/>
          <w:szCs w:val="28"/>
        </w:rPr>
        <w:t xml:space="preserve">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Государственный заказчик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своевременно оплатить оказанные Услуги в порядке и на условиях, определенных насто</w:t>
      </w:r>
      <w:r>
        <w:rPr>
          <w:sz w:val="28"/>
          <w:szCs w:val="28"/>
        </w:rPr>
        <w:t xml:space="preserve">ящим Контрактом;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</w:t>
      </w:r>
      <w:r>
        <w:rPr>
          <w:sz w:val="28"/>
          <w:szCs w:val="28"/>
        </w:rPr>
        <w:t xml:space="preserve">ровольном порядке сумм неустойки, предусмотренных контрактом, за неисполнение (ненадлежащее исполнение) им своих обязательств по настоящему контракту (за исключением неустойки, подлежащей списанию в случаях и порядке, которые установлены Правительством Рос</w:t>
      </w:r>
      <w:r>
        <w:rPr>
          <w:sz w:val="28"/>
          <w:szCs w:val="28"/>
        </w:rPr>
        <w:t xml:space="preserve">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(далее – документ о приемке);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своевременной </w:t>
      </w:r>
      <w:r>
        <w:rPr>
          <w:rFonts w:ascii="Times New Roman" w:hAnsi="Times New Roman" w:cs="Times New Roman"/>
          <w:sz w:val="28"/>
          <w:szCs w:val="28"/>
        </w:rPr>
        <w:t xml:space="preserve">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просьбе Государственного заказчика предоставить ему информацию о ходе выполнения своих обязательств по настоящему Контракту.</w:t>
      </w:r>
      <w:bookmarkStart w:id="1" w:name="_ref_124800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45 320,00</w:t>
      </w:r>
      <w:r>
        <w:rPr>
          <w:b/>
          <w:bCs/>
          <w:sz w:val="28"/>
          <w:szCs w:val="28"/>
        </w:rPr>
        <w:t xml:space="preserve"> руб</w:t>
      </w:r>
      <w:r>
        <w:rPr>
          <w:b/>
          <w:sz w:val="28"/>
          <w:szCs w:val="28"/>
        </w:rPr>
        <w:t xml:space="preserve">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1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Цена за единицу Услуги приведена в Спецификации (Приложение № 2 к настоящему Контракту)</w:t>
      </w:r>
      <w:r>
        <w:rPr>
          <w:rFonts w:eastAsia="Calibri"/>
          <w:b w:val="0"/>
          <w:spacing w:val="-6"/>
          <w:szCs w:val="28"/>
        </w:rPr>
        <w:t xml:space="preserve">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3.1.2. Цена единицы Услуги составляет _____ рублей (сумма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bCs/>
          <w:sz w:val="28"/>
          <w:szCs w:val="28"/>
        </w:rPr>
        <w:t xml:space="preserve">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единицы Услуги может быть снижена по с</w:t>
      </w:r>
      <w:r>
        <w:rPr>
          <w:bCs/>
          <w:sz w:val="28"/>
          <w:szCs w:val="28"/>
        </w:rPr>
        <w:t xml:space="preserve">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 xml:space="preserve">Цена единицы Услуги включает в себя стоимость Услуг, а также все налоги, сборы, другие обязательные плате</w:t>
      </w:r>
      <w:r>
        <w:rPr>
          <w:color w:val="000000"/>
          <w:sz w:val="28"/>
          <w:szCs w:val="28"/>
          <w:shd w:val="clear" w:color="auto" w:fill="ffffff"/>
        </w:rPr>
        <w:t xml:space="preserve">жи и дополнительные расходы (в том числе расходы на оплату топлива, эксплуатационные расходы, расходы на страхование транспортного средства и др.), взимаемые с Исполнителя в связи с исполнением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rStyle w:val="915"/>
          <w:bCs/>
          <w:color w:val="000000"/>
          <w:sz w:val="28"/>
          <w:szCs w:val="28"/>
          <w:shd w:val="clear" w:color="auto" w:fill="ffffff"/>
        </w:rPr>
        <w:t xml:space="preserve">3.4.</w:t>
      </w:r>
      <w:r>
        <w:rPr>
          <w:rStyle w:val="915"/>
          <w:rFonts w:ascii="Cambria Math" w:hAnsi="Cambria Math" w:cs="Cambria Math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Источник финансирования: Хабаровски</w:t>
      </w:r>
      <w:r>
        <w:rPr>
          <w:color w:val="000000"/>
          <w:sz w:val="28"/>
          <w:szCs w:val="28"/>
          <w:shd w:val="clear" w:color="auto" w:fill="ffffff"/>
        </w:rPr>
        <w:t xml:space="preserve">й край – бюджет Хабаровского края, КБК 011 </w:t>
      </w:r>
      <w:r>
        <w:rPr>
          <w:color w:val="000000"/>
          <w:sz w:val="28"/>
          <w:szCs w:val="28"/>
          <w:shd w:val="clear" w:color="auto" w:fill="ffffff"/>
        </w:rPr>
        <w:t xml:space="preserve">1003 2840204480 323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</w:pPr>
      <w:r>
        <w:rPr>
          <w:sz w:val="28"/>
          <w:szCs w:val="28"/>
        </w:rPr>
        <w:t xml:space="preserve">3.5. Оплата по настоящему Контракту осуществляется в </w:t>
      </w:r>
      <w:r>
        <w:rPr>
          <w:spacing w:val="-4"/>
          <w:sz w:val="28"/>
          <w:szCs w:val="28"/>
        </w:rPr>
        <w:t xml:space="preserve">безналичной форме</w:t>
      </w:r>
      <w:r>
        <w:rPr>
          <w:sz w:val="28"/>
          <w:szCs w:val="28"/>
        </w:rPr>
        <w:t xml:space="preserve"> путем перечисления денежных средств Государственным заказчиком на расчетный счет Исполнителя п</w:t>
      </w:r>
      <w:r>
        <w:rPr>
          <w:sz w:val="28"/>
          <w:szCs w:val="28"/>
        </w:rPr>
        <w:t xml:space="preserve">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</w:t>
      </w:r>
      <w:r>
        <w:rPr>
          <w:sz w:val="28"/>
          <w:szCs w:val="28"/>
        </w:rPr>
        <w:t xml:space="preserve">и счета-фактуры (при наличии) </w:t>
      </w:r>
      <w:r>
        <w:rPr>
          <w:sz w:val="28"/>
          <w:szCs w:val="28"/>
        </w:rPr>
        <w:t xml:space="preserve">в течение 7 рабочих дней с даты подписания Заказчиком документа о приемке. </w:t>
      </w:r>
      <w:r/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Оплата за декабрь 2026 года осуществляется на основании выставленного не позднее 10.12.2026 Исполнителем счета, после подписания Заказчиком документа о приемке.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Расчет осуществляется </w:t>
      </w:r>
      <w:r>
        <w:rPr>
          <w:sz w:val="28"/>
          <w:szCs w:val="28"/>
        </w:rPr>
        <w:t xml:space="preserve">ежемесячно </w:t>
      </w:r>
      <w:r>
        <w:rPr>
          <w:sz w:val="28"/>
          <w:szCs w:val="28"/>
        </w:rPr>
        <w:t xml:space="preserve">за фактически оказанные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Обязанность Государстве</w:t>
      </w:r>
      <w:r>
        <w:rPr>
          <w:sz w:val="28"/>
          <w:szCs w:val="28"/>
        </w:rPr>
        <w:t xml:space="preserve">нного заказчика по оплате считается выполненной с момента списания денежных средств с его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2" w:name="_ref_1162992"/>
      <w:r/>
      <w:bookmarkEnd w:id="1"/>
      <w:r>
        <w:rPr>
          <w:b w:val="0"/>
          <w:sz w:val="28"/>
        </w:rPr>
        <w:t xml:space="preserve"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3" w:name="_ref_713976"/>
      <w:r>
        <w:rPr>
          <w:sz w:val="28"/>
          <w:szCs w:val="28"/>
        </w:rPr>
        <w:t xml:space="preserve">4.1. Исполнитель обязуется оказать Услуги, предусмотренные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с даты заключения контракта по 10 декабря 2026 г. включительно (по заявке Государственного заказчика).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</w:t>
      </w:r>
      <w:r>
        <w:rPr>
          <w:sz w:val="28"/>
          <w:szCs w:val="28"/>
        </w:rPr>
        <w:t xml:space="preserve">одписанного Сторонами документа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4" w:name="_ref_725170"/>
      <w:r>
        <w:rPr>
          <w:sz w:val="28"/>
          <w:szCs w:val="28"/>
        </w:rPr>
        <w:t xml:space="preserve">4.3. </w:t>
      </w:r>
      <w:bookmarkEnd w:id="4"/>
      <w:r>
        <w:rPr>
          <w:sz w:val="28"/>
          <w:szCs w:val="28"/>
        </w:rPr>
        <w:t xml:space="preserve"> Ежемесячно в срок не позднее 5 рабочих дней с момента окончания отчётного периода (календарного месяца) </w:t>
      </w:r>
      <w:r>
        <w:rPr>
          <w:sz w:val="28"/>
          <w:szCs w:val="28"/>
        </w:rPr>
        <w:t xml:space="preserve">Исполнитель формирует с использованием единой информационной системы, подписывает усиленной электронной </w:t>
      </w:r>
      <w:r>
        <w:rPr>
          <w:sz w:val="28"/>
          <w:szCs w:val="28"/>
        </w:rPr>
        <w:t xml:space="preserve">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Российской Федерации</w:t>
      </w:r>
      <w:r>
        <w:rPr>
          <w:sz w:val="28"/>
          <w:szCs w:val="28"/>
          <w:highlight w:val="white"/>
        </w:rPr>
        <w:t xml:space="preserve">. При этом в с</w:t>
      </w:r>
      <w:r>
        <w:rPr>
          <w:sz w:val="28"/>
          <w:szCs w:val="28"/>
        </w:rPr>
        <w:t xml:space="preserve">лучае, если информация, сод</w:t>
      </w:r>
      <w:r>
        <w:rPr>
          <w:sz w:val="28"/>
          <w:szCs w:val="28"/>
        </w:rPr>
        <w:t xml:space="preserve">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Документ о приемке, подписанный Исполнителем, не позднее одного часа с момента его раз</w:t>
      </w:r>
      <w:r>
        <w:rPr>
          <w:sz w:val="28"/>
          <w:szCs w:val="28"/>
        </w:rPr>
        <w:t xml:space="preserve">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приемке, подписанного Исполнителем, считается дата размещ</w:t>
      </w:r>
      <w:r>
        <w:rPr>
          <w:sz w:val="28"/>
          <w:szCs w:val="28"/>
        </w:rPr>
        <w:t xml:space="preserve">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 xml:space="preserve">4.5. Для проверки оказанных Исполнителем Услуг в части их соответствия усло</w:t>
      </w:r>
      <w:r>
        <w:rPr>
          <w:sz w:val="28"/>
          <w:szCs w:val="28"/>
        </w:rPr>
        <w:t xml:space="preserve">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</w:t>
      </w:r>
      <w:r>
        <w:rPr>
          <w:sz w:val="28"/>
          <w:szCs w:val="28"/>
        </w:rPr>
        <w:t xml:space="preserve">пертные </w:t>
      </w:r>
      <w:r>
        <w:rPr>
          <w:sz w:val="28"/>
          <w:szCs w:val="28"/>
        </w:rPr>
        <w:t xml:space="preserve">организации на основании контрактов, заключенных в соответствии с Федеральным законом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 контрактной системе в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муниципальных нужд</w:t>
      </w:r>
      <w:r>
        <w:rPr>
          <w:rFonts w:eastAsia="Lucida Sans Unicode"/>
          <w:sz w:val="28"/>
          <w:szCs w:val="28"/>
        </w:rPr>
        <w:t xml:space="preserve">".</w:t>
      </w:r>
      <w:r>
        <w:rPr>
          <w:rFonts w:eastAsia="Lucida Sans Unicode"/>
          <w:sz w:val="28"/>
          <w:szCs w:val="28"/>
        </w:rPr>
      </w:r>
      <w:r>
        <w:rPr>
          <w:rFonts w:eastAsia="Lucida Sans Unicode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Государствен</w:t>
      </w:r>
      <w:r>
        <w:rPr>
          <w:sz w:val="28"/>
          <w:szCs w:val="28"/>
        </w:rPr>
        <w:t xml:space="preserve">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4.7. Государстве</w:t>
      </w:r>
      <w:r>
        <w:rPr>
          <w:sz w:val="28"/>
          <w:szCs w:val="28"/>
        </w:rPr>
        <w:t xml:space="preserve">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 проведенной в соответствии с пунктом 4.5 Контракта, </w:t>
      </w:r>
      <w:r>
        <w:rPr>
          <w:sz w:val="28"/>
          <w:szCs w:val="28"/>
        </w:rPr>
        <w:t xml:space="preserve">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подписания документа о приемке с указанием причин тако</w:t>
      </w:r>
      <w:r>
        <w:rPr>
          <w:sz w:val="28"/>
          <w:szCs w:val="28"/>
        </w:rPr>
        <w:t xml:space="preserve">го отказа.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iCs/>
          <w:sz w:val="28"/>
          <w:szCs w:val="28"/>
        </w:rPr>
        <w:t xml:space="preserve"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</w:t>
      </w:r>
      <w:r>
        <w:rPr>
          <w:iCs/>
          <w:sz w:val="28"/>
          <w:szCs w:val="28"/>
        </w:rPr>
        <w:t xml:space="preserve"> п. 4.3, п. 4.4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4.9. Датой приемки оказанных услуг считается дата размещения в </w:t>
      </w:r>
      <w:r>
        <w:rPr>
          <w:iCs/>
          <w:sz w:val="28"/>
          <w:szCs w:val="28"/>
        </w:rPr>
        <w:t xml:space="preserve">единой информационной системе </w:t>
      </w:r>
      <w:r>
        <w:rPr>
          <w:rFonts w:eastAsia="Calibri"/>
          <w:sz w:val="28"/>
          <w:szCs w:val="28"/>
        </w:rPr>
        <w:t xml:space="preserve">документа о приемке, подписанного Государственным заказчиком.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5" w:name="_ref_1383236"/>
      <w:r>
        <w:rPr>
          <w:b w:val="0"/>
          <w:sz w:val="28"/>
        </w:rPr>
        <w:t xml:space="preserve">5. ОТВЕТСТВЕННОСТЬ СТОРОН</w:t>
      </w:r>
      <w:bookmarkEnd w:id="5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/>
      <w:bookmarkStart w:id="6" w:name="_ref_1793572"/>
      <w:r>
        <w:rPr>
          <w:sz w:val="28"/>
          <w:szCs w:val="28"/>
        </w:rPr>
        <w:t xml:space="preserve">5.1. За неисполнение или ненадлежащее исполнен</w:t>
      </w:r>
      <w:r>
        <w:rPr>
          <w:sz w:val="28"/>
          <w:szCs w:val="28"/>
        </w:rPr>
        <w:t xml:space="preserve">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7" w:name="_ref_2106361"/>
      <w:r/>
      <w:bookmarkEnd w:id="6"/>
      <w:r>
        <w:rPr>
          <w:sz w:val="28"/>
          <w:szCs w:val="28"/>
        </w:rPr>
        <w:t xml:space="preserve">В случае просрочки исполнения Исполнителем обязательств, предусм</w:t>
      </w:r>
      <w:r>
        <w:rPr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</w:t>
      </w:r>
      <w:r>
        <w:rPr>
          <w:sz w:val="28"/>
          <w:szCs w:val="28"/>
        </w:rPr>
        <w:t xml:space="preserve">сотой действующей на дату уплаты пени </w:t>
      </w:r>
      <w:hyperlink r:id="rId11" w:tooltip="http://base.garant.ru/10180094/" w:history="1">
        <w:r>
          <w:rPr>
            <w:rStyle w:val="920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</w:t>
      </w:r>
      <w:r>
        <w:rPr>
          <w:sz w:val="28"/>
          <w:szCs w:val="28"/>
        </w:rPr>
        <w:t xml:space="preserve">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</w:t>
      </w:r>
      <w:r>
        <w:rPr>
          <w:sz w:val="28"/>
          <w:szCs w:val="28"/>
        </w:rPr>
        <w:t xml:space="preserve">случаев, если законодатель</w:t>
      </w:r>
      <w:r>
        <w:rPr>
          <w:sz w:val="28"/>
          <w:szCs w:val="28"/>
        </w:rPr>
        <w:t xml:space="preserve">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7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</w:t>
      </w:r>
      <w:r>
        <w:rPr>
          <w:sz w:val="28"/>
          <w:szCs w:val="28"/>
        </w:rPr>
        <w:t xml:space="preserve">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>
        <w:rPr>
          <w:sz w:val="28"/>
          <w:szCs w:val="28"/>
        </w:rPr>
        <w:t xml:space="preserve">следующего после дня истечения</w:t>
      </w:r>
      <w:r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 xml:space="preserve">ленного настоящим Контрактом срока исполнения обязательства. </w:t>
      </w:r>
      <w:r>
        <w:rPr>
          <w:rStyle w:val="921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</w:t>
      </w:r>
      <w:r>
        <w:rPr>
          <w:sz w:val="28"/>
          <w:szCs w:val="28"/>
        </w:rPr>
        <w:t xml:space="preserve">лежащее исполнение Государственным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</w:t>
      </w:r>
      <w:r>
        <w:rPr>
          <w:sz w:val="28"/>
          <w:szCs w:val="28"/>
        </w:rPr>
        <w:t xml:space="preserve">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 xml:space="preserve">Общая сумма нач</w:t>
      </w:r>
      <w:r>
        <w:rPr>
          <w:rFonts w:eastAsia="Calibri"/>
          <w:sz w:val="28"/>
          <w:szCs w:val="28"/>
        </w:rPr>
        <w:t xml:space="preserve">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5.6. Госу</w:t>
      </w:r>
      <w:r>
        <w:rPr>
          <w:rFonts w:eastAsia="Calibri"/>
          <w:sz w:val="28"/>
          <w:szCs w:val="28"/>
          <w:highlight w:val="white"/>
        </w:rPr>
        <w:t xml:space="preserve">дарственный заказчик вправе удержать сумму неисполненных Исп</w:t>
      </w:r>
      <w:r>
        <w:rPr>
          <w:rFonts w:eastAsia="Calibri"/>
          <w:sz w:val="28"/>
          <w:szCs w:val="28"/>
          <w:highlight w:val="white"/>
        </w:rPr>
        <w:t xml:space="preserve">олнителем требований об уплате неустоек (штрафов, пеней), </w:t>
      </w:r>
      <w:r>
        <w:rPr>
          <w:rFonts w:eastAsia="Calibri"/>
          <w:sz w:val="28"/>
          <w:szCs w:val="28"/>
          <w:highlight w:val="white"/>
        </w:rPr>
        <w:t xml:space="preserve">предъявленных Государственным заказчиком из суммы, подлежащей оплате Исполнителю.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5.7. Сторона освобождается от уплаты неустойки (штрафа, пени), если докажет, что неисполнение или ненадлежащее испол</w:t>
      </w:r>
      <w:r>
        <w:rPr>
          <w:rFonts w:eastAsia="Calibri"/>
          <w:sz w:val="28"/>
          <w:szCs w:val="28"/>
        </w:rPr>
        <w:t xml:space="preserve">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Ни одна из Сторон не несет ответственности перед другой Стороной за невыполнение обязательств, обусловленны</w:t>
      </w:r>
      <w:r>
        <w:rPr>
          <w:sz w:val="28"/>
          <w:szCs w:val="28"/>
        </w:rPr>
        <w:t xml:space="preserve">х обстоятельствами,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</w:t>
      </w:r>
      <w:r>
        <w:rPr>
          <w:sz w:val="28"/>
          <w:szCs w:val="28"/>
        </w:rPr>
        <w:t xml:space="preserve">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 При исполнении своих обязательств по</w:t>
      </w:r>
      <w:r>
        <w:rPr>
          <w:sz w:val="28"/>
          <w:szCs w:val="28"/>
        </w:rPr>
        <w:t xml:space="preserve">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sz w:val="28"/>
          <w:szCs w:val="28"/>
        </w:rPr>
        <w:t xml:space="preserve">прямо</w:t>
      </w:r>
      <w:r>
        <w:rPr>
          <w:sz w:val="28"/>
          <w:szCs w:val="28"/>
        </w:rPr>
        <w:t xml:space="preserve"> или косвенно любым лицам для оказания влияния на действия </w:t>
      </w:r>
      <w:r>
        <w:rPr>
          <w:sz w:val="28"/>
          <w:szCs w:val="28"/>
        </w:rPr>
        <w:t xml:space="preserve">или решения этих лиц с целью получить какие-либо неправомерные преимущества или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 При исполнении своих обязательств по настоящему Контракту Стороны, их аффилированные лица, работники Сторон или посредники не осуществляют действи</w:t>
      </w:r>
      <w:r>
        <w:rPr>
          <w:sz w:val="28"/>
          <w:szCs w:val="28"/>
        </w:rPr>
        <w:t xml:space="preserve">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</w:t>
      </w:r>
      <w:r>
        <w:rPr>
          <w:sz w:val="28"/>
          <w:szCs w:val="28"/>
        </w:rPr>
        <w:t xml:space="preserve">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</w:t>
      </w:r>
      <w:r>
        <w:rPr>
          <w:sz w:val="28"/>
          <w:szCs w:val="28"/>
        </w:rPr>
        <w:t xml:space="preserve">исьменной форме в порядке, предусмотренном пунктом 11.1 </w:t>
      </w:r>
      <w:r>
        <w:rPr>
          <w:sz w:val="28"/>
          <w:szCs w:val="28"/>
        </w:rPr>
        <w:t xml:space="preserve">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</w:t>
      </w:r>
      <w:r>
        <w:rPr>
          <w:spacing w:val="-4"/>
          <w:sz w:val="28"/>
          <w:szCs w:val="28"/>
        </w:rPr>
        <w:t xml:space="preserve">влено в течение 10 рабочих дней с даты направления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 В письменном уведомлении Сторона обязана сослаться на обоснованные факты или предоставить материалы, достоверно подтверждающие или дающие основание предполагать, что произошло</w:t>
      </w:r>
      <w:r>
        <w:rPr>
          <w:sz w:val="28"/>
          <w:szCs w:val="28"/>
        </w:rPr>
        <w:t xml:space="preserve">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</w:t>
      </w:r>
      <w:r>
        <w:rPr>
          <w:sz w:val="28"/>
          <w:szCs w:val="28"/>
        </w:rPr>
        <w:t xml:space="preserve">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 В случае нарушения одной Стороной обязательств воздерживаться от запр</w:t>
      </w:r>
      <w:r>
        <w:rPr>
          <w:sz w:val="28"/>
          <w:szCs w:val="28"/>
        </w:rPr>
        <w:t xml:space="preserve">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</w:t>
      </w:r>
      <w:r>
        <w:rPr>
          <w:sz w:val="28"/>
          <w:szCs w:val="28"/>
        </w:rPr>
        <w:t xml:space="preserve">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 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</w:t>
      </w:r>
      <w:r>
        <w:rPr>
          <w:spacing w:val="-6"/>
          <w:sz w:val="28"/>
          <w:szCs w:val="28"/>
        </w:rPr>
        <w:t xml:space="preserve">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8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8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9" w:name="_ref_1479603"/>
      <w:r>
        <w:rPr>
          <w:sz w:val="28"/>
          <w:szCs w:val="28"/>
        </w:rPr>
        <w:t xml:space="preserve">8.1. 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 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05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</w:t>
      </w:r>
      <w:r>
        <w:rPr>
          <w:sz w:val="28"/>
          <w:szCs w:val="28"/>
        </w:rPr>
        <w:t xml:space="preserve">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</w:t>
      </w:r>
      <w:r>
        <w:rPr>
          <w:rFonts w:ascii="Times New Roman" w:hAnsi="Times New Roman" w:cs="Times New Roman"/>
          <w:sz w:val="28"/>
          <w:szCs w:val="28"/>
        </w:rPr>
        <w:t xml:space="preserve">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обстоятельствами, являющимися ос</w:t>
      </w:r>
      <w:r>
        <w:rPr>
          <w:rFonts w:ascii="Times New Roman" w:hAnsi="Times New Roman" w:cs="Times New Roman"/>
          <w:sz w:val="28"/>
          <w:szCs w:val="28"/>
        </w:rPr>
        <w:t xml:space="preserve">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</w:t>
      </w:r>
      <w:r>
        <w:rPr>
          <w:sz w:val="28"/>
          <w:szCs w:val="28"/>
        </w:rPr>
        <w:t xml:space="preserve">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</w:t>
      </w:r>
      <w:r>
        <w:rPr>
          <w:sz w:val="28"/>
          <w:szCs w:val="28"/>
        </w:rPr>
        <w:t xml:space="preserve">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 даты подписания и действует по 30 декабря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Все и</w:t>
      </w:r>
      <w:r>
        <w:rPr>
          <w:sz w:val="28"/>
          <w:szCs w:val="28"/>
        </w:rPr>
        <w:t xml:space="preserve">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</w:t>
      </w:r>
      <w:r>
        <w:rPr>
          <w:sz w:val="28"/>
          <w:szCs w:val="28"/>
        </w:rPr>
        <w:t xml:space="preserve">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9"/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0" w:name="_ref_1430317"/>
      <w:r>
        <w:rPr>
          <w:sz w:val="28"/>
          <w:szCs w:val="28"/>
        </w:rPr>
        <w:t xml:space="preserve"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10.3. В случае невыполнения Сторонами своих обязательств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недости</w:t>
      </w:r>
      <w:r>
        <w:rPr>
          <w:sz w:val="28"/>
          <w:szCs w:val="28"/>
        </w:rPr>
        <w:t xml:space="preserve">жения</w:t>
      </w:r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0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1" w:name="_ref_1280558"/>
      <w:r>
        <w:rPr>
          <w:sz w:val="28"/>
          <w:szCs w:val="28"/>
        </w:rPr>
        <w:t xml:space="preserve">11.1. 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</w:t>
      </w:r>
      <w:r>
        <w:rPr>
          <w:sz w:val="28"/>
          <w:szCs w:val="28"/>
        </w:rPr>
        <w:t xml:space="preserve"> считаются полученными Стороной в день фактического получения, подтвержденного отметкой организации почтовой связи. В случае </w:t>
      </w:r>
      <w:r>
        <w:rPr>
          <w:sz w:val="28"/>
          <w:szCs w:val="28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</w:t>
      </w:r>
      <w:r>
        <w:rPr>
          <w:sz w:val="28"/>
          <w:szCs w:val="28"/>
        </w:rPr>
        <w:t xml:space="preserve">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20" w:leader="none"/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11.3. В случае изменения адресов, банковских реквизитов, номеров телефонов Стороны письменно извещают друг друга в течение трех</w:t>
      </w:r>
      <w:r>
        <w:rPr>
          <w:sz w:val="28"/>
          <w:szCs w:val="28"/>
        </w:rPr>
        <w:t xml:space="preserve"> рабочих дней со дн</w:t>
      </w:r>
      <w:r>
        <w:rPr>
          <w:sz w:val="28"/>
          <w:szCs w:val="28"/>
          <w:highlight w:val="white"/>
        </w:rPr>
        <w:t xml:space="preserve">я таких изменения.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11.4. Настоящий 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 ПРИЛОЖЕНИЯ К КОНТРАКТУ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1. Техническая часть – на 2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12.2. Приложение 2. Спецификация – на 1 л. 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spacing w:before="0" w:after="0" w:line="240" w:lineRule="auto"/>
        <w:tabs>
          <w:tab w:val="left" w:pos="709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12.3. Приложение 3. </w:t>
      </w:r>
      <w:r>
        <w:rPr>
          <w:sz w:val="28"/>
          <w:szCs w:val="28"/>
        </w:rPr>
        <w:t xml:space="preserve">Акт приема оказанных услуг – на 1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12.4. Приложение 4</w:t>
      </w:r>
      <w:r>
        <w:rPr>
          <w:sz w:val="28"/>
          <w:szCs w:val="28"/>
        </w:rPr>
        <w:t xml:space="preserve">. Реестр оказанных услуг</w:t>
      </w:r>
      <w:r>
        <w:rPr>
          <w:sz w:val="28"/>
          <w:szCs w:val="28"/>
        </w:rPr>
        <w:t xml:space="preserve"> – на 1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103"/>
        <w:gridCol w:w="4536"/>
      </w:tblGrid>
      <w:tr>
        <w:tblPrEx/>
        <w:trPr>
          <w:trHeight w:val="80"/>
        </w:trPr>
        <w:tc>
          <w:tcPr>
            <w:tcW w:w="5103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Государственный заказчик: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Исполнитель:</w:t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after="0"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Юридический адр</w:t>
            </w:r>
            <w:r>
              <w:rPr>
                <w:spacing w:val="-10"/>
                <w:sz w:val="28"/>
                <w:szCs w:val="28"/>
              </w:rPr>
              <w:t xml:space="preserve">ес: 680000, 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 xml:space="preserve">ул. Фрунзе, д. 67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2721027316 КПП 272101001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Министерство финансов Хабаровского края (Минсоцзащиты края л/с 03222000020)</w:t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Корсчет банка: 40102810845370000014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Номер счета:03221643080000002200 Наименование банка: 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ОКЦ № 2 ДГУ Банка России // УФК по Хабаровскому краю г Хабаровск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банка: 010813050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5103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  <w:highlight w:val="none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____________/                   /</w:t>
            </w:r>
            <w:r>
              <w:rPr>
                <w:rFonts w:eastAsia="Calibri"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  <w:highlight w:val="none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_____________/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/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/>
      <w:bookmarkStart w:id="12" w:name="_docEnd_3"/>
      <w:r/>
      <w:bookmarkEnd w:id="11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right"/>
        <w:spacing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0"/>
        <w:jc w:val="right"/>
        <w:spacing w:after="0" w:line="240" w:lineRule="exact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Приложение № 1 к </w:t>
      </w:r>
      <w:r>
        <w:rPr>
          <w:rFonts w:eastAsia="Calibri"/>
          <w:sz w:val="28"/>
          <w:szCs w:val="28"/>
        </w:rPr>
        <w:t xml:space="preserve">Контракту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left="5670" w:firstLine="0"/>
        <w:jc w:val="right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от_____________№______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after="0" w:line="240" w:lineRule="exact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0"/>
        <w:jc w:val="left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exact"/>
        <w:rPr>
          <w:rFonts w:eastAsia="Calibri"/>
          <w:b/>
          <w:bCs/>
          <w:sz w:val="28"/>
          <w:szCs w:val="28"/>
          <w:highlight w:val="none"/>
        </w:rPr>
      </w:pPr>
      <w:r>
        <w:rPr>
          <w:rFonts w:eastAsia="Calibri"/>
          <w:b/>
          <w:bCs/>
          <w:sz w:val="28"/>
          <w:szCs w:val="28"/>
        </w:rPr>
        <w:t xml:space="preserve">Перечень, объем закупаемых услуг, п</w:t>
      </w:r>
      <w:r>
        <w:rPr>
          <w:rFonts w:eastAsia="Calibri"/>
          <w:b/>
          <w:sz w:val="28"/>
          <w:szCs w:val="28"/>
        </w:rPr>
        <w:t xml:space="preserve">ериодичность (график) оказания услуг, порядок и условия оказания услуг</w:t>
      </w:r>
      <w:r>
        <w:rPr>
          <w:rFonts w:eastAsia="Calibri"/>
          <w:b/>
          <w:bCs/>
          <w:sz w:val="28"/>
          <w:szCs w:val="28"/>
          <w:highlight w:val="none"/>
        </w:rPr>
      </w:r>
      <w:r>
        <w:rPr>
          <w:rFonts w:eastAsia="Calibri"/>
          <w:b/>
          <w:bCs/>
          <w:sz w:val="28"/>
          <w:szCs w:val="28"/>
          <w:highlight w:val="none"/>
        </w:rPr>
      </w:r>
    </w:p>
    <w:p>
      <w:pPr>
        <w:ind w:firstLine="709"/>
        <w:spacing w:before="0" w:after="0"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highlight w:val="none"/>
        </w:rPr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70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Объем оказываемых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Оказание услуг по</w:t>
      </w:r>
      <w:r>
        <w:rPr>
          <w:sz w:val="28"/>
          <w:szCs w:val="28"/>
        </w:rPr>
        <w:t xml:space="preserve"> обеспечению бандажами на коленный сустав (наколенниками) граждан пожилого возраста, не имеющих группы инвалидности (да</w:t>
      </w:r>
      <w:r>
        <w:rPr>
          <w:sz w:val="28"/>
          <w:szCs w:val="28"/>
        </w:rPr>
        <w:t xml:space="preserve">лее – Заявители).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Порядок и условия оказания услуг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2.1. Исполнитель в течение 1 дня с момента заключения Контракта сообщает Государственному заказчику место (адрес) оказания Услуг </w:t>
      </w:r>
      <w:r>
        <w:rPr>
          <w:sz w:val="28"/>
          <w:szCs w:val="28"/>
        </w:rPr>
        <w:br/>
        <w:t xml:space="preserve">в г. Хабаровске.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2.2. Заказчик в течение всего срока оказания услуг направляет Исполнителю заявки с указанием Ф.И.О. (последнее – при наличии) </w:t>
      </w:r>
      <w:r>
        <w:rPr>
          <w:sz w:val="28"/>
          <w:szCs w:val="28"/>
          <w:highlight w:val="none"/>
        </w:rPr>
        <w:t xml:space="preserve"> Заявителя, его контактные </w:t>
      </w:r>
      <w:r>
        <w:rPr>
          <w:sz w:val="28"/>
          <w:szCs w:val="28"/>
          <w:highlight w:val="none"/>
        </w:rPr>
        <w:t xml:space="preserve">данные и необходимое количество </w:t>
      </w:r>
      <w:r>
        <w:rPr>
          <w:sz w:val="28"/>
          <w:szCs w:val="28"/>
          <w:highlight w:val="none"/>
        </w:rPr>
        <w:t xml:space="preserve">бандажей на коленный сустав (наколенников) (далее – протезно-ортопедические изделия)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2.3. Изготовление </w:t>
      </w:r>
      <w:r>
        <w:rPr>
          <w:sz w:val="28"/>
          <w:szCs w:val="28"/>
        </w:rPr>
        <w:t xml:space="preserve"> протезно-ортопедических изделий с промежуточной примеркой </w:t>
      </w:r>
      <w:r>
        <w:rPr>
          <w:sz w:val="28"/>
          <w:szCs w:val="28"/>
        </w:rPr>
        <w:t xml:space="preserve">и доработкой для устранения возможных недостатков осуществляется Исполнителем в течение 15 дней с момента оформления Заявителем заказа.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 Получение изготовленных протезно-ортопедических изделий осуществляется по месту оказания Услуг на основании подписанного Исполн</w:t>
      </w:r>
      <w:r>
        <w:rPr>
          <w:sz w:val="28"/>
          <w:szCs w:val="28"/>
        </w:rPr>
        <w:t xml:space="preserve">ителем и Заявителем акта приема оказанных услуг, содержащего сведения о гарантийном сроке на протезно-ортопедические изделия. Гарантийный срок на протезно-ортопедические изделия устанавливается Исполнителем со дня его выдачи Заявителю и составляет 14 дней.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Датой выдачи протезно-ортопедического изделия считается дата подписания акта приема оказанных услуг.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2.5. При оказании услуг по обеспечению бандажами на коленный сустав (наколенниками) Исполнителем осуществляется: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консультация для выявления индивидуальных особенностей физического состояния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изготовление и индивидуальный подбор изделия.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 Протезно-ортопедические изделия должны соответствовать следующим требованиям: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75"/>
        <w:gridCol w:w="2977"/>
        <w:gridCol w:w="5918"/>
      </w:tblGrid>
      <w:tr>
        <w:tblPrEx/>
        <w:trPr>
          <w:tblHeader/>
        </w:trPr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993" w:leader="none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п/п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993" w:leader="none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Наименование изделия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shd w:val="clear" w:color="ffffff" w:fill="ffffff"/>
            <w:tcW w:w="5918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993" w:leader="none"/>
              </w:tabs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Показатели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W w:w="675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exact"/>
              <w:tabs>
                <w:tab w:val="left" w:pos="993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1.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shd w:val="clear" w:color="ffffff" w:fill="ffffff"/>
            <w:tcW w:w="2977" w:type="dxa"/>
            <w:textDirection w:val="lrTb"/>
            <w:noWrap w:val="false"/>
          </w:tcPr>
          <w:p>
            <w:pPr>
              <w:ind w:firstLine="0"/>
              <w:spacing w:after="0" w:line="240" w:lineRule="exact"/>
              <w:tabs>
                <w:tab w:val="left" w:pos="993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Бандаж на коленный сустав (наколенник)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shd w:val="clear" w:color="ffffff" w:fill="ffffff"/>
            <w:tcW w:w="5918" w:type="dxa"/>
            <w:textDirection w:val="lrTb"/>
            <w:noWrap w:val="false"/>
          </w:tcPr>
          <w:p>
            <w:pPr>
              <w:ind w:firstLine="0"/>
              <w:spacing w:before="0" w:after="0" w:line="240" w:lineRule="exact"/>
              <w:tabs>
                <w:tab w:val="left" w:pos="993" w:leader="none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Бандаж на коленный сустав фиксирующий. Изготовлен из эластичного материала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неопрен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(поверхность прилегания к телу – хлопок). Снабжен металлическими шинами с шарнирами с обеих сторон колена. Изготовление по индивидуальным обмерам или изделие максимальной готовности. Назначение: лечебно-профилактическое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</w:tbl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spacing w:before="0" w:after="0" w:line="240" w:lineRule="auto"/>
      </w:pPr>
      <w:r>
        <w:rPr>
          <w:sz w:val="28"/>
          <w:szCs w:val="28"/>
        </w:rPr>
        <w:t xml:space="preserve">2.7. </w:t>
      </w:r>
      <w:r>
        <w:rPr>
          <w:color w:val="000000" w:themeColor="text1"/>
          <w:sz w:val="28"/>
          <w:szCs w:val="28"/>
          <w:highlight w:val="white"/>
        </w:rPr>
        <w:t xml:space="preserve">По результатам оказанных услуг Исполнитель не позднее трех рабочих дней с даты размещения в ЕИС документа о приемке, передает Заказчику на бумажном носителе:</w:t>
      </w:r>
      <w:r>
        <w:rPr>
          <w:color w:val="000000" w:themeColor="text1"/>
          <w:sz w:val="28"/>
          <w:szCs w:val="28"/>
          <w:highlight w:val="white"/>
        </w:rPr>
      </w:r>
      <w:r/>
    </w:p>
    <w:p>
      <w:pPr>
        <w:ind w:firstLine="708"/>
        <w:spacing w:before="0" w:after="0" w:line="240" w:lineRule="auto"/>
      </w:pPr>
      <w:r>
        <w:rPr>
          <w:color w:val="000000" w:themeColor="text1"/>
          <w:sz w:val="28"/>
          <w:szCs w:val="28"/>
          <w:highlight w:val="white"/>
        </w:rPr>
        <w:t xml:space="preserve">- акты приема оказанных услуг (Приложение № 3 к настоящему Контракту);</w:t>
      </w:r>
      <w:r>
        <w:rPr>
          <w:color w:val="000000" w:themeColor="text1"/>
          <w:sz w:val="28"/>
          <w:szCs w:val="28"/>
          <w:highlight w:val="white"/>
        </w:rPr>
      </w:r>
      <w:r/>
    </w:p>
    <w:p>
      <w:pPr>
        <w:ind w:firstLine="708"/>
        <w:spacing w:before="0" w:after="0"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- реестр оказанных услуг (Приложение № 4 к настоящему </w:t>
      </w:r>
      <w:r>
        <w:rPr>
          <w:color w:val="000000" w:themeColor="text1"/>
          <w:sz w:val="28"/>
          <w:szCs w:val="28"/>
          <w:highlight w:val="white"/>
        </w:rPr>
        <w:t xml:space="preserve">Контракту</w:t>
      </w:r>
      <w:r>
        <w:rPr>
          <w:color w:val="000000" w:themeColor="text1"/>
          <w:sz w:val="28"/>
          <w:szCs w:val="28"/>
          <w:highlight w:val="white"/>
        </w:rPr>
        <w:t xml:space="preserve">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Функциональные, технические, качественные, эксплуатационные 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spacing w:before="0"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характеристики объекта закупки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Перечень нормативных правовых актов, используемых Исполнителем при оказании услуг: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ГОСТ Р ИСО 9999-2019. Национальный стандарт Российской Федерации. Вспомогательные средства для людей с ограничениями жизнедеятельности. Классификация и терминология;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</w:t>
      </w:r>
      <w:r>
        <w:rPr>
          <w:sz w:val="28"/>
          <w:szCs w:val="28"/>
        </w:rPr>
        <w:t xml:space="preserve"> постановление Правительства Хабаровского края от 17 июля 2019 г. № 296-пр "Об утверждении Порядка обеспечения протезами, протезно-ортопедическими изделиями отдельных категорий граждан в Хабаровском крае".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b/>
          <w:bCs/>
          <w:sz w:val="28"/>
          <w:szCs w:val="28"/>
        </w:rPr>
        <w:outlineLvl w:val="0"/>
      </w:pPr>
      <w:r>
        <w:rPr>
          <w:rFonts w:eastAsia="Calibri"/>
          <w:b/>
          <w:bCs/>
          <w:sz w:val="28"/>
          <w:szCs w:val="28"/>
        </w:rPr>
        <w:t xml:space="preserve">Требования к результатам закупки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является</w:t>
      </w:r>
      <w:r>
        <w:rPr>
          <w:color w:val="4f81bd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оказание услуг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 xml:space="preserve">обеспечению бандажами на коленный сустав (наколенниками) граждан пожилого возраста, не имеющих группы инвалидности, в полном объеме в соответствии 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888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008"/>
        <w:gridCol w:w="4693"/>
      </w:tblGrid>
      <w:tr>
        <w:tblPrEx/>
        <w:trPr/>
        <w:tc>
          <w:tcPr>
            <w:shd w:val="clear" w:color="ffffff" w:fill="ffffff"/>
            <w:tcW w:w="4829" w:type="dxa"/>
            <w:textDirection w:val="lrTb"/>
            <w:noWrap w:val="false"/>
          </w:tcPr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заказчик: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4526" w:type="dxa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</w:t>
            </w:r>
            <w:r>
              <w:rPr>
                <w:b/>
                <w:color w:val="000000"/>
                <w:sz w:val="28"/>
                <w:szCs w:val="28"/>
              </w:rPr>
              <w:t xml:space="preserve">_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firstLine="0"/>
        <w:jc w:val="left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firstLine="0"/>
        <w:jc w:val="left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center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before="0" w:after="0"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№ 2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Контракту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right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от_____________№______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СПЕЦИФИКАЦИЯ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4877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601"/>
        <w:gridCol w:w="4558"/>
        <w:gridCol w:w="1954"/>
        <w:gridCol w:w="2556"/>
      </w:tblGrid>
      <w:tr>
        <w:tblPrEx/>
        <w:trPr>
          <w:trHeight w:val="10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br/>
              <w:t xml:space="preserve">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5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за ед.,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/>
          </w:tcPr>
          <w:p>
            <w:pPr>
              <w:ind w:firstLine="0"/>
              <w:jc w:val="center"/>
              <w:spacing w:after="0"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58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keepLines/>
              <w:keepNext/>
              <w:spacing w:before="0" w:after="0" w:line="240" w:lineRule="exact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sz w:val="28"/>
                <w:szCs w:val="28"/>
              </w:rPr>
              <w:t xml:space="preserve">Оказание услуг по обеспечению бандажами на коленный сустав (наколенниками) граждан пожилого возраста, не имеющих группы инвалидности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ind w:firstLine="0"/>
              <w:keepLines/>
              <w:keepNext/>
              <w:spacing w:before="0" w:after="0" w:line="240" w:lineRule="exact"/>
              <w:rPr>
                <w:sz w:val="28"/>
                <w:szCs w:val="28"/>
                <w:lang w:eastAsia="en-US"/>
              </w:rPr>
              <w:outlineLvl w:val="0"/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4" w:type="dxa"/>
            <w:textDirection w:val="lrTb"/>
            <w:noWrap/>
          </w:tcPr>
          <w:p>
            <w:pPr>
              <w:ind w:firstLine="0"/>
              <w:jc w:val="center"/>
              <w:spacing w:after="0" w:line="240" w:lineRule="exac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  <w:t xml:space="preserve">Усл.ед.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56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888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007"/>
        <w:gridCol w:w="4694"/>
      </w:tblGrid>
      <w:tr>
        <w:tblPrEx/>
        <w:trPr/>
        <w:tc>
          <w:tcPr>
            <w:shd w:val="clear" w:color="ffffff" w:fill="ffffff"/>
            <w:tcW w:w="5007" w:type="dxa"/>
            <w:textDirection w:val="lrTb"/>
            <w:noWrap w:val="false"/>
          </w:tcPr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заказчик: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4694" w:type="dxa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</w:t>
            </w:r>
            <w:r>
              <w:rPr>
                <w:b/>
                <w:color w:val="000000"/>
                <w:sz w:val="28"/>
                <w:szCs w:val="28"/>
              </w:rPr>
              <w:t xml:space="preserve">_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0" w:after="0"/>
        <w:rPr>
          <w:rFonts w:eastAsia="Calibri"/>
          <w:sz w:val="28"/>
          <w:szCs w:val="28"/>
        </w:rPr>
      </w:pPr>
      <w:r>
        <w:rPr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before="0" w:after="0" w:line="240" w:lineRule="exact"/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rFonts w:eastAsia="Calibri"/>
          <w:sz w:val="28"/>
          <w:szCs w:val="28"/>
        </w:rPr>
        <w:t xml:space="preserve">Приложение № 3 к </w:t>
      </w:r>
      <w:r>
        <w:rPr>
          <w:rFonts w:eastAsia="Calibri"/>
          <w:sz w:val="28"/>
          <w:szCs w:val="28"/>
        </w:rPr>
        <w:t xml:space="preserve">Контракту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right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от_____________№______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right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Реестр оказанных услуг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Счет от _______ № 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46"/>
        <w:gridCol w:w="1531"/>
        <w:gridCol w:w="1559"/>
        <w:gridCol w:w="1276"/>
        <w:gridCol w:w="1134"/>
        <w:gridCol w:w="1276"/>
      </w:tblGrid>
      <w:tr>
        <w:tblPrEx/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(последнее – при наличии)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31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Наименование услуги</w:t>
            </w:r>
            <w:r>
              <w:rPr>
                <w:spacing w:val="-4"/>
                <w:sz w:val="28"/>
                <w:szCs w:val="28"/>
              </w:rPr>
            </w:r>
            <w:r>
              <w:rPr>
                <w:spacing w:val="-4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услуги,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31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spacing w:after="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531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</w:tc>
      </w:tr>
      <w:tr>
        <w:tblPrEx/>
        <w:trPr/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31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26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26"/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926"/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(подпись)__________________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(подпись)_______________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МП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888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008"/>
        <w:gridCol w:w="4693"/>
      </w:tblGrid>
      <w:tr>
        <w:tblPrEx/>
        <w:trPr/>
        <w:tc>
          <w:tcPr>
            <w:shd w:val="clear" w:color="ffffff" w:fill="ffffff"/>
            <w:tcW w:w="4829" w:type="dxa"/>
            <w:textDirection w:val="lrTb"/>
            <w:noWrap w:val="false"/>
          </w:tcPr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заказчик: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4526" w:type="dxa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before="0" w:after="0" w:line="240" w:lineRule="exact"/>
        <w:rPr>
          <w:rFonts w:eastAsia="Calibri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rFonts w:eastAsia="Calibri"/>
          <w:sz w:val="28"/>
          <w:szCs w:val="28"/>
        </w:rPr>
        <w:t xml:space="preserve">Приложение № 4 к </w:t>
      </w:r>
      <w:r>
        <w:rPr>
          <w:rFonts w:eastAsia="Calibri"/>
          <w:sz w:val="28"/>
          <w:szCs w:val="28"/>
        </w:rPr>
        <w:t xml:space="preserve">Контракту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5670" w:firstLine="0"/>
        <w:jc w:val="right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от_____________№______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приема оказанных услуг № __ от "__"________202_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Исполнитель _______________ в лице ________________ с одной стороны и </w:t>
      </w:r>
      <w:r>
        <w:rPr>
          <w:sz w:val="28"/>
          <w:szCs w:val="28"/>
        </w:rPr>
        <w:t xml:space="preserve">Получателя услуг</w:t>
      </w:r>
      <w:r>
        <w:rPr>
          <w:sz w:val="28"/>
          <w:szCs w:val="28"/>
        </w:rPr>
        <w:t xml:space="preserve"> в лице _______________________, дата рождения _____________,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Паспорт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 по адресу _______________________, составили настоящий акт в том, что Исполнителем оказаны следующие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Заказ 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432"/>
        <w:gridCol w:w="1124"/>
        <w:gridCol w:w="1711"/>
        <w:gridCol w:w="1560"/>
        <w:gridCol w:w="1559"/>
      </w:tblGrid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32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  <w:br/>
              <w:t xml:space="preserve">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11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70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3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24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11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Оказанные Услуги соответствуют условиям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Гарантийный срок составляет </w:t>
      </w:r>
      <w:r>
        <w:rPr>
          <w:sz w:val="28"/>
          <w:szCs w:val="28"/>
        </w:rPr>
        <w:t xml:space="preserve">30 дней</w:t>
      </w:r>
      <w:r>
        <w:rPr>
          <w:sz w:val="28"/>
          <w:szCs w:val="28"/>
        </w:rPr>
        <w:t xml:space="preserve"> со дня выдачи </w:t>
      </w:r>
      <w:r>
        <w:rPr>
          <w:sz w:val="28"/>
          <w:szCs w:val="28"/>
        </w:rPr>
        <w:t xml:space="preserve">протезно-ортопедических изделий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Получателю услуг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Акт передан Исполнител</w:t>
      </w:r>
      <w:r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Получателю услуг</w:t>
      </w:r>
      <w:r>
        <w:rPr>
          <w:sz w:val="28"/>
          <w:szCs w:val="28"/>
        </w:rPr>
        <w:t xml:space="preserve"> "___"_________</w:t>
      </w:r>
      <w:r>
        <w:rPr>
          <w:sz w:val="28"/>
          <w:szCs w:val="28"/>
        </w:rPr>
        <w:t xml:space="preserve">202__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Получатель услуг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Исполнитель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528" w:firstLine="0"/>
        <w:spacing w:before="0" w:after="0" w:line="240" w:lineRule="auto"/>
        <w:shd w:val="clear" w:color="auto" w:fill="ffffff"/>
        <w:tabs>
          <w:tab w:val="left" w:pos="3686" w:leader="none"/>
          <w:tab w:val="left" w:pos="3828" w:leader="none"/>
          <w:tab w:val="left" w:pos="425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528" w:firstLine="0"/>
        <w:spacing w:before="0" w:after="0" w:line="240" w:lineRule="auto"/>
        <w:shd w:val="clear" w:color="auto" w:fill="ffffff"/>
        <w:tabs>
          <w:tab w:val="left" w:pos="3686" w:leader="none"/>
          <w:tab w:val="left" w:pos="3828" w:leader="none"/>
          <w:tab w:val="left" w:pos="425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качеству и срокам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изготовления претензий не имею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tabs>
          <w:tab w:val="left" w:pos="3686" w:leader="none"/>
          <w:tab w:val="left" w:pos="4253" w:leader="none"/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                              __________________________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tabs>
          <w:tab w:val="left" w:pos="3686" w:leader="none"/>
          <w:tab w:val="left" w:pos="4253" w:leader="none"/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ФИО (</w:t>
      </w:r>
      <w:r>
        <w:rPr>
          <w:sz w:val="28"/>
          <w:szCs w:val="28"/>
        </w:rPr>
        <w:t xml:space="preserve">последнее – при наличии), </w:t>
      </w:r>
      <w:r>
        <w:rPr>
          <w:sz w:val="28"/>
          <w:szCs w:val="28"/>
        </w:rPr>
        <w:t xml:space="preserve">дата)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(подпись Исполнителя, дата)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tabs>
          <w:tab w:val="left" w:pos="3686" w:leader="none"/>
          <w:tab w:val="left" w:pos="4253" w:leader="none"/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 w:line="240" w:lineRule="auto"/>
        <w:shd w:val="clear" w:color="auto" w:fill="ffffff"/>
        <w:tabs>
          <w:tab w:val="left" w:pos="3686" w:leader="none"/>
          <w:tab w:val="left" w:pos="4253" w:leader="none"/>
          <w:tab w:val="left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888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008"/>
        <w:gridCol w:w="4693"/>
      </w:tblGrid>
      <w:tr>
        <w:tblPrEx/>
        <w:trPr/>
        <w:tc>
          <w:tcPr>
            <w:shd w:val="clear" w:color="ffffff" w:fill="ffffff"/>
            <w:tcW w:w="4831" w:type="dxa"/>
            <w:textDirection w:val="lrTb"/>
            <w:noWrap w:val="false"/>
          </w:tcPr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Государственный заказчик: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4527" w:type="dxa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__________________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Restart w:val="eachSect"/>
      </w:footnotePr>
      <w:endnotePr/>
      <w:type w:val="nextPage"/>
      <w:pgSz w:w="11907" w:h="16839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16568"/>
      <w:docPartObj>
        <w:docPartGallery w:val="Page Numbers (Top of Page)"/>
        <w:docPartUnique w:val="true"/>
      </w:docPartObj>
      <w:rPr/>
    </w:sdtPr>
    <w:sdtContent>
      <w:p>
        <w:pPr>
          <w:pStyle w:val="895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13</w:t>
        </w:r>
        <w:r>
          <w:rPr>
            <w:sz w:val="22"/>
            <w:szCs w:val="22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7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8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5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86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87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88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89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0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1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2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3"/>
      <w:isLgl w:val="false"/>
      <w:suff w:val="space"/>
      <w:lvlText w:val="%1.%2.%3.%4.%5.%6.%7.%8.%9."/>
      <w:lvlJc w:val="left"/>
      <w:pPr/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85">
    <w:name w:val="Heading 1"/>
    <w:basedOn w:val="684"/>
    <w:next w:val="684"/>
    <w:link w:val="702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86">
    <w:name w:val="Heading 2"/>
    <w:basedOn w:val="684"/>
    <w:next w:val="684"/>
    <w:link w:val="86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87">
    <w:name w:val="Heading 3"/>
    <w:basedOn w:val="684"/>
    <w:next w:val="684"/>
    <w:link w:val="863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88">
    <w:name w:val="Heading 4"/>
    <w:basedOn w:val="684"/>
    <w:next w:val="684"/>
    <w:link w:val="864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89">
    <w:name w:val="Heading 5"/>
    <w:basedOn w:val="684"/>
    <w:next w:val="684"/>
    <w:link w:val="865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0">
    <w:name w:val="Heading 6"/>
    <w:basedOn w:val="684"/>
    <w:next w:val="684"/>
    <w:link w:val="866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1">
    <w:name w:val="Heading 7"/>
    <w:basedOn w:val="684"/>
    <w:next w:val="684"/>
    <w:link w:val="867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2">
    <w:name w:val="Heading 8"/>
    <w:basedOn w:val="684"/>
    <w:next w:val="684"/>
    <w:link w:val="868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3">
    <w:name w:val="Heading 9"/>
    <w:basedOn w:val="684"/>
    <w:next w:val="684"/>
    <w:link w:val="869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1"/>
    <w:basedOn w:val="694"/>
    <w:link w:val="685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4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4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4"/>
    <w:uiPriority w:val="10"/>
    <w:rPr>
      <w:sz w:val="48"/>
      <w:szCs w:val="48"/>
    </w:rPr>
  </w:style>
  <w:style w:type="character" w:styleId="712" w:customStyle="1">
    <w:name w:val="Subtitle Char"/>
    <w:basedOn w:val="694"/>
    <w:uiPriority w:val="11"/>
    <w:rPr>
      <w:sz w:val="24"/>
      <w:szCs w:val="24"/>
    </w:rPr>
  </w:style>
  <w:style w:type="character" w:styleId="713" w:customStyle="1">
    <w:name w:val="Цитата 2 Знак1"/>
    <w:link w:val="879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0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900"/>
    <w:uiPriority w:val="99"/>
    <w:rPr>
      <w:sz w:val="18"/>
    </w:rPr>
  </w:style>
  <w:style w:type="paragraph" w:styleId="844">
    <w:name w:val="endnote text"/>
    <w:basedOn w:val="684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4"/>
    <w:uiPriority w:val="99"/>
    <w:semiHidden/>
    <w:unhideWhenUsed/>
    <w:rPr>
      <w:vertAlign w:val="superscript"/>
    </w:rPr>
  </w:style>
  <w:style w:type="paragraph" w:styleId="847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48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49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50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51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52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53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54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55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56">
    <w:name w:val="table of figures"/>
    <w:basedOn w:val="684"/>
    <w:next w:val="684"/>
    <w:uiPriority w:val="99"/>
    <w:unhideWhenUsed/>
    <w:pPr>
      <w:spacing w:after="0"/>
    </w:pPr>
  </w:style>
  <w:style w:type="paragraph" w:styleId="857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8" w:customStyle="1">
    <w:name w:val="heading 1 unnumbered"/>
    <w:basedOn w:val="684"/>
    <w:next w:val="684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59" w:customStyle="1">
    <w:name w:val="heading 1 normal"/>
    <w:basedOn w:val="684"/>
    <w:next w:val="684"/>
    <w:uiPriority w:val="9"/>
    <w:qFormat/>
    <w:pPr>
      <w:outlineLvl w:val="0"/>
    </w:pPr>
  </w:style>
  <w:style w:type="paragraph" w:styleId="860" w:customStyle="1">
    <w:name w:val="heading 1 normal unnumbered"/>
    <w:basedOn w:val="684"/>
    <w:next w:val="684"/>
    <w:link w:val="861"/>
    <w:uiPriority w:val="9"/>
    <w:qFormat/>
    <w:pPr>
      <w:outlineLvl w:val="0"/>
    </w:pPr>
  </w:style>
  <w:style w:type="character" w:styleId="861" w:customStyle="1">
    <w:name w:val="Заголовок 1 Знак"/>
    <w:basedOn w:val="694"/>
    <w:link w:val="860"/>
    <w:uiPriority w:val="9"/>
    <w:rPr>
      <w:sz w:val="22"/>
      <w:szCs w:val="22"/>
    </w:rPr>
  </w:style>
  <w:style w:type="character" w:styleId="862" w:customStyle="1">
    <w:name w:val="Заголовок 2 Знак"/>
    <w:basedOn w:val="694"/>
    <w:link w:val="686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3" w:customStyle="1">
    <w:name w:val="Заголовок 3 Знак"/>
    <w:basedOn w:val="694"/>
    <w:link w:val="687"/>
    <w:uiPriority w:val="9"/>
    <w:rPr>
      <w:rFonts w:ascii="Times New Roman" w:hAnsi="Times New Roman"/>
      <w:bCs/>
      <w:sz w:val="20"/>
      <w:lang w:val="ru-RU"/>
    </w:rPr>
  </w:style>
  <w:style w:type="character" w:styleId="864" w:customStyle="1">
    <w:name w:val="Заголовок 4 Знак"/>
    <w:basedOn w:val="694"/>
    <w:link w:val="688"/>
    <w:uiPriority w:val="9"/>
    <w:rPr>
      <w:rFonts w:ascii="Times New Roman" w:hAnsi="Times New Roman"/>
      <w:bCs/>
      <w:iCs/>
      <w:sz w:val="20"/>
      <w:lang w:val="ru-RU"/>
    </w:rPr>
  </w:style>
  <w:style w:type="character" w:styleId="865" w:customStyle="1">
    <w:name w:val="Заголовок 5 Знак"/>
    <w:basedOn w:val="694"/>
    <w:link w:val="689"/>
    <w:uiPriority w:val="9"/>
    <w:semiHidden/>
    <w:rPr>
      <w:sz w:val="20"/>
      <w:lang w:val="ru-RU"/>
    </w:rPr>
  </w:style>
  <w:style w:type="character" w:styleId="866" w:customStyle="1">
    <w:name w:val="Заголовок 6 Знак"/>
    <w:basedOn w:val="694"/>
    <w:link w:val="690"/>
    <w:uiPriority w:val="9"/>
    <w:semiHidden/>
    <w:rPr>
      <w:i/>
      <w:iCs/>
      <w:color w:val="243f60"/>
      <w:sz w:val="20"/>
      <w:lang w:val="ru-RU"/>
    </w:rPr>
  </w:style>
  <w:style w:type="character" w:styleId="867" w:customStyle="1">
    <w:name w:val="Заголовок 7 Знак"/>
    <w:basedOn w:val="694"/>
    <w:link w:val="691"/>
    <w:uiPriority w:val="9"/>
    <w:semiHidden/>
    <w:rPr>
      <w:i/>
      <w:iCs/>
      <w:color w:val="404040"/>
      <w:sz w:val="20"/>
      <w:lang w:val="ru-RU"/>
    </w:rPr>
  </w:style>
  <w:style w:type="character" w:styleId="868" w:customStyle="1">
    <w:name w:val="Заголовок 8 Знак"/>
    <w:basedOn w:val="694"/>
    <w:link w:val="692"/>
    <w:uiPriority w:val="9"/>
    <w:semiHidden/>
    <w:rPr>
      <w:color w:val="4f81bd"/>
      <w:sz w:val="20"/>
      <w:szCs w:val="20"/>
      <w:lang w:val="ru-RU"/>
    </w:rPr>
  </w:style>
  <w:style w:type="character" w:styleId="869" w:customStyle="1">
    <w:name w:val="Заголовок 9 Знак"/>
    <w:basedOn w:val="694"/>
    <w:link w:val="693"/>
    <w:uiPriority w:val="9"/>
    <w:semiHidden/>
    <w:rPr>
      <w:i/>
      <w:iCs/>
      <w:color w:val="404040"/>
      <w:sz w:val="20"/>
      <w:szCs w:val="20"/>
      <w:lang w:val="ru-RU"/>
    </w:rPr>
  </w:style>
  <w:style w:type="paragraph" w:styleId="870">
    <w:name w:val="Caption"/>
    <w:basedOn w:val="684"/>
    <w:next w:val="684"/>
    <w:link w:val="717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1">
    <w:name w:val="Title"/>
    <w:basedOn w:val="684"/>
    <w:next w:val="684"/>
    <w:link w:val="872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2" w:customStyle="1">
    <w:name w:val="Название Знак"/>
    <w:basedOn w:val="694"/>
    <w:link w:val="871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3">
    <w:name w:val="Subtitle"/>
    <w:basedOn w:val="684"/>
    <w:next w:val="684"/>
    <w:link w:val="874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4" w:customStyle="1">
    <w:name w:val="Подзаголовок Знак"/>
    <w:basedOn w:val="694"/>
    <w:link w:val="873"/>
    <w:uiPriority w:val="11"/>
    <w:rPr>
      <w:i/>
      <w:iCs/>
      <w:color w:val="4f81bd"/>
      <w:spacing w:val="15"/>
      <w:sz w:val="24"/>
      <w:szCs w:val="24"/>
    </w:rPr>
  </w:style>
  <w:style w:type="character" w:styleId="875">
    <w:name w:val="Strong"/>
    <w:basedOn w:val="694"/>
    <w:uiPriority w:val="22"/>
    <w:qFormat/>
    <w:rPr>
      <w:b/>
      <w:bCs/>
    </w:rPr>
  </w:style>
  <w:style w:type="character" w:styleId="876">
    <w:name w:val="Emphasis"/>
    <w:basedOn w:val="694"/>
    <w:uiPriority w:val="20"/>
    <w:qFormat/>
    <w:rPr>
      <w:i/>
      <w:iCs/>
    </w:rPr>
  </w:style>
  <w:style w:type="paragraph" w:styleId="877">
    <w:name w:val="No Spacing"/>
    <w:uiPriority w:val="1"/>
    <w:qFormat/>
    <w:rPr>
      <w:sz w:val="22"/>
      <w:szCs w:val="22"/>
    </w:rPr>
  </w:style>
  <w:style w:type="paragraph" w:styleId="878">
    <w:name w:val="List Paragraph"/>
    <w:basedOn w:val="684"/>
    <w:uiPriority w:val="34"/>
    <w:qFormat/>
    <w:pPr>
      <w:contextualSpacing/>
      <w:jc w:val="left"/>
    </w:pPr>
  </w:style>
  <w:style w:type="paragraph" w:styleId="879">
    <w:name w:val="Quote"/>
    <w:basedOn w:val="684"/>
    <w:next w:val="684"/>
    <w:link w:val="713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0" w:customStyle="1">
    <w:name w:val="DeletedPlaceholder"/>
    <w:basedOn w:val="684"/>
    <w:next w:val="684"/>
    <w:link w:val="881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1" w:customStyle="1">
    <w:name w:val="DeletedPlaceholder Знак"/>
    <w:basedOn w:val="694"/>
    <w:link w:val="880"/>
    <w:uiPriority w:val="29"/>
    <w:rPr>
      <w:rFonts w:ascii="Times New Roman" w:hAnsi="Times New Roman"/>
      <w:i/>
      <w:iCs/>
      <w:color w:val="ff3f1f"/>
    </w:rPr>
  </w:style>
  <w:style w:type="paragraph" w:styleId="882" w:customStyle="1">
    <w:name w:val="Warning"/>
    <w:basedOn w:val="684"/>
    <w:next w:val="684"/>
    <w:link w:val="88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3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4" w:customStyle="1">
    <w:name w:val="Цитата 2 Знак"/>
    <w:basedOn w:val="694"/>
    <w:link w:val="882"/>
    <w:uiPriority w:val="29"/>
    <w:rPr>
      <w:i/>
      <w:iCs/>
      <w:color w:val="000000"/>
    </w:rPr>
  </w:style>
  <w:style w:type="paragraph" w:styleId="885">
    <w:name w:val="Intense Quote"/>
    <w:basedOn w:val="684"/>
    <w:next w:val="684"/>
    <w:link w:val="886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6" w:customStyle="1">
    <w:name w:val="Выделенная цитата Знак"/>
    <w:basedOn w:val="694"/>
    <w:link w:val="885"/>
    <w:uiPriority w:val="30"/>
    <w:rPr>
      <w:b/>
      <w:bCs/>
      <w:i/>
      <w:iCs/>
      <w:color w:val="4f81bd"/>
    </w:rPr>
  </w:style>
  <w:style w:type="character" w:styleId="887">
    <w:name w:val="Subtle Emphasis"/>
    <w:basedOn w:val="694"/>
    <w:uiPriority w:val="19"/>
    <w:qFormat/>
    <w:rPr>
      <w:i/>
      <w:iCs/>
      <w:color w:val="808080"/>
    </w:rPr>
  </w:style>
  <w:style w:type="character" w:styleId="888">
    <w:name w:val="Intense Emphasis"/>
    <w:basedOn w:val="694"/>
    <w:uiPriority w:val="21"/>
    <w:qFormat/>
    <w:rPr>
      <w:b/>
      <w:bCs/>
      <w:i/>
      <w:iCs/>
      <w:color w:val="4f81bd"/>
    </w:rPr>
  </w:style>
  <w:style w:type="character" w:styleId="889">
    <w:name w:val="Subtle Reference"/>
    <w:basedOn w:val="694"/>
    <w:uiPriority w:val="31"/>
    <w:qFormat/>
    <w:rPr>
      <w:smallCaps/>
      <w:color w:val="c0504d"/>
      <w:u w:val="single"/>
    </w:rPr>
  </w:style>
  <w:style w:type="character" w:styleId="890">
    <w:name w:val="Intense Reference"/>
    <w:basedOn w:val="694"/>
    <w:uiPriority w:val="32"/>
    <w:qFormat/>
    <w:rPr>
      <w:b/>
      <w:bCs/>
      <w:smallCaps/>
      <w:color w:val="c0504d"/>
      <w:spacing w:val="5"/>
      <w:u w:val="single"/>
    </w:rPr>
  </w:style>
  <w:style w:type="character" w:styleId="891">
    <w:name w:val="Book Title"/>
    <w:basedOn w:val="694"/>
    <w:uiPriority w:val="33"/>
    <w:qFormat/>
    <w:rPr>
      <w:b/>
      <w:bCs/>
      <w:smallCaps/>
      <w:spacing w:val="5"/>
    </w:rPr>
  </w:style>
  <w:style w:type="paragraph" w:styleId="892">
    <w:name w:val="TOC Heading"/>
    <w:basedOn w:val="685"/>
    <w:next w:val="684"/>
    <w:uiPriority w:val="39"/>
    <w:qFormat/>
    <w:pPr>
      <w:outlineLvl w:val="9"/>
    </w:pPr>
  </w:style>
  <w:style w:type="paragraph" w:styleId="893">
    <w:name w:val="Document Map"/>
    <w:basedOn w:val="684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Схема документа Знак"/>
    <w:basedOn w:val="6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4"/>
    <w:link w:val="896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6" w:customStyle="1">
    <w:name w:val="Верхний колонтитул Знак"/>
    <w:basedOn w:val="694"/>
    <w:link w:val="895"/>
    <w:uiPriority w:val="99"/>
    <w:rPr>
      <w:rFonts w:ascii="Times New Roman" w:hAnsi="Times New Roman"/>
      <w:sz w:val="16"/>
      <w:lang w:val="ru-RU"/>
    </w:rPr>
  </w:style>
  <w:style w:type="paragraph" w:styleId="897">
    <w:name w:val="Footer"/>
    <w:basedOn w:val="684"/>
    <w:link w:val="898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8" w:customStyle="1">
    <w:name w:val="Нижний колонтитул Знак"/>
    <w:basedOn w:val="694"/>
    <w:link w:val="897"/>
    <w:rPr>
      <w:rFonts w:ascii="Times New Roman" w:hAnsi="Times New Roman"/>
      <w:sz w:val="16"/>
      <w:lang w:val="ru-RU"/>
    </w:rPr>
  </w:style>
  <w:style w:type="character" w:styleId="899">
    <w:name w:val="footnote reference"/>
    <w:basedOn w:val="694"/>
    <w:rPr>
      <w:vertAlign w:val="superscript"/>
    </w:rPr>
  </w:style>
  <w:style w:type="paragraph" w:styleId="900">
    <w:name w:val="footnote text"/>
    <w:basedOn w:val="684"/>
    <w:link w:val="843"/>
    <w:pPr>
      <w:spacing w:line="216" w:lineRule="auto"/>
    </w:pPr>
    <w:rPr>
      <w:sz w:val="20"/>
      <w:szCs w:val="20"/>
    </w:rPr>
  </w:style>
  <w:style w:type="paragraph" w:styleId="901" w:customStyle="1">
    <w:name w:val="footnote text unindented"/>
    <w:basedOn w:val="857"/>
    <w:pPr>
      <w:spacing w:line="216" w:lineRule="auto"/>
    </w:pPr>
    <w:rPr>
      <w:sz w:val="20"/>
      <w:szCs w:val="20"/>
    </w:rPr>
  </w:style>
  <w:style w:type="paragraph" w:styleId="902" w:customStyle="1">
    <w:name w:val="list footnote text"/>
    <w:basedOn w:val="878"/>
    <w:pPr>
      <w:spacing w:line="216" w:lineRule="auto"/>
    </w:pPr>
    <w:rPr>
      <w:sz w:val="20"/>
      <w:szCs w:val="20"/>
    </w:rPr>
  </w:style>
  <w:style w:type="paragraph" w:styleId="903">
    <w:name w:val="Body Text Indent"/>
    <w:basedOn w:val="684"/>
    <w:link w:val="905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4" w:customStyle="1">
    <w:name w:val="Основной текст с отступом Знак"/>
    <w:basedOn w:val="694"/>
    <w:uiPriority w:val="99"/>
    <w:semiHidden/>
    <w:rPr>
      <w:sz w:val="22"/>
      <w:szCs w:val="22"/>
    </w:rPr>
  </w:style>
  <w:style w:type="character" w:styleId="905" w:customStyle="1">
    <w:name w:val="Основной текст с отступом Знак1"/>
    <w:link w:val="903"/>
    <w:rPr>
      <w:rFonts w:eastAsia="Calibri"/>
      <w:sz w:val="24"/>
      <w:szCs w:val="24"/>
    </w:rPr>
  </w:style>
  <w:style w:type="paragraph" w:styleId="906" w:customStyle="1">
    <w:name w:val="Стиль1"/>
    <w:basedOn w:val="684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7" w:customStyle="1">
    <w:name w:val="Стиль2"/>
    <w:basedOn w:val="908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8">
    <w:name w:val="List Number 2"/>
    <w:basedOn w:val="684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09" w:customStyle="1">
    <w:name w:val="ConsPlusNormal"/>
    <w:link w:val="910"/>
    <w:pPr>
      <w:ind w:firstLine="720"/>
      <w:widowControl w:val="off"/>
    </w:pPr>
    <w:rPr>
      <w:rFonts w:ascii="Arial" w:hAnsi="Arial" w:cs="Arial"/>
      <w:lang w:eastAsia="ar-SA"/>
    </w:rPr>
  </w:style>
  <w:style w:type="character" w:styleId="910" w:customStyle="1">
    <w:name w:val="ConsPlusNormal Знак"/>
    <w:link w:val="909"/>
    <w:rPr>
      <w:rFonts w:ascii="Arial" w:hAnsi="Arial" w:cs="Arial"/>
      <w:lang w:eastAsia="ar-SA"/>
    </w:rPr>
  </w:style>
  <w:style w:type="paragraph" w:styleId="911">
    <w:name w:val="Body Text Indent 2"/>
    <w:basedOn w:val="684"/>
    <w:link w:val="912"/>
    <w:uiPriority w:val="99"/>
    <w:semiHidden/>
    <w:unhideWhenUsed/>
    <w:pPr>
      <w:ind w:left="283"/>
      <w:spacing w:line="480" w:lineRule="auto"/>
    </w:pPr>
  </w:style>
  <w:style w:type="character" w:styleId="912" w:customStyle="1">
    <w:name w:val="Основной текст с отступом 2 Знак"/>
    <w:basedOn w:val="694"/>
    <w:link w:val="911"/>
    <w:uiPriority w:val="99"/>
    <w:semiHidden/>
    <w:rPr>
      <w:sz w:val="22"/>
      <w:szCs w:val="22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4" w:customStyle="1">
    <w:name w:val="Продолжение списка 21"/>
    <w:basedOn w:val="684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5" w:customStyle="1">
    <w:name w:val="aref_seq"/>
    <w:basedOn w:val="694"/>
  </w:style>
  <w:style w:type="character" w:styleId="916" w:customStyle="1">
    <w:name w:val="apple-converted-space"/>
    <w:basedOn w:val="694"/>
  </w:style>
  <w:style w:type="character" w:styleId="917" w:customStyle="1">
    <w:name w:val="placeholder"/>
    <w:basedOn w:val="694"/>
  </w:style>
  <w:style w:type="paragraph" w:styleId="918">
    <w:name w:val="Balloon Text"/>
    <w:basedOn w:val="684"/>
    <w:link w:val="919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19" w:customStyle="1">
    <w:name w:val="Текст выноски Знак"/>
    <w:basedOn w:val="694"/>
    <w:link w:val="918"/>
    <w:uiPriority w:val="99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694"/>
    <w:uiPriority w:val="99"/>
    <w:semiHidden/>
    <w:unhideWhenUsed/>
    <w:rPr>
      <w:color w:val="0000ff"/>
      <w:u w:val="single"/>
    </w:rPr>
  </w:style>
  <w:style w:type="character" w:styleId="921" w:customStyle="1">
    <w:name w:val="blk"/>
    <w:basedOn w:val="694"/>
  </w:style>
  <w:style w:type="table" w:styleId="922">
    <w:name w:val="Table Grid"/>
    <w:basedOn w:val="695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3" w:customStyle="1">
    <w:name w:val="Обычный1"/>
    <w:qFormat/>
    <w:pPr>
      <w:spacing w:line="100" w:lineRule="atLeast"/>
      <w:tabs>
        <w:tab w:val="left" w:pos="709" w:leader="none"/>
      </w:tabs>
    </w:pPr>
    <w:rPr>
      <w:sz w:val="24"/>
      <w:szCs w:val="24"/>
    </w:rPr>
  </w:style>
  <w:style w:type="paragraph" w:styleId="924" w:customStyle="1">
    <w:name w:val="Con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  <w:style w:type="paragraph" w:styleId="925" w:customStyle="1">
    <w:name w:val="Text Normal"/>
    <w:basedOn w:val="849"/>
    <w:pPr>
      <w:contextualSpacing w:val="0"/>
      <w:ind w:left="850" w:right="-1" w:hanging="283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 w:val="off"/>
      <w:tabs>
        <w:tab w:val="left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Body Text"/>
    <w:basedOn w:val="849"/>
    <w:uiPriority w:val="99"/>
    <w:semiHidden/>
    <w:unhideWhenUsed/>
    <w:pPr>
      <w:contextualSpacing w:val="0"/>
      <w:ind w:left="0" w:right="0" w:firstLine="482"/>
      <w:jc w:val="both"/>
      <w:keepLines w:val="0"/>
      <w:keepNext w:val="0"/>
      <w:pageBreakBefore w:val="0"/>
      <w:spacing w:before="120" w:beforeAutospacing="0" w:after="12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DD36-39B7-4108-8E68-67F64D4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>Консультант Плюс - Конструктор Договоров</dc:description>
  <cp:lastModifiedBy>zakupki2</cp:lastModifiedBy>
  <cp:revision>16</cp:revision>
  <dcterms:created xsi:type="dcterms:W3CDTF">2026-07-08T08:40:00Z</dcterms:created>
  <dcterms:modified xsi:type="dcterms:W3CDTF">2026-07-16T01:48:37Z</dcterms:modified>
</cp:coreProperties>
</file>