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проект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Государственный контракт №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на</w:t>
      </w:r>
      <w:r>
        <w:rPr>
          <w:rFonts w:ascii="PT Astra Serif" w:hAnsi="PT Astra Serif" w:cs="Times New Roman"/>
          <w:sz w:val="20"/>
          <w:szCs w:val="20"/>
        </w:rPr>
        <w:t xml:space="preserve"> выполнение работ по сборке мебели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с. Ягул                                        </w:t>
      </w: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ab/>
        <w:t xml:space="preserve">                                                                          «___» ____________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2026 г.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20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567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Федеральное казенное учреждение «Исправительная колония № 1 Управления Федеральной службы исполнения наказаний по Удмуртской Республике», </w:t>
      </w:r>
      <w:r>
        <w:rPr>
          <w:rFonts w:ascii="PT Astra Serif" w:hAnsi="PT Astra Serif" w:cs="Times New Roman"/>
          <w:bCs/>
          <w:sz w:val="20"/>
          <w:szCs w:val="20"/>
        </w:rPr>
        <w:t xml:space="preserve">выступающее от имени Российской Федерации, в целях обеспечения государственных нужд,</w:t>
      </w:r>
      <w:r>
        <w:rPr>
          <w:rFonts w:ascii="PT Astra Serif" w:hAnsi="PT Astra Serif" w:cs="Times New Roman"/>
          <w:b/>
          <w:bCs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</w:rPr>
        <w:t xml:space="preserve">именуемое в дальнейшем Государств</w:t>
      </w:r>
      <w:r>
        <w:rPr>
          <w:rFonts w:ascii="PT Astra Serif" w:hAnsi="PT Astra Serif" w:cs="Times New Roman"/>
          <w:sz w:val="20"/>
          <w:szCs w:val="20"/>
        </w:rPr>
        <w:t xml:space="preserve">енный заказчик (далее – Заказчик), в лице ________________________________</w:t>
      </w:r>
      <w:r>
        <w:rPr>
          <w:rFonts w:ascii="PT Astra Serif" w:hAnsi="PT Astra Serif" w:cs="Times New Roman"/>
          <w:color w:val="ff0000"/>
          <w:sz w:val="20"/>
          <w:szCs w:val="20"/>
        </w:rPr>
        <w:t xml:space="preserve">, </w:t>
      </w:r>
      <w:r>
        <w:rPr>
          <w:rFonts w:ascii="PT Astra Serif" w:hAnsi="PT Astra Serif" w:cs="Times New Roman"/>
          <w:sz w:val="20"/>
          <w:szCs w:val="20"/>
        </w:rPr>
        <w:t xml:space="preserve">действующего на основании _____________, с одной стороны, и ____________________________, именуемый в дальнейшем Подрядчик, в лице _________________________, действующий на основан</w:t>
      </w:r>
      <w:r>
        <w:rPr>
          <w:rFonts w:ascii="PT Astra Serif" w:hAnsi="PT Astra Serif" w:cs="Times New Roman"/>
          <w:sz w:val="20"/>
          <w:szCs w:val="20"/>
        </w:rPr>
        <w:t xml:space="preserve">ии ___________________________, с другой стороны, совместно именуемые в дальнейшем Стороны, </w:t>
      </w:r>
      <w:r>
        <w:rPr>
          <w:rFonts w:ascii="PT Astra Serif" w:hAnsi="PT Astra Serif" w:cs="Times New Roman"/>
          <w:bCs/>
          <w:sz w:val="20"/>
          <w:szCs w:val="20"/>
        </w:rPr>
        <w:t xml:space="preserve">руководствуясь: 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пунктом 4 части 1 статьи 93 Федерального закона от 05.04.2013 № 44-ФЗ «О контрактной системе в сфере закупок товаров, работ, услуг для государствен</w:t>
      </w:r>
      <w:r>
        <w:rPr>
          <w:rFonts w:ascii="PT Astra Serif" w:hAnsi="PT Astra Serif" w:cs="Times New Roman"/>
          <w:sz w:val="20"/>
          <w:szCs w:val="20"/>
        </w:rPr>
        <w:t xml:space="preserve">ных и муниципальных нужд» (далее - № 44-ФЗ), </w:t>
      </w:r>
      <w:r>
        <w:rPr>
          <w:rFonts w:ascii="PT Astra Serif" w:hAnsi="PT Astra Serif" w:cs="Times New Roman"/>
          <w:bCs/>
          <w:sz w:val="20"/>
          <w:szCs w:val="20"/>
        </w:rPr>
        <w:t xml:space="preserve">заключили настоящий государственный контракт (далее - Контракт) о нижеследующем:</w:t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bCs/>
          <w:sz w:val="20"/>
          <w:szCs w:val="20"/>
        </w:rPr>
      </w:pP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  <w:r>
        <w:rPr>
          <w:rFonts w:ascii="PT Astra Serif" w:hAnsi="PT Astra Serif" w:cs="Times New Roman"/>
          <w:bCs/>
          <w:sz w:val="20"/>
          <w:szCs w:val="20"/>
        </w:rPr>
      </w:r>
    </w:p>
    <w:p>
      <w:pPr>
        <w:jc w:val="center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/>
          <w:bCs/>
          <w:sz w:val="20"/>
          <w:szCs w:val="20"/>
        </w:rPr>
      </w:pPr>
      <w:r>
        <w:rPr>
          <w:rFonts w:ascii="PT Astra Serif" w:hAnsi="PT Astra Serif"/>
          <w:bCs/>
          <w:sz w:val="20"/>
          <w:szCs w:val="20"/>
        </w:rPr>
        <w:t xml:space="preserve">1. ПРЕДМЕТ КОНТРАКТА</w:t>
      </w:r>
      <w:r>
        <w:rPr>
          <w:rFonts w:ascii="PT Astra Serif" w:hAnsi="PT Astra Serif"/>
          <w:bCs/>
          <w:sz w:val="20"/>
          <w:szCs w:val="20"/>
        </w:rPr>
      </w:r>
      <w:r>
        <w:rPr>
          <w:rFonts w:ascii="PT Astra Serif" w:hAnsi="PT Astra Serif"/>
          <w:bCs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1.1. Подрядчик обязуется выполнить, а Заказчик принять и оплатить работы в соответствии с Техническим задани</w:t>
      </w:r>
      <w:r>
        <w:rPr>
          <w:rFonts w:ascii="PT Astra Serif" w:hAnsi="PT Astra Serif" w:cs="Times New Roman"/>
          <w:sz w:val="20"/>
          <w:szCs w:val="20"/>
        </w:rPr>
        <w:t xml:space="preserve">ем (Приложение), которое является неотъемлемой частью настоящего Контракта.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1.2. При заключении и исполнении Контракта изменение его условий не допускается, за исключением случаев, предусмотренных № 44-ФЗ.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1.3. Идентификационный код закупки: </w:t>
      </w:r>
      <w:r>
        <w:rPr>
          <w:rFonts w:ascii="PT Astra Serif" w:hAnsi="PT Astra Serif" w:cs="Times New Roman"/>
          <w:bCs/>
          <w:sz w:val="20"/>
          <w:szCs w:val="20"/>
        </w:rPr>
        <w:t xml:space="preserve">2611808400749</w:t>
      </w:r>
      <w:r>
        <w:rPr>
          <w:rFonts w:ascii="PT Astra Serif" w:hAnsi="PT Astra Serif" w:cs="Times New Roman"/>
          <w:bCs/>
          <w:sz w:val="20"/>
          <w:szCs w:val="20"/>
        </w:rPr>
        <w:t xml:space="preserve">18410100100100000000000.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  <w:tab w:val="left" w:pos="2685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 ЦЕНА И ПОРЯДОК РАСЧЕТОВ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2.1. Ц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ена Контракта является твердой, определяется на весь срок исполнения Контракта и не может изменяться в ходе его исполнения, за исключением случаев, предусмотренных №44-ФЗ и настоящим Контрактом.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2.2. Изменение существенных условий контракта при его исполнении не допускается, за исключением случаев, предусмотренных статьей 95 № 44-ФЗ.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color w:val="000000"/>
          <w:sz w:val="20"/>
          <w:szCs w:val="20"/>
        </w:rPr>
        <w:t xml:space="preserve">2.3. Цена контракта </w:t>
      </w:r>
      <w:r>
        <w:rPr>
          <w:rFonts w:ascii="PT Astra Serif" w:hAnsi="PT Astra Serif" w:cs="Times New Roman"/>
          <w:sz w:val="20"/>
          <w:szCs w:val="20"/>
        </w:rPr>
        <w:t xml:space="preserve">составляет </w:t>
      </w:r>
      <w:r>
        <w:rPr>
          <w:rStyle w:val="886"/>
          <w:rFonts w:ascii="PT Astra Serif" w:hAnsi="PT Astra Serif"/>
          <w:sz w:val="20"/>
          <w:szCs w:val="20"/>
        </w:rPr>
        <w:footnoteReference w:id="2"/>
      </w:r>
      <w:r>
        <w:rPr>
          <w:rFonts w:ascii="PT Astra Serif" w:hAnsi="PT Astra Serif" w:cs="Times New Roman"/>
          <w:sz w:val="20"/>
          <w:szCs w:val="20"/>
        </w:rPr>
        <w:t xml:space="preserve"> (____________________________) руб. _____________ коп., в том числе НДС_____%.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17"/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2.4. </w:t>
      </w:r>
      <w:r>
        <w:rPr>
          <w:rFonts w:ascii="PT Astra Serif" w:hAnsi="PT Astra Serif"/>
          <w:color w:val="000000"/>
        </w:rPr>
        <w:t xml:space="preserve">Цена Контракта включает: все затраты Подрядчика для качественного выполнения работ, транспортные расходы, командировочные расходы, заработная плата, расходы, связанные с доставкой персонала Подрядчика к  месту выполнения работ, затраты на средства инд</w:t>
      </w:r>
      <w:r>
        <w:rPr>
          <w:rFonts w:ascii="PT Astra Serif" w:hAnsi="PT Astra Serif"/>
          <w:color w:val="000000"/>
        </w:rPr>
        <w:t xml:space="preserve">ивидуальной защиты, страхование,  предусмотренные законодательством Российской Федерации налоги, сборы и платежи, а также другие дополнительные расходы, связанные с исполнением условий Контракта.</w:t>
      </w:r>
      <w:r>
        <w:rPr>
          <w:rFonts w:ascii="PT Astra Serif" w:hAnsi="PT Astra Serif"/>
          <w:color w:val="000000"/>
        </w:rPr>
      </w:r>
      <w:r>
        <w:rPr>
          <w:rFonts w:ascii="PT Astra Serif" w:hAnsi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2.5</w:t>
      </w:r>
      <w:r>
        <w:rPr>
          <w:rFonts w:ascii="PT Astra Serif" w:hAnsi="PT Astra Serif" w:cs="Times New Roman"/>
          <w:sz w:val="20"/>
          <w:szCs w:val="20"/>
        </w:rPr>
        <w:t xml:space="preserve"> Оплата по Контракту осуществляется в рублях Российской Ф</w:t>
      </w:r>
      <w:r>
        <w:rPr>
          <w:rFonts w:ascii="PT Astra Serif" w:hAnsi="PT Astra Serif" w:cs="Times New Roman"/>
          <w:sz w:val="20"/>
          <w:szCs w:val="20"/>
        </w:rPr>
        <w:t xml:space="preserve">едерации в безналичном порядке в форме платежных поручений путем перечисления Заказчиком выделенных из федерального бюджета Российской Федерации, денежных средств на расчетный счет Подрядчика в срок, не превышающий 10 рабочих дней с даты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подписания Заказчи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ком документа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о приемке</w:t>
      </w:r>
      <w:r>
        <w:rPr>
          <w:rFonts w:ascii="PT Astra Serif" w:hAnsi="PT Astra Serif" w:cs="Times New Roman"/>
          <w:sz w:val="20"/>
          <w:szCs w:val="20"/>
        </w:rPr>
        <w:t xml:space="preserve"> выполненных работ Заказчиком (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акта выполненных работ)</w:t>
      </w:r>
      <w:r>
        <w:rPr>
          <w:rFonts w:ascii="PT Astra Serif" w:hAnsi="PT Astra Serif" w:cs="Times New Roman"/>
          <w:b/>
          <w:bCs/>
          <w:sz w:val="20"/>
          <w:szCs w:val="20"/>
          <w:u w:val="single"/>
        </w:rPr>
        <w:t xml:space="preserve">                  по КБК 320 0305 4240690048 244.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2.6. Обязательства по оплате выполненных работ считаются выполненными в день получения Заказчиком платежного поручения от Федерал</w:t>
      </w:r>
      <w:r>
        <w:rPr>
          <w:rFonts w:ascii="PT Astra Serif" w:hAnsi="PT Astra Serif" w:cs="Times New Roman"/>
          <w:sz w:val="20"/>
          <w:szCs w:val="20"/>
        </w:rPr>
        <w:t xml:space="preserve">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 (далее – Казначейство), подтверждающего факт списания денежных средств со счета Заказчика.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2.7. В случае изменения банковских реквизитов Подрядчика последний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</w:t>
      </w:r>
      <w:r>
        <w:rPr>
          <w:rFonts w:ascii="PT Astra Serif" w:hAnsi="PT Astra Serif" w:cs="Times New Roman"/>
          <w:sz w:val="20"/>
          <w:szCs w:val="20"/>
        </w:rPr>
        <w:t xml:space="preserve">ных средств по указанным в Контракте реквизитам Подрядчика, несет Подрядчик.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2.8. При исполнении контракта не допускается перемена Подрядчика за исключением случая, если новый Подрядчик является правопреемником Подрядчика по Контракту вследствие реорганиза</w:t>
      </w:r>
      <w:r>
        <w:rPr>
          <w:rFonts w:ascii="PT Astra Serif" w:hAnsi="PT Astra Serif" w:cs="Times New Roman"/>
          <w:sz w:val="20"/>
          <w:szCs w:val="20"/>
        </w:rPr>
        <w:t xml:space="preserve">ции юридического лица в форме преобразования, слияния или присоединения.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3. ПОРЯДОК СДАЧИ И ПРИЕМКИ РАБОТ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3.1. Выполненные Подрядчиком работы должны соответствовать требованиям, указанным в Техническом задании (Приложение), а также требованиям государстве</w:t>
      </w:r>
      <w:r>
        <w:rPr>
          <w:rFonts w:ascii="PT Astra Serif" w:hAnsi="PT Astra Serif"/>
          <w:sz w:val="20"/>
          <w:szCs w:val="20"/>
        </w:rPr>
        <w:t xml:space="preserve">нных нормативов, предъявляемым к работам такого рода.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3.2.  В течение 10 рабочих дней с момента завершения выполнения работ</w:t>
      </w:r>
      <w:r>
        <w:rPr>
          <w:rFonts w:ascii="PT Astra Serif" w:hAnsi="PT Astra Serif" w:cs="Times New Roman"/>
          <w:sz w:val="20"/>
          <w:szCs w:val="20"/>
        </w:rPr>
        <w:t xml:space="preserve"> Подрядчик предоставляет Заказчику оригиналы следующих документов, подписанные уполномоченным представителем Подрядчика: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- 2 экземпл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яра акта выполненных работ (далее – акт), </w:t>
      </w:r>
      <w:r>
        <w:rPr>
          <w:rFonts w:ascii="PT Astra Serif" w:hAnsi="PT Astra Serif"/>
          <w:sz w:val="20"/>
          <w:szCs w:val="20"/>
        </w:rPr>
        <w:t xml:space="preserve">оформленных в произвольной форме, но с обязательным указанием в них места, времени, объема и стоимости выполненных работ,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-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счет-фактуру либо иной учетный первичный документ,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- в том числе, товарную накладную, подписанную полномочным представителем </w:t>
      </w:r>
      <w:r>
        <w:rPr>
          <w:rFonts w:ascii="PT Astra Serif" w:hAnsi="PT Astra Serif" w:eastAsia="Calibri"/>
          <w:color w:val="ff0000"/>
          <w:sz w:val="20"/>
          <w:szCs w:val="20"/>
        </w:rPr>
        <w:t xml:space="preserve">Министерства имущественных отношений Удмуртской Республики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 w:eastAsia="PT Astra Serif" w:cs="PT Astra Serif"/>
          <w:b w:val="0"/>
          <w:bCs w:val="0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  <w:t xml:space="preserve">(данный документ передается Подрядчику в момент погрузки мебели на транспорт Подрядчика).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tabs>
          <w:tab w:val="left" w:pos="34" w:leader="none"/>
          <w:tab w:val="left" w:pos="600" w:leader="none"/>
          <w:tab w:val="left" w:pos="1200" w:leader="none"/>
        </w:tabs>
        <w:rPr>
          <w:rFonts w:ascii="PT Astra Serif" w:hAnsi="PT Astra Serif" w:cs="Times New Roman"/>
          <w:bCs/>
          <w:color w:val="00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ab/>
        <w:t xml:space="preserve">В случае непредоставления Подрядчиком вышеуказанных документов, Заказчик и</w:t>
      </w:r>
      <w:r>
        <w:rPr>
          <w:rFonts w:ascii="PT Astra Serif" w:hAnsi="PT Astra Serif" w:cs="Times New Roman"/>
          <w:sz w:val="20"/>
          <w:szCs w:val="20"/>
        </w:rPr>
        <w:t xml:space="preserve">меет право отказаться от приемки выполненных работ, с применением в дальнейшем к Подрядчику положений Раздела 7 настоящего Контракта. </w:t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3.3. При получении Заказчиком, документов, указанных в п. 3.2. Контракта, Заказчик проверяет объем и качество выполненных</w:t>
      </w:r>
      <w:r>
        <w:rPr>
          <w:rFonts w:ascii="PT Astra Serif" w:hAnsi="PT Astra Serif"/>
          <w:sz w:val="20"/>
          <w:szCs w:val="20"/>
        </w:rPr>
        <w:t xml:space="preserve"> работ и при отсутствии недостатков подписывает 2 экземпляра акта и по одному экземпляру направляет Подрядчику. Приемка работ и оформление результатов такой приемки осуществляется в течение 20 рабочих дней с момента получения Заказчиком документов, указанн</w:t>
      </w:r>
      <w:r>
        <w:rPr>
          <w:rFonts w:ascii="PT Astra Serif" w:hAnsi="PT Astra Serif"/>
          <w:sz w:val="20"/>
          <w:szCs w:val="20"/>
        </w:rPr>
        <w:t xml:space="preserve">ых в п. 3.2.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3.4. В случае несоответствия результатов выполненных работ условиям контракта и иным действующим нормам Заказчик составляет двусторонний акт с перечнем необходимых доработок и устанавливает в нем сроки для устранения Подрядчиком ука</w:t>
      </w:r>
      <w:r>
        <w:rPr>
          <w:rFonts w:ascii="PT Astra Serif" w:hAnsi="PT Astra Serif"/>
          <w:sz w:val="20"/>
          <w:szCs w:val="20"/>
        </w:rPr>
        <w:t xml:space="preserve">занных замечаний. По исполнении требований Заказчика Подрядчиком готовятся повторный акт.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  <w:t xml:space="preserve">3.5. Для проверки результатов выполненных работ, предусмотренных контрактом, в части их соответствия условиям контракта Заказчик проводит экспертизу. Экспертиза резу</w:t>
      </w:r>
      <w:r>
        <w:rPr>
          <w:rFonts w:ascii="PT Astra Serif" w:hAnsi="PT Astra Serif"/>
          <w:sz w:val="20"/>
          <w:szCs w:val="20"/>
        </w:rPr>
        <w:t xml:space="preserve">льтатов выполненных работ,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  <w:r>
        <w:rPr>
          <w:rFonts w:ascii="PT Astra Serif" w:hAnsi="PT Astra Serif" w:cs="Times New Roman"/>
          <w:sz w:val="20"/>
          <w:szCs w:val="20"/>
        </w:rPr>
        <w:t xml:space="preserve">В случае проведения экспертизы работ с привлечением экспертов и экспертных организаци</w:t>
      </w:r>
      <w:r>
        <w:rPr>
          <w:rFonts w:ascii="PT Astra Serif" w:hAnsi="PT Astra Serif" w:cs="Times New Roman"/>
          <w:sz w:val="20"/>
          <w:szCs w:val="20"/>
        </w:rPr>
        <w:t xml:space="preserve">й сроки приемки работ и оформления ее результатов, указанные в п. 3.3., начинают исчисляться с даты поступления к Заказчику результатов проведенной экспертизы.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3.6. Для проведения экспертизы результатов выполненных работ эксперты, экспертные организации им</w:t>
      </w:r>
      <w:r>
        <w:rPr>
          <w:rFonts w:ascii="PT Astra Serif" w:hAnsi="PT Astra Serif"/>
          <w:sz w:val="20"/>
          <w:szCs w:val="20"/>
        </w:rPr>
        <w:t xml:space="preserve">еют право запрашивать у Заказчика и Подрядчика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</w:t>
      </w:r>
      <w:r>
        <w:rPr>
          <w:rFonts w:ascii="PT Astra Serif" w:hAnsi="PT Astra Serif"/>
          <w:sz w:val="20"/>
          <w:szCs w:val="20"/>
        </w:rPr>
        <w:t xml:space="preserve">случае если по результатам такой экспертизы установлены нарушения требований контракта, не препятствующие приемке работ,  в Заключении могут содержаться предложения об устранении данных нарушений, в том числе с указанием срока их устранения. В случае привл</w:t>
      </w:r>
      <w:r>
        <w:rPr>
          <w:rFonts w:ascii="PT Astra Serif" w:hAnsi="PT Astra Serif"/>
          <w:sz w:val="20"/>
          <w:szCs w:val="20"/>
        </w:rPr>
        <w:t xml:space="preserve">ечения Заказчиком для проведения указанной экспертизы экспертов, экспертных организаций при принятии решения о приемке или об отказе в приемке работ Заказчик должен учитывать отраженные в Заключении по результатам указанной экспертизы предложения экспертов</w:t>
      </w:r>
      <w:r>
        <w:rPr>
          <w:rFonts w:ascii="PT Astra Serif" w:hAnsi="PT Astra Serif"/>
          <w:sz w:val="20"/>
          <w:szCs w:val="20"/>
        </w:rPr>
        <w:t xml:space="preserve">, экспертных организаций, привлеченных для ее проведения.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3.7. Результаты экспертизы результатов выполненных работ проведенной силами Заказчика отражаются в акте.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3.8. В случае ненаправления Подрядчиком документов, указанных в п. 3.2. Контракта, либо налич</w:t>
      </w:r>
      <w:r>
        <w:rPr>
          <w:rFonts w:ascii="PT Astra Serif" w:hAnsi="PT Astra Serif"/>
          <w:sz w:val="20"/>
          <w:szCs w:val="20"/>
        </w:rPr>
        <w:t xml:space="preserve">ия в них ошибок в оформлении (ошибки в реквизитах сторон, банковских реквизитах сторон, в наименовании, характеристиках, количестве, наименовании услуг и др.) приемка работ Заказчиком не осуществляется. Сроки приемки работ и оформления их результатов начин</w:t>
      </w:r>
      <w:r>
        <w:rPr>
          <w:rFonts w:ascii="PT Astra Serif" w:hAnsi="PT Astra Serif"/>
          <w:sz w:val="20"/>
          <w:szCs w:val="20"/>
        </w:rPr>
        <w:t xml:space="preserve">ают исчисляться с даты получения Заказчиком документов, оформленных надлежащим образом.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firstLine="709"/>
        <w:jc w:val="center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 ПРАВА И ОБЯЗАННОСТИ СТОРОН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 Заказчик обязуется: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4.1.1. Производить расчеты с Подрядчиком своевременно и в соответствии с условиями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4.1.2. </w:t>
      </w:r>
      <w:r>
        <w:rPr>
          <w:rFonts w:ascii="PT Astra Serif" w:hAnsi="PT Astra Serif"/>
          <w:sz w:val="20"/>
        </w:rPr>
        <w:t xml:space="preserve">Немедленно информировать Подрядчика обо всех изменениях, которые могут повлиять на выполнение работ по настоящиму Контракту.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4.1.3.  Взыскивать пени и штрафы, а также требовать возмещения убытков в соответствии с разделом 7 настоящего Контракта. 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  <w:tab w:val="left" w:pos="1000" w:leader="none"/>
          <w:tab w:val="left" w:pos="14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4.1.4. Направить в федеральный орган исполнительной власти, уполномоченный на осуществление контроля в сфере закупок,  информацию о Подрядчике для включения в реестр недобросовестных поставщиков в предусмотренных действующим законодательством случаях.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</w:t>
      </w:r>
      <w:r>
        <w:rPr>
          <w:rFonts w:ascii="PT Astra Serif" w:hAnsi="PT Astra Serif"/>
          <w:sz w:val="20"/>
          <w:szCs w:val="20"/>
        </w:rPr>
        <w:t xml:space="preserve"> Заказчик имеет право: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4.2.1. Определять лиц, непосредственно участвующих в контроле за </w:t>
      </w:r>
      <w:r>
        <w:rPr>
          <w:rFonts w:ascii="PT Astra Serif" w:hAnsi="PT Astra Serif"/>
          <w:sz w:val="20"/>
          <w:szCs w:val="20"/>
        </w:rPr>
        <w:t xml:space="preserve">выполнением работ</w:t>
      </w:r>
      <w:r>
        <w:rPr>
          <w:rFonts w:ascii="PT Astra Serif" w:hAnsi="PT Astra Serif" w:cs="Times New Roman"/>
          <w:sz w:val="20"/>
          <w:szCs w:val="20"/>
        </w:rPr>
        <w:t xml:space="preserve"> Подрядчиком и (или) лиц, участвующих в приемке работ.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1" w:firstLine="709"/>
        <w:jc w:val="both"/>
        <w:spacing w:after="0" w:line="240" w:lineRule="auto"/>
        <w:tabs>
          <w:tab w:val="left" w:pos="600" w:leader="none"/>
          <w:tab w:val="left" w:pos="709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4.2.2. </w:t>
      </w:r>
      <w:r>
        <w:rPr>
          <w:rFonts w:ascii="PT Astra Serif" w:hAnsi="PT Astra Serif"/>
          <w:sz w:val="20"/>
          <w:szCs w:val="20"/>
        </w:rPr>
        <w:t xml:space="preserve"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выполненных работ, установленных в нормативных и те</w:t>
      </w:r>
      <w:r>
        <w:rPr>
          <w:rFonts w:ascii="PT Astra Serif" w:hAnsi="PT Astra Serif"/>
          <w:sz w:val="20"/>
          <w:szCs w:val="20"/>
        </w:rPr>
        <w:t xml:space="preserve">хнических документах и настоящем Контракте, в ходе приемки результатов выполненных работ, а также при принятии решения об одностороннем отказе от исполнения Контракта.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4.2.3. Требовать устранения недостатков, выявленных в ходе проверок.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4.2.4.  Отказаться</w:t>
      </w:r>
      <w:r>
        <w:rPr>
          <w:rFonts w:ascii="PT Astra Serif" w:hAnsi="PT Astra Serif"/>
          <w:sz w:val="20"/>
          <w:szCs w:val="20"/>
        </w:rPr>
        <w:t xml:space="preserve"> от исполнения Контракта, возмещения убытков в случае нарушения Подрядчиком условий Контракта о сроках выполнения работ.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4.2.5. Удержать  суммы неисполненных поставщиком (подрядчиком, исполнителем) требований об уплате неустоек (штрафов, пеней), предъявлен</w:t>
      </w:r>
      <w:r>
        <w:rPr>
          <w:rFonts w:ascii="PT Astra Serif" w:hAnsi="PT Astra Serif"/>
          <w:sz w:val="20"/>
          <w:szCs w:val="20"/>
        </w:rPr>
        <w:t xml:space="preserve">ных заказчиком в соответствии 44-ФЗ, из суммы, подлежащей оплате поставщику (подрядчику, исполнителю).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right="-1"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4.2.6</w:t>
      </w:r>
      <w:r>
        <w:rPr>
          <w:rFonts w:ascii="PT Astra Serif" w:hAnsi="PT Astra Serif"/>
          <w:sz w:val="20"/>
          <w:szCs w:val="20"/>
          <w:lang w:eastAsia="ar-SA"/>
        </w:rPr>
        <w:t xml:space="preserve">  Принять решение об одностороннем отказе от исполнения контракта в соответствии с положениями частей 8 - 11, 13 - 19, 21 - 23 и 25 статьи 95 № 44-Ф</w:t>
      </w:r>
      <w:r>
        <w:rPr>
          <w:rFonts w:ascii="PT Astra Serif" w:hAnsi="PT Astra Serif"/>
          <w:sz w:val="20"/>
          <w:szCs w:val="20"/>
          <w:lang w:eastAsia="ar-SA"/>
        </w:rPr>
        <w:t xml:space="preserve">З.4.2.6.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 Подрядчик обязуется: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4.3.1. Своими силами и средствами выполнить работы, указанные в Техническом задании (приложение          № 1), в объеме и в сроки, предусмотренные настоящим контрактом.</w:t>
      </w:r>
      <w:r>
        <w:rPr>
          <w:rFonts w:ascii="PT Astra Serif" w:hAnsi="PT Astra Serif"/>
          <w:sz w:val="20"/>
        </w:rPr>
      </w:r>
      <w:r>
        <w:rPr>
          <w:rFonts w:ascii="PT Astra Serif" w:hAnsi="PT Astra Serif"/>
          <w:sz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4.3.2. Не позднее 5 суток с момента получения запрос</w:t>
      </w:r>
      <w:r>
        <w:rPr>
          <w:rFonts w:ascii="PT Astra Serif" w:hAnsi="PT Astra Serif" w:cs="Times New Roman"/>
          <w:sz w:val="20"/>
          <w:szCs w:val="20"/>
        </w:rPr>
        <w:t xml:space="preserve">а Заказчика, либо возникновения сложностей в исполнении Контракта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предоставлять Заказчику достоверную информацию о ходе исполнения своих обязательств, в том числе о сложностях, возникающих при исполнении Контракта.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pStyle w:val="922"/>
        <w:ind w:right="-1" w:firstLine="709"/>
        <w:spacing w:line="240" w:lineRule="auto"/>
        <w:tabs>
          <w:tab w:val="left" w:pos="600" w:leader="none"/>
        </w:tabs>
        <w:rPr>
          <w:rFonts w:ascii="PT Astra Serif" w:hAnsi="PT Astra Serif"/>
          <w:color w:val="ff0000"/>
          <w:sz w:val="20"/>
        </w:rPr>
      </w:pPr>
      <w:r>
        <w:rPr>
          <w:rFonts w:ascii="PT Astra Serif" w:hAnsi="PT Astra Serif"/>
          <w:sz w:val="20"/>
        </w:rPr>
        <w:t xml:space="preserve">4.3.3. Выполнять работы в соответствии с</w:t>
      </w:r>
      <w:r>
        <w:rPr>
          <w:rFonts w:ascii="PT Astra Serif" w:hAnsi="PT Astra Serif"/>
          <w:sz w:val="20"/>
        </w:rPr>
        <w:t xml:space="preserve"> государственными нормативами, методами и методиками, действующими на период действия настоящего Контракта.</w:t>
      </w:r>
      <w:r>
        <w:rPr>
          <w:rFonts w:ascii="PT Astra Serif" w:hAnsi="PT Astra Serif"/>
          <w:color w:val="ff0000"/>
          <w:sz w:val="20"/>
        </w:rPr>
      </w:r>
      <w:r>
        <w:rPr>
          <w:rFonts w:ascii="PT Astra Serif" w:hAnsi="PT Astra Serif"/>
          <w:color w:val="ff0000"/>
          <w:sz w:val="20"/>
        </w:rPr>
      </w:r>
    </w:p>
    <w:p>
      <w:pPr>
        <w:pStyle w:val="921"/>
        <w:ind w:left="0" w:right="-1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color w:val="000000"/>
          <w:sz w:val="20"/>
          <w:szCs w:val="20"/>
        </w:rPr>
        <w:t xml:space="preserve">4.3.4. </w:t>
      </w:r>
      <w:r>
        <w:rPr>
          <w:rFonts w:ascii="PT Astra Serif" w:hAnsi="PT Astra Serif"/>
          <w:sz w:val="20"/>
          <w:szCs w:val="20"/>
        </w:rPr>
        <w:t xml:space="preserve">Гарантировать качество выполненных работ  по настоящему контракту согласно требованиям,  действующим на территории Российской Федерации.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4.3.5. Производить устранение замечаний Заказчика к выполненным работам как в ходе их выполнения, так и по результатам приемки работ.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4.3.6. Проводить перед началом выполнения работ инструктаж по технике безопасности.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4.3.7. В случае порчи мебели во время </w:t>
      </w:r>
      <w:r>
        <w:rPr>
          <w:rFonts w:ascii="PT Astra Serif" w:hAnsi="PT Astra Serif"/>
          <w:sz w:val="20"/>
          <w:szCs w:val="20"/>
        </w:rPr>
        <w:t xml:space="preserve">проведения работ возместить в полном объеме Заказчику причиненный ущерб.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921"/>
        <w:ind w:left="0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 Подрядчик вправе: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4.4.1. Требовать оплату за выполненные работы в соответствии с условиями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4.4.2. Требовать уплату пеней, штрафов а также возмещения убытков, согласно </w:t>
      </w:r>
      <w:r>
        <w:rPr>
          <w:rFonts w:ascii="PT Astra Serif" w:hAnsi="PT Astra Serif"/>
          <w:sz w:val="20"/>
          <w:szCs w:val="20"/>
        </w:rPr>
        <w:t xml:space="preserve">раздела 7 настоящего Контракта.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4.5. Стороны выполняют иные обязанности и обладают иными правами, предусмотренными законодательством Российской Федерации и Контрактом.     </w:t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pStyle w:val="742"/>
        <w:ind w:firstLine="709"/>
        <w:jc w:val="both"/>
        <w:tabs>
          <w:tab w:val="left" w:pos="600" w:leader="none"/>
        </w:tabs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  <w:r>
        <w:rPr>
          <w:rFonts w:ascii="PT Astra Serif" w:hAnsi="PT Astra Serif"/>
          <w:sz w:val="20"/>
          <w:szCs w:val="20"/>
        </w:rPr>
      </w:r>
    </w:p>
    <w:p>
      <w:pPr>
        <w:ind w:left="360"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5. ГАРАНТИИ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5.1. Подрядчик гарантирует: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numPr>
          <w:ilvl w:val="0"/>
          <w:numId w:val="7"/>
        </w:numPr>
        <w:ind w:left="600"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выполнение всех работ в полном объеме и в </w:t>
      </w:r>
      <w:r>
        <w:rPr>
          <w:rFonts w:ascii="PT Astra Serif" w:hAnsi="PT Astra Serif" w:cs="Times New Roman"/>
          <w:sz w:val="20"/>
          <w:szCs w:val="20"/>
        </w:rPr>
        <w:t xml:space="preserve">сроки, определенные условиями настоящего контракта;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numPr>
          <w:ilvl w:val="0"/>
          <w:numId w:val="7"/>
        </w:numPr>
        <w:ind w:right="-2" w:firstLine="567"/>
        <w:jc w:val="both"/>
        <w:spacing w:after="0" w:line="240" w:lineRule="auto"/>
        <w:widowControl w:val="off"/>
        <w:tabs>
          <w:tab w:val="left" w:pos="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качество выполнения всех работ в соответствии с требованиями Заказчика и действующим законодательством Российской Федерации и нормами;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  <w:t xml:space="preserve">-</w:t>
      </w:r>
      <w:r>
        <w:rPr>
          <w:rFonts w:ascii="PT Astra Serif" w:hAnsi="PT Astra Serif" w:cs="Times New Roman"/>
          <w:sz w:val="20"/>
          <w:szCs w:val="20"/>
        </w:rPr>
        <w:tab/>
      </w:r>
      <w:r>
        <w:rPr>
          <w:rFonts w:ascii="PT Astra Serif" w:hAnsi="PT Astra Serif" w:cs="Times New Roman"/>
          <w:sz w:val="20"/>
          <w:szCs w:val="20"/>
        </w:rPr>
        <w:t xml:space="preserve">своевременное устранение недостатков и дефектов, выявленных при приемке работ и в период гарантийной эксплуатации результата работ. 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 ФОРС-МАЖОРНЫЕ УСЛОВИЯ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6.1. Сторона освобождается от ответственности за частичное или полное неисполнение обязательств п</w:t>
      </w:r>
      <w:r>
        <w:rPr>
          <w:rFonts w:ascii="PT Astra Serif" w:hAnsi="PT Astra Serif" w:cs="Times New Roman"/>
          <w:sz w:val="20"/>
          <w:szCs w:val="20"/>
        </w:rPr>
        <w:t xml:space="preserve">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</w:t>
      </w:r>
      <w:r>
        <w:rPr>
          <w:rFonts w:ascii="PT Astra Serif" w:hAnsi="PT Astra Serif" w:cs="Times New Roman"/>
          <w:sz w:val="20"/>
          <w:szCs w:val="20"/>
        </w:rPr>
        <w:t xml:space="preserve">и и управления, влияющие на возможность исполнения Сторонами своих обязательств по Контракту.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6.2.</w:t>
      </w:r>
      <w:r>
        <w:rPr>
          <w:rFonts w:ascii="PT Astra Serif" w:hAnsi="PT Astra Serif" w:cs="Times New Roman"/>
          <w:sz w:val="20"/>
          <w:szCs w:val="20"/>
        </w:rPr>
        <w:t xml:space="preserve">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в письменной. В извещении должны быть сообщены данные о характере обстоятельств, а также п</w:t>
      </w:r>
      <w:r>
        <w:rPr>
          <w:rFonts w:ascii="PT Astra Serif" w:hAnsi="PT Astra Serif" w:cs="Times New Roman"/>
          <w:sz w:val="20"/>
          <w:szCs w:val="20"/>
        </w:rPr>
        <w:t xml:space="preserve">о возможности оценка их влияния на возможность исполнения обязательств по Контракту и срок исполнения обязательств.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6.3. По прекращении указанных обстоятельств Сторона должна без промедления, но не позднее 3 дней, известить об этом другую Сторону в письмен</w:t>
      </w:r>
      <w:r>
        <w:rPr>
          <w:rFonts w:ascii="PT Astra Serif" w:hAnsi="PT Astra Serif" w:cs="Times New Roman"/>
          <w:sz w:val="20"/>
          <w:szCs w:val="20"/>
        </w:rPr>
        <w:t xml:space="preserve">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</w:t>
      </w:r>
      <w:r>
        <w:rPr>
          <w:rFonts w:ascii="PT Astra Serif" w:hAnsi="PT Astra Serif" w:cs="Times New Roman"/>
          <w:sz w:val="20"/>
          <w:szCs w:val="20"/>
        </w:rPr>
        <w:t xml:space="preserve">ругой Стороне убытки, причиненные не извещением или несвоевременным извещением.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6.4. 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</w:t>
      </w:r>
      <w:r>
        <w:rPr>
          <w:rFonts w:ascii="PT Astra Serif" w:hAnsi="PT Astra Serif" w:cs="Times New Roman"/>
          <w:sz w:val="20"/>
          <w:szCs w:val="20"/>
        </w:rPr>
        <w:t xml:space="preserve">ргана или организации о наличии и продолжительности форс-мажорных обстоятельств.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6.5. В случае наступления форс-мажорных обстоятельств, срок исполнения Сторонами обязательств по Контракту отодвигается в пределах текущего финансового года соразмерно времени</w:t>
      </w:r>
      <w:r>
        <w:rPr>
          <w:rFonts w:ascii="PT Astra Serif" w:hAnsi="PT Astra Serif" w:cs="Times New Roman"/>
          <w:sz w:val="20"/>
          <w:szCs w:val="20"/>
        </w:rPr>
        <w:t xml:space="preserve">, в течение которого действовали такие обстоятельства и их последствия.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6.6. Если форс-мажорные обстоятельства и их последствия продолжают действовать более  1 (одного) месяца, Стороны в возможно короткий срок проведут переговоры с целью выявления приемлем</w:t>
      </w:r>
      <w:r>
        <w:rPr>
          <w:rFonts w:ascii="PT Astra Serif" w:hAnsi="PT Astra Serif" w:cs="Times New Roman"/>
          <w:sz w:val="20"/>
          <w:szCs w:val="20"/>
        </w:rPr>
        <w:t xml:space="preserve">ых для обеих Сторон альтернативных способов исполнения Контракта и достижения соответствующей договоренности либо принятия решения о расторжении Контракта.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7. ОТВЕТСТВЕННОСТЬ СТОРОН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 В случае просрочки исполнения Заказчиком обязательств, предусмотрен</w:t>
      </w:r>
      <w:r>
        <w:rPr>
          <w:rFonts w:ascii="PT Astra Serif" w:hAnsi="PT Astra Serif" w:eastAsia="Calibri" w:cs="Times New Roman"/>
          <w:sz w:val="20"/>
          <w:szCs w:val="20"/>
        </w:rPr>
        <w:t xml:space="preserve">ных контрактом, а также в иных случаях ненадлежащего исполнения Заказчиком обязательств, предусмотренных контрактом, Подрядчик вправе потребовать уплаты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7.1.1. За каждый факт неисполнения Заказчиком обязательств, предусмотренны</w:t>
      </w:r>
      <w:r>
        <w:rPr>
          <w:rFonts w:ascii="PT Astra Serif" w:hAnsi="PT Astra Serif" w:eastAsia="Calibri" w:cs="Times New Roman"/>
          <w:sz w:val="20"/>
          <w:szCs w:val="20"/>
        </w:rPr>
        <w:t xml:space="preserve">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7.1.2. Пеня начисляется за каждый день просрочки исполнени</w:t>
      </w:r>
      <w:r>
        <w:rPr>
          <w:rFonts w:ascii="PT Astra Serif" w:hAnsi="PT Astra Serif" w:eastAsia="Calibri" w:cs="Times New Roman"/>
          <w:sz w:val="20"/>
          <w:szCs w:val="20"/>
        </w:rPr>
        <w:t xml:space="preserve">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</w:t>
      </w:r>
      <w:r>
        <w:rPr>
          <w:rFonts w:ascii="PT Astra Serif" w:hAnsi="PT Astra Serif" w:eastAsia="Calibri" w:cs="Times New Roman"/>
          <w:sz w:val="20"/>
          <w:szCs w:val="20"/>
        </w:rPr>
        <w:t xml:space="preserve"> ставки Центрального банка Российской Федерации от не уплаченной в срок суммы.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7.1.3.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 В случае просро</w:t>
      </w:r>
      <w:r>
        <w:rPr>
          <w:rFonts w:ascii="PT Astra Serif" w:hAnsi="PT Astra Serif" w:eastAsia="Calibri" w:cs="Times New Roman"/>
          <w:sz w:val="20"/>
          <w:szCs w:val="20"/>
        </w:rPr>
        <w:t xml:space="preserve">чки исполнения Подрядчиком обязательств, предусмотренных Контрактом, а также в иных случаях ненадлежащего исполнения Подрядчиком обязательств, предусмотренных Контрактом, Заказчик направляет Исполнителю требование об уплате неустоек (штрафов, пеней). 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</w:t>
      </w:r>
      <w:r>
        <w:rPr>
          <w:rFonts w:ascii="PT Astra Serif" w:hAnsi="PT Astra Serif" w:eastAsia="Calibri" w:cs="Times New Roman"/>
          <w:sz w:val="20"/>
          <w:szCs w:val="20"/>
        </w:rPr>
        <w:t xml:space="preserve">.1. 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следующем порядке: </w:t>
      </w:r>
      <w:r>
        <w:rPr>
          <w:rFonts w:ascii="PT Astra Serif" w:hAnsi="PT Astra Serif" w:cs="Times New Roman"/>
          <w:sz w:val="20"/>
        </w:rPr>
        <w:t xml:space="preserve">10 процентов ц</w:t>
      </w:r>
      <w:r>
        <w:rPr>
          <w:rFonts w:ascii="PT Astra Serif" w:hAnsi="PT Astra Serif" w:cs="Times New Roman"/>
          <w:sz w:val="20"/>
        </w:rPr>
        <w:t xml:space="preserve">ены Контракта</w:t>
      </w:r>
      <w:r>
        <w:rPr>
          <w:rFonts w:ascii="PT Astra Serif" w:hAnsi="PT Astra Serif" w:eastAsia="Calibri" w:cs="Times New Roman"/>
          <w:sz w:val="20"/>
          <w:szCs w:val="20"/>
        </w:rPr>
        <w:t xml:space="preserve"> цены контракта,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7.2.2. За каждый факт неисполнения или ненадлежащего исполнения Подрядчиком обязательств, предусмотренных контрак</w:t>
      </w:r>
      <w:r>
        <w:rPr>
          <w:rFonts w:ascii="PT Astra Serif" w:hAnsi="PT Astra Serif" w:eastAsia="Calibri" w:cs="Times New Roman"/>
          <w:sz w:val="20"/>
          <w:szCs w:val="20"/>
        </w:rPr>
        <w:t xml:space="preserve">том в пунктах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2.7, 4.3.2, 6.2., 6.3., 9.4, разделом 5, </w:t>
      </w:r>
      <w:r>
        <w:rPr>
          <w:rFonts w:ascii="PT Astra Serif" w:hAnsi="PT Astra Serif" w:eastAsia="Calibri" w:cs="Times New Roman"/>
          <w:sz w:val="20"/>
          <w:szCs w:val="20"/>
        </w:rPr>
        <w:t xml:space="preserve">которые не имеют стоимостного выражения, размер штрафа устанавливается в виде фиксированной суммы, определяемой в следующем порядке: 1000 рублей, если цена контракта не превышает 3 млн. рублей.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7.2.3.</w:t>
      </w:r>
      <w:r>
        <w:rPr>
          <w:rFonts w:ascii="PT Astra Serif" w:hAnsi="PT Astra Serif" w:eastAsia="Calibri" w:cs="Times New Roman"/>
          <w:sz w:val="20"/>
          <w:szCs w:val="20"/>
        </w:rPr>
        <w:t xml:space="preserve"> Пеня начисляется за каждый день просрочки исполнения Подрядчиком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</w:t>
      </w:r>
      <w:r>
        <w:rPr>
          <w:rFonts w:ascii="PT Astra Serif" w:hAnsi="PT Astra Serif" w:eastAsia="Calibri" w:cs="Times New Roman"/>
          <w:sz w:val="20"/>
          <w:szCs w:val="20"/>
        </w:rPr>
        <w:t xml:space="preserve">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Подрядчиком, за исключе</w:t>
      </w:r>
      <w:r>
        <w:rPr>
          <w:rFonts w:ascii="PT Astra Serif" w:hAnsi="PT Astra Serif" w:eastAsia="Calibri" w:cs="Times New Roman"/>
          <w:sz w:val="20"/>
          <w:szCs w:val="20"/>
        </w:rPr>
        <w:t xml:space="preserve">нием случаев, если законодательством Российской Федерации установлен иной порядок начисления пени.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7.2.4. Общая сумма начисленных штрафов за неисполнение или ненадлежащее исполнение Подрядчиком  обязательств, предусмотренных контрактом, не может превышать</w:t>
      </w:r>
      <w:r>
        <w:rPr>
          <w:rFonts w:ascii="PT Astra Serif" w:hAnsi="PT Astra Serif" w:eastAsia="Calibri" w:cs="Times New Roman"/>
          <w:sz w:val="20"/>
          <w:szCs w:val="20"/>
        </w:rPr>
        <w:t xml:space="preserve"> цену контракта.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  <w:t xml:space="preserve">7.3.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  <w:tab/>
      </w:r>
      <w:r>
        <w:rPr>
          <w:rFonts w:ascii="PT Astra Serif" w:hAnsi="PT Astra Serif" w:eastAsia="Calibri" w:cs="Times New Roman"/>
          <w:sz w:val="20"/>
          <w:szCs w:val="20"/>
        </w:rPr>
        <w:t xml:space="preserve">7.4. Уплата неустойки (пени, штрафа) не освобождает сторону от исполнения или надлежащего исполнения обязательств, установленных Контрактом.</w:t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PT Astra Serif" w:hAnsi="PT Astra Serif" w:eastAsia="Calibri" w:cs="Times New Roman"/>
          <w:sz w:val="20"/>
          <w:szCs w:val="20"/>
        </w:rPr>
      </w:pP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  <w:r>
        <w:rPr>
          <w:rFonts w:ascii="PT Astra Serif" w:hAnsi="PT Astra Serif" w:eastAsia="Calibri" w:cs="Times New Roman"/>
          <w:sz w:val="20"/>
          <w:szCs w:val="20"/>
        </w:rPr>
      </w:r>
    </w:p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 ПОРЯДОК РАЗРЕШЕНИЯ СПОРОВ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right="-2"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8.1. Все споры, возникающие в процессе заключения и исполнения Контракта, решаются Ст</w:t>
      </w:r>
      <w:r>
        <w:rPr>
          <w:rFonts w:ascii="PT Astra Serif" w:hAnsi="PT Astra Serif" w:cs="Times New Roman"/>
          <w:sz w:val="20"/>
          <w:szCs w:val="20"/>
        </w:rPr>
        <w:t xml:space="preserve">оронами в добровольном порядке. При не достижении соглашения Сторон, спор подлежит разрешению в Арбитражном суде Удмуртской Республики.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</w:rPr>
        <w:t xml:space="preserve">8.2. 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Расторжение Контракта допускается по соглашению Сторон, по решению суда, в случае одностороннего отказа Стороны Кон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тракта от исполнения Контракта в соответствии с гражданским законодательством Российской Федерации.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8.3. Заказчик вправе принять решение об одностороннем отказе от исполнения Контракта в соответствии с гражданским законодательством Российской Федерации.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8.4. Заказчик вправе провести экспертизу </w:t>
      </w:r>
      <w:r>
        <w:rPr>
          <w:rFonts w:ascii="PT Astra Serif" w:hAnsi="PT Astra Serif"/>
          <w:sz w:val="20"/>
          <w:szCs w:val="20"/>
        </w:rPr>
        <w:t xml:space="preserve">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 до принятия решения об одностороннем отказе от исполнения Контракта в соответствии с порядком, определенным разделом 3 настоящего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eastAsia="Calibri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8.5. Ес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ли Заказчиком проведена экспертиза </w:t>
      </w:r>
      <w:r>
        <w:rPr>
          <w:rFonts w:ascii="PT Astra Serif" w:hAnsi="PT Astra Serif"/>
          <w:sz w:val="20"/>
          <w:szCs w:val="20"/>
        </w:rPr>
        <w:t xml:space="preserve">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выполненных работ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  <w:t xml:space="preserve">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eastAsia="Calibri" w:cs="Times New Roman"/>
          <w:sz w:val="20"/>
          <w:szCs w:val="20"/>
          <w:lang w:eastAsia="en-US"/>
        </w:rPr>
        <w:tab/>
        <w:t xml:space="preserve">8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.6. Процедура одностороннего расторжения Контракта проводится сторонами Кон</w:t>
      </w:r>
      <w:r>
        <w:rPr>
          <w:rFonts w:ascii="PT Astra Serif" w:hAnsi="PT Astra Serif" w:cs="Times New Roman"/>
          <w:sz w:val="20"/>
          <w:szCs w:val="20"/>
          <w:lang w:eastAsia="en-US"/>
        </w:rPr>
        <w:t xml:space="preserve">тракта в сроки и порядке в соответствии со статьей 95 № 44-ФЗ.</w:t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  <w:lang w:eastAsia="en-US"/>
        </w:rPr>
        <w:t xml:space="preserve">  8.7. Заказчик обязан принять решение об одностороннем отказе от исполнения контракта в случаях, предусмотренных частью 15 статьи95 № 44-ФЗ.</w:t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en-US"/>
        </w:rPr>
      </w:pP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  <w:r>
        <w:rPr>
          <w:rFonts w:ascii="PT Astra Serif" w:hAnsi="PT Astra Serif" w:cs="Times New Roman"/>
          <w:sz w:val="20"/>
          <w:szCs w:val="20"/>
          <w:lang w:eastAsia="en-US"/>
        </w:rPr>
      </w:r>
    </w:p>
    <w:p>
      <w:pPr>
        <w:jc w:val="center"/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9. ПРОЧИЕ УСЛОВИЯ</w:t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9.1. Сторона Контракта считается</w:t>
      </w:r>
      <w:r>
        <w:rPr>
          <w:rFonts w:ascii="PT Astra Serif" w:hAnsi="PT Astra Serif"/>
        </w:rPr>
        <w:t xml:space="preserve"> надлежащим образом уведомленной во всех, предусмотренных настоящим Контрактом случаях, за исключением случаев, указанных в п.п. 2.7, 6.2, 6.3, 9.4, 9.5 настоящего Контракта, если уведомление такой Стороны контракта было осуществлено телеграммой, либо поср</w:t>
      </w:r>
      <w:r>
        <w:rPr>
          <w:rFonts w:ascii="PT Astra Serif" w:hAnsi="PT Astra Serif"/>
        </w:rPr>
        <w:t xml:space="preserve">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9.2. Контракт вступает в силу с момента подписани</w:t>
      </w:r>
      <w:r>
        <w:rPr>
          <w:rFonts w:ascii="PT Astra Serif" w:hAnsi="PT Astra Serif"/>
        </w:rPr>
        <w:t xml:space="preserve">я его сторонами. Контракт действует до полного исполнения Сторонами своих обязательств, но не позднее, чем </w:t>
      </w:r>
      <w:r>
        <w:rPr>
          <w:rFonts w:ascii="PT Astra Serif" w:hAnsi="PT Astra Serif"/>
          <w:color w:val="ff0000"/>
        </w:rPr>
        <w:t xml:space="preserve">31.12.2026</w:t>
      </w:r>
      <w:r>
        <w:rPr>
          <w:rFonts w:ascii="PT Astra Serif" w:hAnsi="PT Astra Serif"/>
        </w:rPr>
        <w:t xml:space="preserve"> года.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9.3. Приложение №1 к настоящему Контракту (Техническое задание) является его неотъемлемой частью.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9.4. В случае изменения юридически</w:t>
      </w:r>
      <w:r>
        <w:rPr>
          <w:rFonts w:ascii="PT Astra Serif" w:hAnsi="PT Astra Serif"/>
        </w:rPr>
        <w:t xml:space="preserve">х адресов и реквизитов Стороны обязаны сообщить об этом другой стороне в течение 10 дней в письменном виде.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9.5. Стороны обязуются в течение 2 рабочих дней с момента заключения настоящего Контракта сообщить друг другу в письменной форме адреса электронной почты используемой для целей обмена информацией в ходе исполнения Контракта.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9.6. Контракт считается одноэта</w:t>
      </w:r>
      <w:r>
        <w:rPr>
          <w:rFonts w:ascii="PT Astra Serif" w:hAnsi="PT Astra Serif"/>
        </w:rPr>
        <w:t xml:space="preserve">пным. Этап начинается с момента заключения контракта и завершается датой последней оплаты по контракту.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10. ЗАВЕРЕНИЕ ПОДРЯДЧИКА ОБ ОБСТОЯТЕЛЬСТВАХ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Подрядчик на момент заключения настоящего Контракта заверяет Заказчика о следующих обстоятельствах: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</w:t>
      </w:r>
      <w:r>
        <w:rPr>
          <w:rFonts w:ascii="PT Astra Serif" w:hAnsi="PT Astra Serif"/>
        </w:rPr>
        <w:t xml:space="preserve">ядчик соответствует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Контракта;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в отношении Подрядчика  на момент заключен</w:t>
      </w:r>
      <w:r>
        <w:rPr>
          <w:rFonts w:ascii="PT Astra Serif" w:hAnsi="PT Astra Serif"/>
        </w:rPr>
        <w:t xml:space="preserve">ия Контракта не проводится процедура  ликвидации Подрядчика - юридического лица и отсутствует решение арбитражного суда о признании </w:t>
      </w:r>
      <w:r>
        <w:rPr>
          <w:rFonts w:ascii="PT Astra Serif" w:hAnsi="PT Astra Serif"/>
        </w:rPr>
        <w:br/>
        <w:t xml:space="preserve">Подрядчика - юридического лица или индивидуального предпринимателя несостоятельным (банкротом) и в отношении него не открыт</w:t>
      </w:r>
      <w:r>
        <w:rPr>
          <w:rFonts w:ascii="PT Astra Serif" w:hAnsi="PT Astra Serif"/>
        </w:rPr>
        <w:t xml:space="preserve">о конкурсное производство;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в отношении Подрядчика  не приостановлена деятельность в порядке, установленном Кодексом Российской Федерации об административных правонарушениях;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у Подрядчика отсутствуют недоимки по налогам, сборам, задолженности по иным об</w:t>
      </w:r>
      <w:r>
        <w:rPr>
          <w:rFonts w:ascii="PT Astra Serif" w:hAnsi="PT Astra Serif"/>
        </w:rPr>
        <w:t xml:space="preserve">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</w:t>
      </w:r>
      <w:r>
        <w:rPr>
          <w:rFonts w:ascii="PT Astra Serif" w:hAnsi="PT Astra Serif"/>
        </w:rPr>
        <w:t xml:space="preserve">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</w:t>
      </w:r>
      <w:r>
        <w:rPr>
          <w:rFonts w:ascii="PT Astra Serif" w:hAnsi="PT Astra Serif"/>
        </w:rPr>
        <w:t xml:space="preserve">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Подрядчика, по данным бухгалтерской отчетности за последний отчетный период Подрядчик</w:t>
      </w:r>
      <w:r>
        <w:rPr>
          <w:rFonts w:ascii="PT Astra Serif" w:hAnsi="PT Astra Serif"/>
        </w:rPr>
        <w:t xml:space="preserve">а 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заключения Контракта не принято;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у Подрядч</w:t>
      </w:r>
      <w:r>
        <w:rPr>
          <w:rFonts w:ascii="PT Astra Serif" w:hAnsi="PT Astra Serif"/>
        </w:rPr>
        <w:t xml:space="preserve">ика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Подрядчика судимости за преступления в сфере экономики и (</w:t>
      </w:r>
      <w:r>
        <w:rPr>
          <w:rFonts w:ascii="PT Astra Serif" w:hAnsi="PT Astra Serif"/>
        </w:rPr>
        <w:t xml:space="preserve">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</w:t>
      </w:r>
      <w:r>
        <w:rPr>
          <w:rFonts w:ascii="PT Astra Serif" w:hAnsi="PT Astra Serif"/>
        </w:rPr>
        <w:t xml:space="preserve">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Контракта, и административного наказания в виде дисквалификации;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Подрядчик  - </w:t>
      </w:r>
      <w:r>
        <w:rPr>
          <w:rFonts w:ascii="PT Astra Serif" w:hAnsi="PT Astra Serif"/>
        </w:rPr>
        <w:t xml:space="preserve">юридическое лицо,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</w:t>
      </w:r>
      <w:r>
        <w:rPr>
          <w:rFonts w:ascii="PT Astra Serif" w:hAnsi="PT Astra Serif"/>
        </w:rPr>
        <w:t xml:space="preserve">ых правонарушениях;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обладание Подрядчиком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</w:t>
      </w:r>
      <w:r>
        <w:rPr>
          <w:rFonts w:ascii="PT Astra Serif" w:hAnsi="PT Astra Serif"/>
        </w:rPr>
        <w:t xml:space="preserve">роизведений литературы или искусства, исполнения, на финансирование проката или показа национального фильма;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между Подрядчиком и Заказчиком конфликта интересов, под которым понимаются случаи, при которых руководитель Заказчика, член комиссии п</w:t>
      </w:r>
      <w:r>
        <w:rPr>
          <w:rFonts w:ascii="PT Astra Serif" w:hAnsi="PT Astra Serif"/>
        </w:rPr>
        <w:t xml:space="preserve">о осуществлению закупок, руководитель контрактной службы Заказчика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</w:t>
      </w:r>
      <w:r>
        <w:rPr>
          <w:rFonts w:ascii="PT Astra Serif" w:hAnsi="PT Astra Serif"/>
        </w:rPr>
        <w:t xml:space="preserve">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Подрядчиков, с физическими лиц</w:t>
      </w:r>
      <w:r>
        <w:rPr>
          <w:rFonts w:ascii="PT Astra Serif" w:hAnsi="PT Astra Serif"/>
        </w:rPr>
        <w:t xml:space="preserve">ами, в том числе зарегистрированными в качестве индивидуального предпринимателя, - Подрядчиками,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</w:t>
      </w:r>
      <w:r>
        <w:rPr>
          <w:rFonts w:ascii="PT Astra Serif" w:hAnsi="PT Astra Serif"/>
        </w:rPr>
        <w:t xml:space="preserve">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</w:t>
      </w:r>
      <w:r>
        <w:rPr>
          <w:rFonts w:ascii="PT Astra Serif" w:hAnsi="PT Astra Serif"/>
        </w:rPr>
        <w:t xml:space="preserve">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Подрядчик не является оффшорной компанией, не имеет</w:t>
      </w:r>
      <w:r>
        <w:rPr>
          <w:rFonts w:ascii="PT Astra Serif" w:hAnsi="PT Astra Serif"/>
        </w:rPr>
        <w:t xml:space="preserve"> в составе участников (членов) корпоративного юридического лица или в составе учредителей унитарного юридического лица оффшорной </w:t>
      </w:r>
      <w:r>
        <w:rPr>
          <w:rFonts w:ascii="PT Astra Serif" w:hAnsi="PT Astra Serif"/>
        </w:rPr>
        <w:t xml:space="preserve">компании, а также не имеет оффшорных компаний в числе лиц, владеющих напрямую или косвенно (через юридическое лицо или через не</w:t>
      </w:r>
      <w:r>
        <w:rPr>
          <w:rFonts w:ascii="PT Astra Serif" w:hAnsi="PT Astra Serif"/>
        </w:rPr>
        <w:t xml:space="preserve">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отсутствие у Подрядчика ограничений для заключения договоров, установленных законодательством Российской Федерации;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7"/>
        <w:ind w:firstLine="709"/>
        <w:jc w:val="both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/>
        </w:rPr>
      </w:pPr>
      <w:r>
        <w:rPr>
          <w:rFonts w:ascii="PT Astra Serif" w:hAnsi="PT Astra Serif"/>
        </w:rPr>
        <w:t xml:space="preserve">-</w:t>
      </w:r>
      <w:r>
        <w:rPr>
          <w:rFonts w:ascii="PT Astra Serif" w:hAnsi="PT Astra Serif"/>
        </w:rPr>
        <w:tab/>
        <w:t xml:space="preserve">отсутствие в реестре недобросовестных Поставщиков (подрядчиков, исполнителей) информации о Поставщике (Подрядчике, Исполнителе), в том чис</w:t>
      </w:r>
      <w:r>
        <w:rPr>
          <w:rFonts w:ascii="PT Astra Serif" w:hAnsi="PT Astra Serif"/>
        </w:rPr>
        <w:t xml:space="preserve">ле информации об учредителях, о членах коллегиального исполнительного органа, лице, исполняющем функции единоличного исполнительного органа Подрядчика  - юридического лица в соответствии с п. 1.1. ст. № 44-ФЗ.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567"/>
        <w:jc w:val="center"/>
        <w:spacing w:after="0" w:line="240" w:lineRule="auto"/>
        <w:widowControl w:val="off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</w:rPr>
        <w:t xml:space="preserve">11. </w:t>
      </w:r>
      <w:r>
        <w:rPr>
          <w:rFonts w:ascii="PT Astra Serif" w:hAnsi="PT Astra Serif"/>
          <w:sz w:val="20"/>
          <w:szCs w:val="20"/>
          <w:lang w:eastAsia="en-US"/>
        </w:rPr>
        <w:t xml:space="preserve">ЭЛЕКТРОННЫЙ ДОКУМЕНТООБОРОТ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11.1. Стороны</w:t>
      </w:r>
      <w:r>
        <w:rPr>
          <w:rFonts w:ascii="PT Astra Serif" w:hAnsi="PT Astra Serif"/>
          <w:sz w:val="20"/>
          <w:szCs w:val="20"/>
          <w:lang w:eastAsia="en-US"/>
        </w:rPr>
        <w:t xml:space="preserve"> пришли к соглашению, что при наличии у Поставщика (Подрядчика, Исполнителя) усиленной квалифицированной электронной подписи (далее по тексту «УКЭП») выставление, направление, получение, подписание и обмен  документами (контракт, дополнительные соглашения,</w:t>
      </w:r>
      <w:r>
        <w:rPr>
          <w:rFonts w:ascii="PT Astra Serif" w:hAnsi="PT Astra Serif"/>
          <w:sz w:val="20"/>
          <w:szCs w:val="20"/>
          <w:lang w:eastAsia="en-US"/>
        </w:rPr>
        <w:t xml:space="preserve"> протокол разногласий к контракту, протокол урегулирования разногласий к контракту, счета на оплату, акты об оказанных услугах, акты приема - передачи, УПД, накладные, акты сверок взаимных расчетов) может осуществляться в электронном виде с использованием </w:t>
      </w:r>
      <w:r>
        <w:rPr>
          <w:rFonts w:ascii="PT Astra Serif" w:hAnsi="PT Astra Serif"/>
          <w:sz w:val="20"/>
          <w:szCs w:val="20"/>
          <w:lang w:eastAsia="en-US"/>
        </w:rPr>
        <w:t xml:space="preserve">УКЭП посредством электронного документооборота (далее по тексту «ЭДО») в системе электронного документооборота. Стороны признают, что документы, подписанные УКЭП, являются надлежаще оформленными электронными первичными документами и приравниваются к первич</w:t>
      </w:r>
      <w:r>
        <w:rPr>
          <w:rFonts w:ascii="PT Astra Serif" w:hAnsi="PT Astra Serif"/>
          <w:sz w:val="20"/>
          <w:szCs w:val="20"/>
          <w:lang w:eastAsia="en-US"/>
        </w:rPr>
        <w:t xml:space="preserve">ным документам бухгалтерского учета, подписанными уполномоченными лицами Сторон на бумажном носителе.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11.2. Стороны признают, что УКЭП документа признается равнозначной собственноручной подписи владельца сертификата и порождает для подписанта юридические </w:t>
      </w:r>
      <w:r>
        <w:rPr>
          <w:rFonts w:ascii="PT Astra Serif" w:hAnsi="PT Astra Serif"/>
          <w:sz w:val="20"/>
          <w:szCs w:val="20"/>
          <w:lang w:eastAsia="en-US"/>
        </w:rPr>
        <w:t xml:space="preserve">последствия в виде установления, изменения и прекращения прав и обязанностей в соответствии с законодательством Российской Федерации. Стороны обязуются применять при осуществлении юридически значимого ЭДО формы, форматы и порядок, установленные действующим</w:t>
      </w:r>
      <w:r>
        <w:rPr>
          <w:rFonts w:ascii="PT Astra Serif" w:hAnsi="PT Astra Serif"/>
          <w:sz w:val="20"/>
          <w:szCs w:val="20"/>
          <w:lang w:eastAsia="en-US"/>
        </w:rPr>
        <w:t xml:space="preserve"> законодательством, а также совместимые технические средства – системы электронного документооборота.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11.3. Стороны осуществляют ЭДО в соответствии с действующим законодательством Российской Федерации.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/>
          <w:sz w:val="20"/>
          <w:szCs w:val="20"/>
          <w:lang w:eastAsia="en-US"/>
        </w:rPr>
      </w:pPr>
      <w:r>
        <w:rPr>
          <w:rFonts w:ascii="PT Astra Serif" w:hAnsi="PT Astra Serif"/>
          <w:sz w:val="20"/>
          <w:szCs w:val="20"/>
          <w:lang w:eastAsia="en-US"/>
        </w:rPr>
        <w:tab/>
        <w:t xml:space="preserve">11.4. Стороны обязаны в течение 3 (трех) рабочих дне</w:t>
      </w:r>
      <w:r>
        <w:rPr>
          <w:rFonts w:ascii="PT Astra Serif" w:hAnsi="PT Astra Serif"/>
          <w:sz w:val="20"/>
          <w:szCs w:val="20"/>
          <w:lang w:eastAsia="en-US"/>
        </w:rPr>
        <w:t xml:space="preserve">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 или оператора ЭДО. В этом случае в период действия такого сбоя Стороны производят обмен отче</w:t>
      </w:r>
      <w:r>
        <w:rPr>
          <w:rFonts w:ascii="PT Astra Serif" w:hAnsi="PT Astra Serif"/>
          <w:sz w:val="20"/>
          <w:szCs w:val="20"/>
          <w:lang w:eastAsia="en-US"/>
        </w:rPr>
        <w:t xml:space="preserve">тными документами на бумажном носителе с подписанием собственноручной подписью в соответствии с условиями контракта.</w:t>
      </w:r>
      <w:r>
        <w:rPr>
          <w:rFonts w:ascii="PT Astra Serif" w:hAnsi="PT Astra Serif"/>
          <w:sz w:val="20"/>
          <w:szCs w:val="20"/>
          <w:lang w:eastAsia="en-US"/>
        </w:rPr>
      </w:r>
      <w:r>
        <w:rPr>
          <w:rFonts w:ascii="PT Astra Serif" w:hAnsi="PT Astra Serif"/>
          <w:sz w:val="20"/>
          <w:szCs w:val="20"/>
          <w:lang w:eastAsia="en-US"/>
        </w:rPr>
      </w:r>
    </w:p>
    <w:p>
      <w:pPr>
        <w:ind w:right="-2"/>
        <w:jc w:val="both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/>
          <w:sz w:val="20"/>
          <w:szCs w:val="20"/>
          <w:lang w:eastAsia="en-US"/>
        </w:rPr>
        <w:tab/>
      </w:r>
      <w:r>
        <w:rPr>
          <w:rFonts w:ascii="PT Astra Serif" w:hAnsi="PT Astra Serif"/>
          <w:sz w:val="20"/>
          <w:szCs w:val="20"/>
          <w:lang w:eastAsia="en-US"/>
        </w:rPr>
        <w:t xml:space="preserve">11.5. Стороны вправе использовать альтернативный способ ЭДО - обмен документами на бумажном носителе с подписанием их собственноручной подписью.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2"/>
        <w:jc w:val="center"/>
        <w:spacing w:after="0" w:line="240" w:lineRule="auto"/>
        <w:widowControl w:val="off"/>
        <w:rPr>
          <w:rFonts w:ascii="PT Astra Serif" w:hAnsi="PT Astra Serif"/>
        </w:rPr>
      </w:pPr>
      <w:r>
        <w:rPr>
          <w:rFonts w:ascii="PT Astra Serif" w:hAnsi="PT Astra Serif" w:cs="Times New Roman"/>
          <w:sz w:val="20"/>
          <w:szCs w:val="20"/>
        </w:rPr>
        <w:t xml:space="preserve">12. ЮРИДИЧЕСКИЕ АДРЕСА, БАНКОВСКИЕ РЕКВИЗИТЫ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right="-2"/>
        <w:jc w:val="center"/>
        <w:spacing w:after="0" w:line="240" w:lineRule="auto"/>
        <w:widowControl w:val="off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tbl>
      <w:tblPr>
        <w:tblpPr w:horzAnchor="margin" w:tblpXSpec="left" w:vertAnchor="text" w:tblpY="816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851"/>
        <w:gridCol w:w="5003"/>
      </w:tblGrid>
      <w:tr>
        <w:tblPrEx/>
        <w:trPr>
          <w:trHeight w:val="49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56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«ПОДРЯДЧИК»: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80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«ЗАКАЗЧИК»: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ФКУ ИК-1 УФСИН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  <w:tab w:val="left" w:pos="4604" w:leader="none"/>
              </w:tabs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России по Удмуртской Рес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публике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427018 УР, Завьяловский район, с. Ягул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Тел.: (3412) 22-13-82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ИНН 1808400749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КПП 184101001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ОГРН 1021800646064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ОКПО 08826403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ОКТМО 94516000661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КС 03211643000000013239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ЕКС 40102810745370000024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БИК 012202102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ОКЦ №1 ВВГУ Банка России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// УФК по Нижегородской области, г. Нижний Новгород (ФКУ ИК-1 УФСИН России по Удмуртской Республике, л/с 03131227030)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gz.ik1@18.fsin.gov.ru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___________________/_________________/ 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  <w:p>
            <w:pPr>
              <w:ind w:right="-108"/>
              <w:jc w:val="both"/>
              <w:spacing w:after="0" w:line="240" w:lineRule="auto"/>
              <w:shd w:val="clear" w:color="auto" w:fill="ffffff"/>
              <w:tabs>
                <w:tab w:val="left" w:pos="600" w:leader="none"/>
                <w:tab w:val="left" w:pos="720" w:leader="none"/>
              </w:tabs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</w:rPr>
            </w:r>
          </w:p>
        </w:tc>
      </w:tr>
    </w:tbl>
    <w:p>
      <w:pPr>
        <w:ind w:right="-2"/>
        <w:jc w:val="center"/>
        <w:spacing w:after="0" w:line="240" w:lineRule="auto"/>
        <w:widowControl w:val="off"/>
        <w:tabs>
          <w:tab w:val="left" w:pos="600" w:leader="none"/>
        </w:tabs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Приложение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к Государственному контракту 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right"/>
        <w:keepLines/>
        <w:keepNext/>
        <w:spacing w:after="0" w:line="240" w:lineRule="auto"/>
        <w:rPr>
          <w:rFonts w:ascii="PT Astra Serif" w:hAnsi="PT Astra Serif" w:cs="Times New Roman"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  <w:t xml:space="preserve">№ _______ от ____________</w:t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spacing w:val="5"/>
          <w:sz w:val="20"/>
          <w:szCs w:val="20"/>
          <w:lang w:eastAsia="en-US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outlineLvl w:val="0"/>
      </w:pP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  <w:t xml:space="preserve">Техническое задание на выполнение работ по сборке мебели </w:t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  <w:r>
        <w:rPr>
          <w:rFonts w:ascii="PT Astra Serif" w:hAnsi="PT Astra Serif" w:cs="Times New Roman"/>
          <w:b/>
          <w:spacing w:val="5"/>
          <w:sz w:val="20"/>
          <w:szCs w:val="20"/>
          <w:lang w:eastAsia="en-US"/>
        </w:rPr>
      </w:r>
    </w:p>
    <w:p>
      <w:pPr>
        <w:ind w:right="-3" w:firstLine="709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Заявка о начале выполнения работ: подается за 1 рабочий день до дня начала выполнения работ, заявка направляется Подрядчику одним из следующих способов связи: по телефону, факсом, по электронной п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очте, посредством подачи заявки на специальном электронном сервисе Подрядчика в информационно-телекоммуникационной сети «Интернет» (далее – средства связи).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3"/>
        <w:jc w:val="both"/>
        <w:spacing w:after="0" w:line="240" w:lineRule="auto"/>
        <w:rPr>
          <w:rFonts w:ascii="PT Astra Serif" w:hAnsi="PT Astra Serif" w:cs="Times New Roman"/>
          <w:color w:val="ff0000"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Срок окончания выполнения работ: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в течение 10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рабочих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дней с момента выезда автомобиля с терри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тории погрузки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</w:p>
    <w:p>
      <w:pPr>
        <w:ind w:right="-3"/>
        <w:jc w:val="both"/>
        <w:spacing w:after="0" w:line="240" w:lineRule="auto"/>
        <w:rPr>
          <w:rFonts w:ascii="PT Astra Serif" w:hAnsi="PT Astra Serif" w:cs="Times New Roman"/>
          <w:b/>
          <w:sz w:val="20"/>
          <w:szCs w:val="20"/>
          <w:lang w:eastAsia="ru-RU"/>
        </w:rPr>
      </w:pPr>
      <w:r>
        <w:rPr>
          <w:rFonts w:ascii="PT Astra Serif" w:hAnsi="PT Astra Serif" w:cs="Times New Roman"/>
          <w:b/>
          <w:sz w:val="20"/>
          <w:szCs w:val="20"/>
          <w:lang w:eastAsia="ru-RU"/>
        </w:rPr>
        <w:t xml:space="preserve">Описание и последовательность выполнения работ:</w:t>
      </w:r>
      <w:r>
        <w:rPr>
          <w:rFonts w:ascii="PT Astra Serif" w:hAnsi="PT Astra Serif" w:cs="Times New Roman"/>
          <w:b/>
          <w:sz w:val="20"/>
          <w:szCs w:val="20"/>
          <w:lang w:eastAsia="ru-RU"/>
        </w:rPr>
      </w:r>
      <w:r>
        <w:rPr>
          <w:rFonts w:ascii="PT Astra Serif" w:hAnsi="PT Astra Serif" w:cs="Times New Roman"/>
          <w:b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eastAsia="Calibri" w:cs="Times New Roman"/>
          <w:b/>
          <w:color w:val="ff0000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1. Доставка мебели за счет сил и средств Подрядчика с места погрузки, находящегося по адресу: Удмуртская Республика, Завьяловский район, с. Ягул, склад ФКУ ИК-1 УФСИН России по Удмуртской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Республике, до места разгрузки по адресу: </w:t>
      </w:r>
      <w:r>
        <w:rPr>
          <w:rFonts w:ascii="PT Astra Serif" w:hAnsi="PT Astra Serif"/>
          <w:color w:val="ff0000"/>
          <w:sz w:val="20"/>
          <w:szCs w:val="20"/>
          <w:shd w:val="clear" w:color="auto" w:fill="ffffff"/>
        </w:rPr>
        <w:t xml:space="preserve">Удмуртская Республика, г. Ижевск, ул. Пушкинская, д. 214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eastAsia="PT Astra Serif" w:cs="PT Astra Serif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Транспорт должен быть грузоподъемностью и объемом кузова достаточным для того, чтобы вместить мебель. </w:t>
      </w:r>
      <w:r>
        <w:rPr>
          <w:rFonts w:ascii="PT Astra Serif" w:hAnsi="PT Astra Serif" w:eastAsia="Calibri" w:cs="Times New Roman"/>
          <w:b/>
          <w:color w:val="ff0000"/>
          <w:sz w:val="20"/>
          <w:szCs w:val="20"/>
        </w:rPr>
      </w:r>
      <w:r>
        <w:rPr>
          <w:rFonts w:ascii="PT Astra Serif" w:hAnsi="PT Astra Serif" w:eastAsia="Calibri" w:cs="Times New Roman"/>
          <w:b/>
          <w:color w:val="ff0000"/>
          <w:sz w:val="20"/>
          <w:szCs w:val="20"/>
        </w:rPr>
      </w:r>
    </w:p>
    <w:p>
      <w:pPr>
        <w:ind w:right="-5"/>
        <w:jc w:val="both"/>
        <w:spacing w:after="0" w:line="240" w:lineRule="auto"/>
        <w:tabs>
          <w:tab w:val="left" w:pos="600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Внутренняя часть фургона должна быть чистой, сух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ой, без пыли и посторонних запахов, обязательное наличие строп, защитного тента.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color w:val="ff0000"/>
          <w:sz w:val="20"/>
          <w:szCs w:val="20"/>
          <w:lang w:eastAsia="ru-RU"/>
        </w:rPr>
      </w:pP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Ориентировочное время погрузки мебели в автотранспорт – не более 8 часов.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</w:r>
    </w:p>
    <w:p>
      <w:pPr>
        <w:ind w:firstLine="567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Транспорт для погрузки должен прибыть не позднее 10-00 часов (по местному времени Заказчика) в день п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огрузки мебели.</w:t>
      </w:r>
      <w:r>
        <w:rPr>
          <w:rFonts w:ascii="PT Astra Serif" w:hAnsi="PT Astra Serif" w:cs="Times New Roman"/>
          <w:color w:val="ff0000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2. Проверка комплектности и качества упакованной мебели на предмет наличия деталей, фурнитуры, крепежных элементов согласно прилыгаемого паспорта, в том числе допускается вскрытие упаковки.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3. Контроль погрузки мебели, уполномоченным пре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дставителем Подрядчика (при себе иметь паспорт и доверенность для оформления пропуска для входа на территорию производственной зоны ФКУ ИК-1 УФСИН России по Удмуртской Республике). Без уполномоченного представителя Подрядчика погрузка мебели не осуществляе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тся. Погрузка мебели на транспорт Подрядчика осуществляется силами Заказчика.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 xml:space="preserve">В момент окончания погрузочных работ уполномоченные представители Подрядчика и Заказчика подписывают акт о передаче мебели для сборки, в котором указано наименование, количество,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заявленная стоимость мебели. С момента подписания обеими сторонами акта о передаче мебели для сборки до момента подписания товарной накладной между ФКУ ИК-1 УФСИН России по Удмуртской Республике и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 w:eastAsia="Calibri"/>
          <w:color w:val="ff0000"/>
          <w:sz w:val="20"/>
          <w:szCs w:val="20"/>
        </w:rPr>
        <w:t xml:space="preserve">Министерством имущественных отношений Удмуртской Республики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 w:eastAsia="Calibri" w:cs="Times New Roman"/>
          <w:bCs/>
          <w:color w:val="ff0000"/>
          <w:sz w:val="20"/>
          <w:szCs w:val="20"/>
          <w:lang w:eastAsia="en-US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всю ответственность за сохранность, целост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ность упакованной мебели несет Подрядчик. Мебель передается Подрядчику в разобранном виде, упакованном в гофрокартон, стрейчпленку. Во время погрузки мебели Подрядчик обязан провести технический контроль загружаемой мебели.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4. Разгрузка мебели осуществляется Подрядчиком по адресу </w:t>
      </w:r>
      <w:r>
        <w:rPr>
          <w:rFonts w:ascii="PT Astra Serif" w:hAnsi="PT Astra Serif"/>
          <w:color w:val="ff0000"/>
          <w:sz w:val="20"/>
          <w:szCs w:val="20"/>
          <w:shd w:val="clear" w:color="auto" w:fill="ffffff"/>
        </w:rPr>
        <w:t xml:space="preserve">Удмуртская Республика, г. Ижевск, ул. Пушкинская, д. 214</w:t>
      </w:r>
      <w:r>
        <w:rPr>
          <w:rFonts w:ascii="PT Astra Serif" w:hAnsi="PT Astra Serif" w:eastAsia="Calibri" w:cs="Times New Roman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color w:val="000000"/>
          <w:sz w:val="20"/>
          <w:szCs w:val="20"/>
        </w:rPr>
        <w:t xml:space="preserve">с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использованием средств индивидуальной защиты и инструмента Подрядчика, разнос мебели по этажам и кабинетам. Процесс разгрузки мебели с автотранспорта должен осуществляться с видеофиксацией.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5. Распаковка мебели с фото и/или видеофиксацией. В случае выявления факта некомплектности мебели или ее недостатков в момент распаковки мебели, Подрядчик обязан составить акт о выявленных недостатках мебели совместно с представителем </w:t>
      </w:r>
      <w:r>
        <w:rPr>
          <w:rFonts w:ascii="PT Astra Serif" w:hAnsi="PT Astra Serif" w:eastAsia="Calibri"/>
          <w:color w:val="ff0000"/>
          <w:sz w:val="20"/>
          <w:szCs w:val="20"/>
        </w:rPr>
        <w:t xml:space="preserve">Министерства имущественных отношений Удмуртской Республики</w:t>
      </w:r>
      <w:r>
        <w:rPr>
          <w:rFonts w:ascii="PT Astra Serif" w:hAnsi="PT Astra Serif"/>
          <w:color w:val="ff0000"/>
          <w:sz w:val="20"/>
          <w:szCs w:val="20"/>
        </w:rPr>
        <w:t xml:space="preserve">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и с приложением подтверждающих фото/видео материалов направить в адрес Заказчика по электронной почте: </w:t>
      </w:r>
      <w:hyperlink r:id="rId10" w:tooltip="mailto:gz.ik1@18.fsin.gov.ru" w:history="1">
        <w:r>
          <w:rPr>
            <w:rStyle w:val="883"/>
            <w:rFonts w:ascii="PT Astra Serif" w:hAnsi="PT Astra Serif"/>
          </w:rPr>
          <w:t xml:space="preserve">gz.ik1@18.fsin.gov.ru</w:t>
        </w:r>
      </w:hyperlink>
      <w:r>
        <w:rPr>
          <w:rFonts w:ascii="PT Astra Serif" w:hAnsi="PT Astra Serif" w:cs="Times New Roman"/>
          <w:sz w:val="20"/>
          <w:szCs w:val="20"/>
          <w:lang w:eastAsia="ru-RU"/>
        </w:rPr>
        <w:t xml:space="preserve">. В случае несоблюдения данных условий Подрядчик обязан за свой счет устранить выявленн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ые факты некомплектности и недостатки мебели.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6. Сборка мебели в специальной одежде, исключающей загрязнение собираемой мебели, с использованием инструмента и необходимых расходных материалов Подрядчика, включая сверление необходимых отверстий, согласно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паспортам на мебель, устранение незначительных недочетов изготовленной мебели. В случае порчи изделий в процессе сборки по вине Подрядчика, Подрядчик устраняет недостатки за счет своих сил и средств в течении 4 – х календарных дней.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7. Расстановка собранн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ой мебели по местам с регулировкой высоты на месте по неровностям пола (место указывается непосредственно в момент расстановки).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8. Монтаж мебели к поверхности (место монтажа указывается непосредственно в момент монтажа)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9. Отчет Подрядчика с фото и/или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видеофиксацией количества собранной мебели (за исключением выходных и праздничных дней). Данный отчет направляется Подрядчиком по требованию Заказчика на следующую электронную почту: gz.ik1@18.fsin.gov.ru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10. Чистка мебели от пыли и загрязнений.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11. Сбор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, вынос мусора, образовавшегося в процессе распаковки сборки мебели, в том числе упаковочного материала. </w:t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sz w:val="20"/>
          <w:szCs w:val="20"/>
          <w:lang w:eastAsia="ru-RU"/>
        </w:rPr>
        <w:tab/>
        <w:t xml:space="preserve">12. Организация подписания товарной накладной уполномоченным представителем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eastAsia="Calibri"/>
          <w:color w:val="ff0000"/>
          <w:sz w:val="20"/>
          <w:szCs w:val="20"/>
        </w:rPr>
        <w:t xml:space="preserve">Министерства имущественных отношений Удмуртской Республики</w:t>
      </w:r>
      <w:r/>
      <w:r>
        <w:rPr>
          <w:rFonts w:ascii="PT Astra Serif" w:hAnsi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ab/>
        <w:t xml:space="preserve">13. Предоставление Заказчику оригиналов: 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pP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- товарная на</w:t>
      </w:r>
      <w:r>
        <w:rPr>
          <w:rFonts w:ascii="PT Astra Serif" w:hAnsi="PT Astra Serif" w:cs="Times New Roman"/>
          <w:bCs/>
          <w:sz w:val="20"/>
          <w:szCs w:val="20"/>
          <w:lang w:eastAsia="ru-RU"/>
        </w:rPr>
        <w:t xml:space="preserve">кладной, подписанной 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уполномоченным представителем </w:t>
      </w:r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 w:cs="Times New Roman"/>
          <w:sz w:val="20"/>
          <w:szCs w:val="20"/>
          <w:lang w:eastAsia="ru-RU"/>
        </w:rPr>
      </w:r>
      <w:r>
        <w:rPr>
          <w:rFonts w:ascii="PT Astra Serif" w:hAnsi="PT Astra Serif" w:eastAsia="Calibri"/>
          <w:color w:val="ff0000"/>
          <w:sz w:val="20"/>
          <w:szCs w:val="20"/>
        </w:rPr>
        <w:t xml:space="preserve">Министерства имущественных отношений Удмуртской Республики</w:t>
      </w:r>
      <w:r>
        <w:rPr>
          <w:rFonts w:ascii="PT Astra Serif" w:hAnsi="PT Astra Serif"/>
          <w:color w:val="ff0000"/>
          <w:sz w:val="20"/>
          <w:szCs w:val="20"/>
        </w:rPr>
        <w:t xml:space="preserve"> </w:t>
      </w:r>
      <w:r/>
      <w:r>
        <w:rPr>
          <w:rFonts w:ascii="PT Astra Serif" w:hAnsi="PT Astra Serif"/>
          <w:b w:val="0"/>
          <w:bCs w:val="0"/>
          <w:color w:val="ff0000"/>
          <w:sz w:val="20"/>
          <w:szCs w:val="20"/>
        </w:rPr>
      </w:r>
      <w:r>
        <w:rPr>
          <w:rFonts w:ascii="PT Astra Serif" w:hAnsi="PT Astra Serif"/>
          <w:color w:val="ff0000"/>
          <w:sz w:val="20"/>
          <w:szCs w:val="20"/>
        </w:rPr>
        <w:t xml:space="preserve">.</w:t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hAnsi="PT Astra Serif" w:eastAsia="Calibri" w:cs="Times New Roman"/>
          <w:color w:val="ff0000"/>
          <w:sz w:val="20"/>
          <w:szCs w:val="20"/>
          <w:lang w:eastAsia="en-US"/>
        </w:rPr>
        <w:tab/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  <w:t xml:space="preserve">Гарантийный срок на результат выполненных работ составляет 12 месяцев с момента приемки работ Заказчиком.</w:t>
      </w:r>
      <w:r>
        <w:rPr>
          <w:rFonts w:ascii="PT Astra Serif" w:hAnsi="PT Astra Serif" w:cs="Times New Roman"/>
          <w:sz w:val="20"/>
          <w:szCs w:val="20"/>
          <w:lang w:eastAsia="ru-RU"/>
        </w:rPr>
        <w:t xml:space="preserve"> 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  <w:t xml:space="preserve">Если в период гарантийного срока выявлены дефекты результата выполненных работ, Подрядчик обязан устранить их своими силами за свой счет в течение 10 рабочих дней с момента предъявления претензии Заказчиком.</w:t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</w:p>
    <w:p>
      <w:pPr>
        <w:ind w:right="-44"/>
        <w:jc w:val="both"/>
        <w:spacing w:after="0" w:line="240" w:lineRule="auto"/>
        <w:tabs>
          <w:tab w:val="left" w:pos="-851" w:leader="none"/>
        </w:tabs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pP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  <w:r>
        <w:rPr>
          <w:rFonts w:ascii="PT Astra Serif" w:hAnsi="PT Astra Serif" w:cs="Times New Roman"/>
          <w:bCs/>
          <w:color w:val="000000"/>
          <w:sz w:val="20"/>
          <w:szCs w:val="20"/>
          <w:lang w:eastAsia="ru-RU"/>
        </w:rPr>
      </w:r>
    </w:p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  <w:t xml:space="preserve">Описание, количество мебели и стоимость работ</w:t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tbl>
      <w:tblPr>
        <w:tblW w:w="93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554"/>
        <w:gridCol w:w="2887"/>
        <w:gridCol w:w="932"/>
        <w:gridCol w:w="1064"/>
        <w:gridCol w:w="1229"/>
      </w:tblGrid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color w:val="ff0000"/>
                <w:sz w:val="20"/>
                <w:szCs w:val="20"/>
                <w:lang w:eastAsia="ru-RU"/>
              </w:rPr>
              <w:t xml:space="preserve">Наименование работ, эскиз</w:t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Описание собираемой мебели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  <w:t xml:space="preserve">Кол-во, шт.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064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Цена за сборку мебели за 1 штуку,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22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Сумма, руб.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629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Брифинг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</w:p>
          <w:p>
            <w:pPr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47800" cy="1038225"/>
                      <wp:effectExtent l="0" t="0" r="0" b="9525"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62666147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47799" cy="10382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4.00pt;height:81.7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r>
            <w:r/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Габаритные размеры, мм: (Ш*Г*В) 700х500х728. Материал: ЛДСП 22 мм столешница, остальные детали 16 мм, цвет – Бук Бавария Светлый, кромка ПВХ 2 и 0,4 мм в цвет ЛДСП. Углы столешницы закруглены. На подпятниках. В комплекте фурнитура для крепления к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столешнице стола прямого.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  <w:r/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Стол прямой 1500х700х750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</w:p>
          <w:p>
            <w:pP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52550" cy="571500"/>
                      <wp:effectExtent l="0" t="0" r="0" b="0"/>
                      <wp:docPr id="2" name="Рисуно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1108232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52549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06.50pt;height:45.0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eastAsia="PT Astra Serif" w:cs="PT Astra Serif"/>
                <w:sz w:val="20"/>
                <w:szCs w:val="20"/>
                <w:highlight w:val="none"/>
              </w:rPr>
            </w:r>
            <w:r/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Габаритные размеры, мм: (Ш*Г*В) 1500х700х750. Материал: ЛДСП 22 мм столешница, остальные детали 16 мм, цвет – Бук Бавария Светлый, кромка ПВХ 2 и 0,4 мм в цвет ЛДСП.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Углы столешницы закруглены. Фартук до пола. На подпятниках. Свесы по 50 мм, Отверстие под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кабельканал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по середине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  <w:r/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40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/>
                <w:color w:val="00000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Стол прямой 1550х800х760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</w:p>
          <w:p>
            <w:pPr>
              <w:jc w:val="left"/>
              <w:spacing w:line="25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52550" cy="571500"/>
                      <wp:effectExtent l="0" t="0" r="0" b="0"/>
                      <wp:docPr id="3" name="Рисуно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8655958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52549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06.50pt;height:45.0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color w:val="000000"/>
              </w:rPr>
            </w:r>
            <w:r/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Габаритные размеры, мм: (Ш*Г*В) 1550х800х760. Материал: ЛДСП 22 мм столешница, остальные детали 16 мм, цвет – Бук Бавария Светлый, кромка ПВХ 2 и 0,4 мм в цвет ЛДСП. Углы столешницы закруглены. Фартук 400 мм. На подпятниках. Свесы по 50 мм, 2 отверстия под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кабельканал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по середине и справа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  <w:r/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675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Стол угловой правый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81150" cy="990600"/>
                      <wp:effectExtent l="0" t="0" r="0" b="0"/>
                      <wp:docPr id="4" name="Рисуно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4075849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81149" cy="9905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24.50pt;height:78.0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r>
            <w:r/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Габаритные размеры, мм: (Ш*Г*В)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1650/600х1450/500х750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Материал: ЛДСП 22 мм столешница, остальные детали 16 мм, цвет – Бук Бавария Светлый, кромка ПВХ 2 и 0,4 мм в цвет ЛДСП.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Углы столешницы закруглены. Фартук со стороны 1650 мм до пола. На подпятниках. Свесы по 50 мм, со стороны 600 мм свес 100 мм. Отверстие под кабель-канал в углу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  <w:r/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736"/>
        </w:trPr>
        <w:tc>
          <w:tcPr>
            <w:tcW w:w="639" w:type="dxa"/>
            <w:vAlign w:val="center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/>
                <w:color w:val="000000"/>
                <w:lang w:eastAsia="en-US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Тумба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выкатная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</w:p>
          <w:p>
            <w:pPr>
              <w:jc w:val="left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52525" cy="1171575"/>
                      <wp:effectExtent l="0" t="0" r="9525" b="9525"/>
                      <wp:docPr id="5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66362645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52524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90.75pt;height:92.25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color w:val="000000"/>
                <w:lang w:eastAsia="en-US"/>
              </w:rPr>
            </w:r>
            <w:r/>
          </w:p>
        </w:tc>
        <w:tc>
          <w:tcPr>
            <w:tcW w:w="288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Габаритные размеры, мм: (Ш*Г*В)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400х400х600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Материал: ЛДСП 22 мм Топ, остальные детали 16 мм, цвет – Бук Бавария Светлый, кромка ПВХ 2 и 0,4 мм в цвет ЛДСП. 4 выдвижных ящика. Направляющие шариковые. Опоры колесные со стопором. Задняя стенка и дно ящиков ХДФ-3,2 мм в цвет ЛДСП. Ручка дуга хром 96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мм. Замок мебельный на верхнем ящике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  <w:r/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00" w:fill="ffffff"/>
            <w:tcW w:w="1229" w:type="dxa"/>
            <w:vAlign w:val="center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36"/>
        </w:trPr>
        <w:tc>
          <w:tcPr>
            <w:tcW w:w="639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Тумба приставная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90600" cy="1181100"/>
                      <wp:effectExtent l="0" t="0" r="0" b="0"/>
                      <wp:docPr id="6" name="Рисуно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4423049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90599" cy="11810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78.00pt;height:93.0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highlight w:val="none"/>
              </w:rPr>
            </w:r>
            <w:r/>
          </w:p>
        </w:tc>
        <w:tc>
          <w:tcPr>
            <w:tcW w:w="288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Габаритные размеры, мм: (Ш*Г*В)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350х400х750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Материал: ЛДСП 22 мм Топ, остальные детали 16 мм, цвет – Бук Бавария Светлый, кромка ПВХ 2 и 0,4 мм в цвет ЛДСП.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4 выдвижных ящика. Направляющие шариковые. На подпятниках. Задняя стенка и дно ящиков ХДФ-3,2 мм в цвет ЛДСП. Ручка дуга хром 96 мм. Замок мебельный на верхнем ящике.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  <w:r/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vMerge w:val="restart"/>
            <w:textDirection w:val="lrTb"/>
            <w:noWrap/>
          </w:tcPr>
          <w:p>
            <w:r/>
            <w:r/>
          </w:p>
        </w:tc>
        <w:tc>
          <w:tcPr>
            <w:shd w:val="clear" w:color="ffff00" w:fill="ffffff"/>
            <w:tcW w:w="1229" w:type="dxa"/>
            <w:vAlign w:val="center"/>
            <w:vMerge w:val="restart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36"/>
        </w:trPr>
        <w:tc>
          <w:tcPr>
            <w:tcW w:w="639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Шкаф для холодильника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05000" cy="1590675"/>
                      <wp:effectExtent l="0" t="0" r="0" b="9525"/>
                      <wp:docPr id="7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54047624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04999" cy="15906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150.00pt;height:125.25pt;mso-wrap-distance-left:0.00pt;mso-wrap-distance-top:0.00pt;mso-wrap-distance-right:0.00pt;mso-wrap-distance-bottom:0.0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88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Габаритные размеры, мм: (Ш*Г*В)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700х640х1900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Материал: ЛДСП 16 мм цвет – Бук Бавария Светлый, кромка ПВХ 2 и 0,4 мм в цвет ЛДСП. На 5 регулируемых опорах 50 мм (американки по углам и в центре), полка глубина 450 от зад стенки на расстоянии 300 мм от топа. Задняя стенка ХДФ-3,2 мм только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между полкой и топом. Ниже полки сзади стойки шириной 150 мм по краям для усиления жесткости и проветривания шкафа. Дополнительно комплектуется 4 уголками металлическими с декоративной крышкой 25х25 для крепления антресоли, алюминиевым поддоном. Ручка две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рная справа.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  <w:r/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93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vMerge w:val="restart"/>
            <w:textDirection w:val="lrTb"/>
            <w:noWrap/>
          </w:tcPr>
          <w:p>
            <w:r/>
            <w:r/>
          </w:p>
        </w:tc>
        <w:tc>
          <w:tcPr>
            <w:shd w:val="clear" w:color="ffff00" w:fill="ffffff"/>
            <w:tcW w:w="1229" w:type="dxa"/>
            <w:vAlign w:val="center"/>
            <w:vMerge w:val="restart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36"/>
        </w:trPr>
        <w:tc>
          <w:tcPr>
            <w:tcW w:w="639" w:type="dxa"/>
            <w:vAlign w:val="center"/>
            <w:vMerge w:val="restart"/>
            <w:textDirection w:val="lrTb"/>
            <w:noWrap/>
          </w:tcPr>
          <w:p>
            <w:pPr>
              <w:numPr>
                <w:ilvl w:val="0"/>
                <w:numId w:val="4"/>
              </w:numPr>
              <w:jc w:val="center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</w:p>
        </w:tc>
        <w:tc>
          <w:tcPr>
            <w:tcW w:w="255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Выполнение работ по сборке: </w:t>
            </w: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Шкаф-купе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</w:p>
          <w:p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181100" cy="1362075"/>
                      <wp:effectExtent l="0" t="0" r="0" b="9525"/>
                      <wp:docPr id="8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50365788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81098" cy="13620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93.00pt;height:107.25pt;mso-wrap-distance-left:0.00pt;mso-wrap-distance-top:0.00pt;mso-wrap-distance-right:0.00pt;mso-wrap-distance-bottom:0.00pt;" stroked="f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</w:r>
          </w:p>
          <w:p>
            <w:pPr>
              <w:spacing w:after="0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/>
            <w:r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2887" w:type="dxa"/>
            <w:vAlign w:val="center"/>
            <w:vMerge w:val="restart"/>
            <w:textDirection w:val="lrTb"/>
            <w:noWrap w:val="false"/>
          </w:tcPr>
          <w:p>
            <w:r/>
            <w:r>
              <w:rPr>
                <w:rFonts w:ascii="PT Astra Serif" w:hAnsi="PT Astra Serif"/>
                <w:sz w:val="20"/>
                <w:szCs w:val="20"/>
              </w:rPr>
              <w:t xml:space="preserve">Габаритные размеры, мм: (Ш*Г*В)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1150х680х2300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Материал: ЛДСП 16 мм, двери 10 мм, цвет – Бук Бавария Светлый, кромка ПВХ 2 и 0,4 мм в цвет ЛДСП.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2 двери, внутри 2 отсека разделены перегородкой. 1 отсек слева – ширина 360 мм. Полки на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конфирматах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расстоянии не менее 350 мм усилены мебельными уголками с пластиковой декоративной накладкой. 2 отсек – имеет отсек для головных уборов 300 мм, отсек для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обуви 350 мм. Штанга хром 25 мм. Задняя стенка ХДФ – 3,2 мм в цвет </w:t>
            </w:r>
            <w:r/>
            <w:r/>
            <w:r/>
          </w:p>
        </w:tc>
        <w:tc>
          <w:tcPr>
            <w:tcW w:w="93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</w:p>
        </w:tc>
        <w:tc>
          <w:tcPr>
            <w:shd w:val="clear" w:color="ffff00" w:fill="ffffff"/>
            <w:tcW w:w="1064" w:type="dxa"/>
            <w:vAlign w:val="center"/>
            <w:vMerge w:val="restart"/>
            <w:textDirection w:val="lrTb"/>
            <w:noWrap/>
          </w:tcPr>
          <w:p>
            <w:r/>
            <w:r/>
          </w:p>
        </w:tc>
        <w:tc>
          <w:tcPr>
            <w:shd w:val="clear" w:color="ffff00" w:fill="ffffff"/>
            <w:tcW w:w="1229" w:type="dxa"/>
            <w:vAlign w:val="center"/>
            <w:vMerge w:val="restart"/>
            <w:textDirection w:val="lrTb"/>
            <w:noWrap/>
          </w:tcPr>
          <w:p>
            <w:pPr>
              <w:jc w:val="right"/>
              <w:spacing w:after="0" w:line="240" w:lineRule="auto"/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Times New Roman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contextualSpacing/>
        <w:jc w:val="center"/>
        <w:keepLines/>
        <w:keepNext/>
        <w:spacing w:after="0" w:line="240" w:lineRule="auto"/>
        <w:rPr>
          <w:rFonts w:ascii="PT Astra Serif" w:hAnsi="PT Astra Serif" w:cs="Times New Roman"/>
          <w:sz w:val="20"/>
        </w:rPr>
        <w:outlineLvl w:val="0"/>
      </w:pP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  <w:r>
        <w:rPr>
          <w:rFonts w:ascii="PT Astra Serif" w:hAnsi="PT Astra Serif" w:cs="Times New Roman"/>
          <w:sz w:val="20"/>
        </w:rPr>
      </w:r>
    </w:p>
    <w:p>
      <w:pPr>
        <w:spacing w:after="0" w:line="240" w:lineRule="auto"/>
        <w:rPr>
          <w:rFonts w:ascii="PT Astra Serif" w:hAnsi="PT Astra Serif"/>
          <w:vanish/>
        </w:rPr>
      </w:pP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  <w:r>
        <w:rPr>
          <w:rFonts w:ascii="PT Astra Serif" w:hAnsi="PT Astra Serif"/>
          <w:vanish/>
        </w:rPr>
      </w:r>
    </w:p>
    <w:tbl>
      <w:tblPr>
        <w:tblpPr w:horzAnchor="margin" w:tblpXSpec="center" w:vertAnchor="text" w:tblpY="100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4762"/>
        <w:gridCol w:w="5092"/>
      </w:tblGrid>
      <w:tr>
        <w:tblPrEx/>
        <w:trPr>
          <w:trHeight w:val="7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Подрядчик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___________________ /___________________/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4" w:type="dxa"/>
            <w:textDirection w:val="lrTb"/>
            <w:noWrap w:val="false"/>
          </w:tcPr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Заказчик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ФКУ ИК-1 УФСИН России по Удмуртской Республике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__________________/_________________/ 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ind w:right="-2"/>
              <w:jc w:val="center"/>
              <w:spacing w:after="0" w:line="240" w:lineRule="auto"/>
              <w:tabs>
                <w:tab w:val="left" w:pos="600" w:leader="none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М.П.</w:t>
            </w: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56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Noto Sans CJK SC">
    <w:panose1 w:val="020B05020405040202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</w:t>
    </w:r>
    <w:r>
      <w:fldChar w:fldCharType="end"/>
    </w:r>
    <w:r/>
  </w:p>
  <w:p>
    <w:pPr>
      <w:pStyle w:val="7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4"/>
      </w:pPr>
      <w:r>
        <w:rPr>
          <w:rStyle w:val="886"/>
        </w:rPr>
        <w:footnoteRef/>
      </w:r>
      <w:r>
        <w:t xml:space="preserve"> </w:t>
      </w:r>
      <w:r>
        <w:rPr>
          <w:i/>
          <w:sz w:val="16"/>
          <w:szCs w:val="16"/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</w:t>
      </w:r>
      <w:r>
        <w:rPr>
          <w:i/>
          <w:sz w:val="16"/>
          <w:szCs w:val="16"/>
          <w:lang w:eastAsia="en-US"/>
        </w:rPr>
        <w:t xml:space="preserve">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1.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2.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3.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4.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5.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6.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7.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8.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99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2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2" w:hanging="874"/>
        <w:tabs>
          <w:tab w:val="num" w:pos="0" w:leader="none"/>
        </w:tabs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2" w:hanging="874"/>
        <w:tabs>
          <w:tab w:val="num" w:pos="0" w:leader="none"/>
        </w:tabs>
      </w:pPr>
      <w:rPr>
        <w:rFonts w:ascii="Times New Roman" w:hAnsi="Times New Roman" w:eastAsia="Times New Roman" w:cs="Times New Roman"/>
        <w:sz w:val="22"/>
        <w:szCs w:val="22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215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3">
      <w:start w:val="1"/>
      <w:numFmt w:val="bullet"/>
      <w:isLgl w:val="false"/>
      <w:suff w:val="tab"/>
      <w:lvlText w:val=""/>
      <w:lvlJc w:val="left"/>
      <w:pPr>
        <w:ind w:left="3169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4">
      <w:start w:val="1"/>
      <w:numFmt w:val="bullet"/>
      <w:isLgl w:val="false"/>
      <w:suff w:val="tab"/>
      <w:lvlText w:val=""/>
      <w:lvlJc w:val="left"/>
      <w:pPr>
        <w:ind w:left="4186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5">
      <w:start w:val="1"/>
      <w:numFmt w:val="bullet"/>
      <w:isLgl w:val="false"/>
      <w:suff w:val="tab"/>
      <w:lvlText w:val=""/>
      <w:lvlJc w:val="left"/>
      <w:pPr>
        <w:ind w:left="520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6">
      <w:start w:val="1"/>
      <w:numFmt w:val="bullet"/>
      <w:isLgl w:val="false"/>
      <w:suff w:val="tab"/>
      <w:lvlText w:val=""/>
      <w:lvlJc w:val="left"/>
      <w:pPr>
        <w:ind w:left="6219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7">
      <w:start w:val="1"/>
      <w:numFmt w:val="bullet"/>
      <w:isLgl w:val="false"/>
      <w:suff w:val="tab"/>
      <w:lvlText w:val=""/>
      <w:lvlJc w:val="left"/>
      <w:pPr>
        <w:ind w:left="7236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  <w:lvl w:ilvl="8">
      <w:start w:val="1"/>
      <w:numFmt w:val="bullet"/>
      <w:isLgl w:val="false"/>
      <w:suff w:val="tab"/>
      <w:lvlText w:val=""/>
      <w:lvlJc w:val="left"/>
      <w:pPr>
        <w:ind w:left="8253" w:hanging="874"/>
        <w:tabs>
          <w:tab w:val="num" w:pos="0" w:leader="none"/>
        </w:tabs>
      </w:pPr>
      <w:rPr>
        <w:rFonts w:hint="default" w:ascii="Symbol" w:hAnsi="Symbol" w:cs="Symbol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lvl w:ilvl="0">
        <w:start w:val="1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729"/>
    <w:link w:val="720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729"/>
    <w:link w:val="721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729"/>
    <w:link w:val="722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729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729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29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29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29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29"/>
    <w:link w:val="72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29"/>
    <w:link w:val="743"/>
    <w:uiPriority w:val="10"/>
    <w:rPr>
      <w:sz w:val="48"/>
      <w:szCs w:val="48"/>
    </w:rPr>
  </w:style>
  <w:style w:type="character" w:styleId="711">
    <w:name w:val="Subtitle Char"/>
    <w:basedOn w:val="729"/>
    <w:link w:val="745"/>
    <w:uiPriority w:val="11"/>
    <w:rPr>
      <w:sz w:val="24"/>
      <w:szCs w:val="24"/>
    </w:rPr>
  </w:style>
  <w:style w:type="character" w:styleId="712">
    <w:name w:val="Quote Char"/>
    <w:link w:val="747"/>
    <w:uiPriority w:val="29"/>
    <w:rPr>
      <w:i/>
    </w:rPr>
  </w:style>
  <w:style w:type="character" w:styleId="713">
    <w:name w:val="Intense Quote Char"/>
    <w:link w:val="749"/>
    <w:uiPriority w:val="30"/>
    <w:rPr>
      <w:i/>
    </w:rPr>
  </w:style>
  <w:style w:type="character" w:styleId="714">
    <w:name w:val="Header Char"/>
    <w:basedOn w:val="729"/>
    <w:link w:val="751"/>
    <w:uiPriority w:val="99"/>
  </w:style>
  <w:style w:type="character" w:styleId="715">
    <w:name w:val="Footer Char"/>
    <w:basedOn w:val="729"/>
    <w:link w:val="753"/>
    <w:uiPriority w:val="99"/>
  </w:style>
  <w:style w:type="character" w:styleId="716">
    <w:name w:val="Caption Char"/>
    <w:basedOn w:val="729"/>
    <w:link w:val="755"/>
    <w:uiPriority w:val="35"/>
    <w:rPr>
      <w:b/>
      <w:bCs/>
      <w:color w:val="4f81bd" w:themeColor="accent1"/>
      <w:sz w:val="18"/>
      <w:szCs w:val="18"/>
    </w:rPr>
  </w:style>
  <w:style w:type="character" w:styleId="717">
    <w:name w:val="Footnote Text Char"/>
    <w:link w:val="884"/>
    <w:uiPriority w:val="99"/>
    <w:rPr>
      <w:sz w:val="18"/>
    </w:rPr>
  </w:style>
  <w:style w:type="character" w:styleId="718">
    <w:name w:val="Endnote Text Char"/>
    <w:link w:val="887"/>
    <w:uiPriority w:val="99"/>
    <w:rPr>
      <w:sz w:val="20"/>
    </w:rPr>
  </w:style>
  <w:style w:type="paragraph" w:styleId="719" w:default="1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720">
    <w:name w:val="Heading 1"/>
    <w:basedOn w:val="719"/>
    <w:next w:val="719"/>
    <w:link w:val="732"/>
    <w:qFormat/>
    <w:pPr>
      <w:keepNext/>
      <w:spacing w:before="240" w:after="60"/>
      <w:outlineLvl w:val="0"/>
    </w:pPr>
    <w:rPr>
      <w:rFonts w:ascii="Arial" w:hAnsi="Arial" w:cs="Times New Roman"/>
      <w:b/>
      <w:bCs/>
      <w:sz w:val="32"/>
      <w:szCs w:val="32"/>
    </w:rPr>
  </w:style>
  <w:style w:type="paragraph" w:styleId="721">
    <w:name w:val="Heading 2"/>
    <w:basedOn w:val="719"/>
    <w:next w:val="719"/>
    <w:link w:val="73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2">
    <w:name w:val="Heading 3"/>
    <w:basedOn w:val="719"/>
    <w:next w:val="719"/>
    <w:link w:val="734"/>
    <w:qFormat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723">
    <w:name w:val="Heading 4"/>
    <w:basedOn w:val="719"/>
    <w:next w:val="719"/>
    <w:link w:val="73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719"/>
    <w:next w:val="719"/>
    <w:link w:val="73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719"/>
    <w:next w:val="719"/>
    <w:link w:val="73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6">
    <w:name w:val="Heading 7"/>
    <w:basedOn w:val="719"/>
    <w:next w:val="719"/>
    <w:link w:val="73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7">
    <w:name w:val="Heading 8"/>
    <w:basedOn w:val="719"/>
    <w:next w:val="719"/>
    <w:link w:val="73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8">
    <w:name w:val="Heading 9"/>
    <w:basedOn w:val="719"/>
    <w:next w:val="719"/>
    <w:link w:val="74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 w:default="1">
    <w:name w:val="Default Paragraph Font"/>
    <w:uiPriority w:val="1"/>
    <w:unhideWhenUsed/>
  </w:style>
  <w:style w:type="table" w:styleId="7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character" w:styleId="732" w:customStyle="1">
    <w:name w:val="Заголовок 1 Знак1"/>
    <w:link w:val="720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link w:val="721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1"/>
    <w:link w:val="722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link w:val="723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link w:val="724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link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link w:val="727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19"/>
    <w:qFormat/>
    <w:pPr>
      <w:contextualSpacing/>
      <w:ind w:left="720"/>
    </w:pPr>
    <w:rPr>
      <w:rFonts w:cs="Times New Roman"/>
    </w:rPr>
  </w:style>
  <w:style w:type="paragraph" w:styleId="742">
    <w:name w:val="No Spacing"/>
    <w:uiPriority w:val="1"/>
    <w:qFormat/>
    <w:rPr>
      <w:rFonts w:eastAsia="Times New Roman"/>
      <w:sz w:val="22"/>
      <w:szCs w:val="22"/>
    </w:rPr>
  </w:style>
  <w:style w:type="paragraph" w:styleId="743">
    <w:name w:val="Title"/>
    <w:basedOn w:val="719"/>
    <w:next w:val="719"/>
    <w:link w:val="744"/>
    <w:uiPriority w:val="10"/>
    <w:qFormat/>
    <w:pPr>
      <w:contextualSpacing/>
      <w:spacing w:before="300"/>
    </w:pPr>
    <w:rPr>
      <w:sz w:val="48"/>
      <w:szCs w:val="48"/>
    </w:rPr>
  </w:style>
  <w:style w:type="character" w:styleId="744" w:customStyle="1">
    <w:name w:val="Название Знак"/>
    <w:link w:val="743"/>
    <w:uiPriority w:val="10"/>
    <w:rPr>
      <w:sz w:val="48"/>
      <w:szCs w:val="48"/>
    </w:rPr>
  </w:style>
  <w:style w:type="paragraph" w:styleId="745">
    <w:name w:val="Subtitle"/>
    <w:basedOn w:val="719"/>
    <w:next w:val="719"/>
    <w:link w:val="746"/>
    <w:uiPriority w:val="11"/>
    <w:qFormat/>
    <w:pPr>
      <w:spacing w:before="200"/>
    </w:pPr>
    <w:rPr>
      <w:sz w:val="24"/>
      <w:szCs w:val="24"/>
    </w:rPr>
  </w:style>
  <w:style w:type="character" w:styleId="746" w:customStyle="1">
    <w:name w:val="Подзаголовок Знак"/>
    <w:link w:val="745"/>
    <w:uiPriority w:val="11"/>
    <w:rPr>
      <w:sz w:val="24"/>
      <w:szCs w:val="24"/>
    </w:rPr>
  </w:style>
  <w:style w:type="paragraph" w:styleId="747">
    <w:name w:val="Quote"/>
    <w:basedOn w:val="719"/>
    <w:next w:val="71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19"/>
    <w:next w:val="71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19"/>
    <w:link w:val="752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cs="Times New Roman"/>
      <w:sz w:val="20"/>
      <w:szCs w:val="20"/>
      <w:lang w:eastAsia="ru-RU"/>
    </w:rPr>
  </w:style>
  <w:style w:type="character" w:styleId="752" w:customStyle="1">
    <w:name w:val="Верхний колонтитул Знак1"/>
    <w:link w:val="751"/>
    <w:uiPriority w:val="99"/>
  </w:style>
  <w:style w:type="paragraph" w:styleId="753">
    <w:name w:val="Footer"/>
    <w:basedOn w:val="719"/>
    <w:link w:val="754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754" w:customStyle="1">
    <w:name w:val="Нижний колонтитул Знак1"/>
    <w:link w:val="753"/>
    <w:uiPriority w:val="99"/>
  </w:style>
  <w:style w:type="paragraph" w:styleId="755">
    <w:name w:val="Caption"/>
    <w:basedOn w:val="719"/>
    <w:link w:val="756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character" w:styleId="756" w:customStyle="1">
    <w:name w:val="Название объекта Знак"/>
    <w:link w:val="755"/>
    <w:uiPriority w:val="35"/>
    <w:rPr>
      <w:b/>
      <w:bCs/>
      <w:color w:val="4f81bd"/>
      <w:sz w:val="18"/>
      <w:szCs w:val="18"/>
    </w:rPr>
  </w:style>
  <w:style w:type="table" w:styleId="757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3">
    <w:name w:val="Hyperlink"/>
    <w:uiPriority w:val="99"/>
    <w:unhideWhenUsed/>
    <w:rPr>
      <w:color w:val="0563c1"/>
      <w:u w:val="single"/>
    </w:rPr>
  </w:style>
  <w:style w:type="paragraph" w:styleId="884">
    <w:name w:val="footnote text"/>
    <w:basedOn w:val="719"/>
    <w:link w:val="885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885" w:customStyle="1">
    <w:name w:val="Текст сноски Знак1"/>
    <w:link w:val="884"/>
    <w:uiPriority w:val="99"/>
    <w:rPr>
      <w:sz w:val="18"/>
    </w:rPr>
  </w:style>
  <w:style w:type="character" w:styleId="886">
    <w:name w:val="footnote reference"/>
    <w:rPr>
      <w:vertAlign w:val="superscript"/>
    </w:rPr>
  </w:style>
  <w:style w:type="paragraph" w:styleId="887">
    <w:name w:val="endnote text"/>
    <w:basedOn w:val="719"/>
    <w:link w:val="888"/>
    <w:uiPriority w:val="99"/>
    <w:semiHidden/>
    <w:unhideWhenUsed/>
    <w:pPr>
      <w:spacing w:after="0" w:line="240" w:lineRule="auto"/>
    </w:pPr>
    <w:rPr>
      <w:sz w:val="20"/>
    </w:rPr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uiPriority w:val="99"/>
    <w:semiHidden/>
    <w:unhideWhenUsed/>
    <w:rPr>
      <w:vertAlign w:val="superscript"/>
    </w:rPr>
  </w:style>
  <w:style w:type="paragraph" w:styleId="890">
    <w:name w:val="toc 1"/>
    <w:basedOn w:val="719"/>
    <w:next w:val="719"/>
    <w:uiPriority w:val="39"/>
    <w:unhideWhenUsed/>
    <w:pPr>
      <w:spacing w:after="57"/>
    </w:pPr>
  </w:style>
  <w:style w:type="paragraph" w:styleId="891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2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893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894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895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896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897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898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  <w:rPr>
      <w:lang w:eastAsia="zh-CN"/>
    </w:rPr>
  </w:style>
  <w:style w:type="paragraph" w:styleId="900">
    <w:name w:val="table of figures"/>
    <w:basedOn w:val="719"/>
    <w:next w:val="719"/>
    <w:uiPriority w:val="99"/>
    <w:unhideWhenUsed/>
    <w:pPr>
      <w:spacing w:after="0"/>
    </w:pPr>
  </w:style>
  <w:style w:type="character" w:styleId="901" w:customStyle="1">
    <w:name w:val="Заголовок 1 Знак"/>
    <w:qFormat/>
    <w:rPr>
      <w:rFonts w:ascii="Arial" w:hAnsi="Arial" w:eastAsia="Times New Roman" w:cs="Arial"/>
      <w:b/>
      <w:bCs/>
      <w:sz w:val="32"/>
      <w:szCs w:val="32"/>
      <w:lang w:eastAsia="ar-SA"/>
    </w:rPr>
  </w:style>
  <w:style w:type="character" w:styleId="902" w:customStyle="1">
    <w:name w:val="Заголовок 3 Знак"/>
    <w:qFormat/>
    <w:rPr>
      <w:rFonts w:ascii="Arial" w:hAnsi="Arial" w:eastAsia="Times New Roman" w:cs="Arial"/>
      <w:b/>
      <w:bCs/>
      <w:sz w:val="26"/>
      <w:szCs w:val="26"/>
      <w:lang w:eastAsia="ar-SA"/>
    </w:rPr>
  </w:style>
  <w:style w:type="character" w:styleId="903" w:customStyle="1">
    <w:name w:val="Не вступил в силу"/>
    <w:qFormat/>
    <w:rPr>
      <w:rFonts w:cs="Times New Roman"/>
      <w:color w:val="008080"/>
      <w:sz w:val="20"/>
      <w:szCs w:val="20"/>
    </w:rPr>
  </w:style>
  <w:style w:type="character" w:styleId="904" w:customStyle="1">
    <w:name w:val="Основной текст Знак"/>
    <w:qFormat/>
    <w:rPr>
      <w:rFonts w:ascii="Calibri" w:hAnsi="Calibri" w:eastAsia="Times New Roman" w:cs="Calibri"/>
      <w:lang w:eastAsia="ar-SA"/>
    </w:rPr>
  </w:style>
  <w:style w:type="character" w:styleId="905" w:customStyle="1">
    <w:name w:val="Текст сноски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6" w:customStyle="1">
    <w:name w:val="Привязка сноски"/>
    <w:rPr>
      <w:vertAlign w:val="superscript"/>
    </w:rPr>
  </w:style>
  <w:style w:type="character" w:styleId="907" w:customStyle="1">
    <w:name w:val="Footnote Characters"/>
    <w:qFormat/>
    <w:rPr>
      <w:vertAlign w:val="superscript"/>
    </w:rPr>
  </w:style>
  <w:style w:type="character" w:styleId="908" w:customStyle="1">
    <w:name w:val="Основной текст 2 Знак"/>
    <w:qFormat/>
    <w:rPr>
      <w:rFonts w:ascii="Calibri" w:hAnsi="Calibri" w:eastAsia="Times New Roman" w:cs="Calibri"/>
      <w:lang w:eastAsia="ar-SA"/>
    </w:rPr>
  </w:style>
  <w:style w:type="character" w:styleId="909" w:customStyle="1">
    <w:name w:val="Основной текст с отступом 3 Знак"/>
    <w:qFormat/>
    <w:rPr>
      <w:rFonts w:ascii="Calibri" w:hAnsi="Calibri" w:eastAsia="Times New Roman" w:cs="Calibri"/>
      <w:sz w:val="16"/>
      <w:szCs w:val="16"/>
      <w:lang w:eastAsia="ar-SA"/>
    </w:rPr>
  </w:style>
  <w:style w:type="character" w:styleId="910" w:customStyle="1">
    <w:name w:val="Основной текст_"/>
    <w:qFormat/>
    <w:rPr>
      <w:rFonts w:ascii="Times New Roman" w:hAnsi="Times New Roman" w:eastAsia="Times New Roman"/>
      <w:sz w:val="19"/>
      <w:szCs w:val="19"/>
      <w:shd w:val="clear" w:color="auto" w:fill="ffffff"/>
    </w:rPr>
  </w:style>
  <w:style w:type="character" w:styleId="911" w:customStyle="1">
    <w:name w:val="Верхний колонтитул Знак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12" w:customStyle="1">
    <w:name w:val="Нижний колонтитул Знак"/>
    <w:uiPriority w:val="99"/>
    <w:qFormat/>
    <w:rPr>
      <w:rFonts w:eastAsia="Times New Roman" w:cs="Calibri"/>
      <w:sz w:val="22"/>
      <w:szCs w:val="22"/>
      <w:lang w:eastAsia="ar-SA"/>
    </w:rPr>
  </w:style>
  <w:style w:type="character" w:styleId="913" w:customStyle="1">
    <w:name w:val="Текст выноски Знак"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914" w:customStyle="1">
    <w:name w:val="Интернет-ссылка"/>
    <w:rPr>
      <w:color w:val="0000ff"/>
      <w:u w:val="single"/>
    </w:rPr>
  </w:style>
  <w:style w:type="character" w:styleId="915" w:customStyle="1">
    <w:name w:val="Абзац списка Знак"/>
    <w:qFormat/>
    <w:rPr>
      <w:rFonts w:eastAsia="Times New Roman" w:cs="Calibri"/>
      <w:sz w:val="22"/>
      <w:szCs w:val="22"/>
      <w:lang w:eastAsia="ar-SA"/>
    </w:rPr>
  </w:style>
  <w:style w:type="paragraph" w:styleId="916" w:customStyle="1">
    <w:name w:val="Заголовок1"/>
    <w:basedOn w:val="719"/>
    <w:next w:val="917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917">
    <w:name w:val="Body Text"/>
    <w:basedOn w:val="719"/>
    <w:pPr>
      <w:spacing w:after="120"/>
    </w:pPr>
    <w:rPr>
      <w:rFonts w:cs="Times New Roman"/>
      <w:sz w:val="20"/>
      <w:szCs w:val="20"/>
    </w:rPr>
  </w:style>
  <w:style w:type="paragraph" w:styleId="918">
    <w:name w:val="List"/>
    <w:basedOn w:val="917"/>
    <w:rPr>
      <w:rFonts w:cs="Noto Sans Devanagari"/>
    </w:rPr>
  </w:style>
  <w:style w:type="paragraph" w:styleId="919">
    <w:name w:val="index heading"/>
    <w:basedOn w:val="719"/>
    <w:qFormat/>
    <w:pPr>
      <w:suppressLineNumbers/>
    </w:pPr>
    <w:rPr>
      <w:rFonts w:cs="Noto Sans Devanagari"/>
    </w:rPr>
  </w:style>
  <w:style w:type="paragraph" w:styleId="920">
    <w:name w:val="Body Text 2"/>
    <w:basedOn w:val="719"/>
    <w:qFormat/>
    <w:pPr>
      <w:spacing w:after="120" w:line="480" w:lineRule="auto"/>
    </w:pPr>
    <w:rPr>
      <w:rFonts w:cs="Times New Roman"/>
      <w:sz w:val="20"/>
      <w:szCs w:val="20"/>
    </w:rPr>
  </w:style>
  <w:style w:type="paragraph" w:styleId="921">
    <w:name w:val="Body Text Indent 3"/>
    <w:basedOn w:val="719"/>
    <w:qFormat/>
    <w:pPr>
      <w:ind w:left="283"/>
      <w:spacing w:after="120"/>
    </w:pPr>
    <w:rPr>
      <w:rFonts w:cs="Times New Roman"/>
      <w:sz w:val="16"/>
      <w:szCs w:val="16"/>
    </w:rPr>
  </w:style>
  <w:style w:type="paragraph" w:styleId="922" w:customStyle="1">
    <w:name w:val="Обычный1"/>
    <w:uiPriority w:val="99"/>
    <w:qFormat/>
    <w:pPr>
      <w:ind w:firstLine="720"/>
      <w:jc w:val="both"/>
      <w:spacing w:line="300" w:lineRule="auto"/>
      <w:widowControl w:val="off"/>
    </w:pPr>
    <w:rPr>
      <w:rFonts w:ascii="Times New Roman" w:hAnsi="Times New Roman" w:eastAsia="Times New Roman"/>
      <w:sz w:val="24"/>
    </w:rPr>
  </w:style>
  <w:style w:type="paragraph" w:styleId="923" w:customStyle="1">
    <w:name w:val="Основной текст4"/>
    <w:basedOn w:val="719"/>
    <w:qFormat/>
    <w:pPr>
      <w:ind w:hanging="240"/>
      <w:spacing w:after="60" w:line="205" w:lineRule="exact"/>
      <w:shd w:val="clear" w:color="auto" w:fill="ffffff"/>
    </w:pPr>
    <w:rPr>
      <w:rFonts w:ascii="Times New Roman" w:hAnsi="Times New Roman" w:cs="Times New Roman"/>
      <w:sz w:val="19"/>
      <w:szCs w:val="19"/>
    </w:rPr>
  </w:style>
  <w:style w:type="paragraph" w:styleId="924" w:customStyle="1">
    <w:name w:val="Колонтитул"/>
    <w:basedOn w:val="719"/>
    <w:qFormat/>
  </w:style>
  <w:style w:type="paragraph" w:styleId="925">
    <w:name w:val="Balloon Text"/>
    <w:basedOn w:val="719"/>
    <w:qFormat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926" w:customStyle="1">
    <w:name w:val="Без интервала1"/>
    <w:qFormat/>
    <w:rPr>
      <w:sz w:val="22"/>
      <w:szCs w:val="22"/>
    </w:rPr>
  </w:style>
  <w:style w:type="paragraph" w:styleId="927" w:customStyle="1">
    <w:name w:val="ConsPlusNormal"/>
    <w:qFormat/>
    <w:pPr>
      <w:widowControl w:val="off"/>
    </w:pPr>
    <w:rPr>
      <w:rFonts w:eastAsia="Times New Roman" w:cs="Calibri"/>
      <w:sz w:val="22"/>
    </w:rPr>
  </w:style>
  <w:style w:type="paragraph" w:styleId="928" w:customStyle="1">
    <w:name w:val="ConsNormal"/>
    <w:qFormat/>
    <w:pPr>
      <w:ind w:right="19772" w:firstLine="720"/>
      <w:widowControl w:val="off"/>
    </w:pPr>
    <w:rPr>
      <w:rFonts w:ascii="Arial" w:hAnsi="Arial" w:eastAsia="Arial" w:cs="Arial"/>
      <w:color w:val="000000"/>
      <w:lang w:eastAsia="ar-SA"/>
    </w:rPr>
  </w:style>
  <w:style w:type="paragraph" w:styleId="929" w:customStyle="1">
    <w:name w:val="Содержимое таблицы"/>
    <w:basedOn w:val="719"/>
    <w:qFormat/>
    <w:pPr>
      <w:widowControl w:val="off"/>
      <w:suppressLineNumbers/>
    </w:pPr>
  </w:style>
  <w:style w:type="character" w:styleId="930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931" w:customStyle="1">
    <w:name w:val="docdata"/>
    <w:basedOn w:val="7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932" w:customStyle="1">
    <w:name w:val="fontstyle01"/>
    <w:rPr>
      <w:rFonts w:ascii="Times New Roman" w:hAnsi="Times New Roman" w:cs="Times New Roman"/>
      <w:color w:val="000000"/>
      <w:sz w:val="20"/>
      <w:szCs w:val="20"/>
    </w:rPr>
  </w:style>
  <w:style w:type="paragraph" w:styleId="933" w:customStyle="1">
    <w:name w:val="Default"/>
    <w:rPr>
      <w:rFonts w:cs="Calibri"/>
      <w:color w:val="000000"/>
      <w:sz w:val="24"/>
      <w:szCs w:val="24"/>
      <w:lang w:eastAsia="en-US"/>
    </w:rPr>
  </w:style>
  <w:style w:type="paragraph" w:styleId="934" w:customStyle="1">
    <w:name w:val="Абзац списка;Bullet List;FooterText;numbered"/>
    <w:uiPriority w:val="1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mailto:gz.ik1@18.fsin.gov.ru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</dc:title>
  <dc:creator>юрист-3</dc:creator>
  <dc:language>ru-RU</dc:language>
  <cp:lastModifiedBy>маркетинг</cp:lastModifiedBy>
  <cp:revision>61</cp:revision>
  <dcterms:created xsi:type="dcterms:W3CDTF">2025-04-03T06:37:00Z</dcterms:created>
  <dcterms:modified xsi:type="dcterms:W3CDTF">2026-06-17T05:47:39Z</dcterms:modified>
  <cp:version>983040</cp:version>
</cp:coreProperties>
</file>