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MS Mincho"/>
          <w:b/>
          <w:spacing w:val="-6"/>
          <w:sz w:val="22"/>
          <w:szCs w:val="22"/>
        </w:rPr>
      </w:pPr>
      <w:r>
        <w:rPr>
          <w:rFonts w:eastAsia="MS Mincho"/>
          <w:b/>
          <w:spacing w:val="-6"/>
          <w:sz w:val="22"/>
          <w:szCs w:val="22"/>
        </w:rPr>
        <w:t xml:space="preserve">Приложение закупочной сессии</w:t>
      </w:r>
      <w:r>
        <w:rPr>
          <w:rFonts w:eastAsia="MS Mincho"/>
          <w:b/>
          <w:spacing w:val="-6"/>
          <w:sz w:val="22"/>
          <w:szCs w:val="22"/>
        </w:rPr>
      </w:r>
      <w:r>
        <w:rPr>
          <w:rFonts w:eastAsia="MS Mincho"/>
          <w:b/>
          <w:spacing w:val="-6"/>
          <w:sz w:val="22"/>
          <w:szCs w:val="22"/>
        </w:rPr>
      </w:r>
    </w:p>
    <w:p>
      <w:pPr>
        <w:jc w:val="center"/>
        <w:shd w:val="clear" w:color="ffffff" w:fill="ffffff"/>
        <w:rPr>
          <w:rFonts w:eastAsia="Arial"/>
          <w:b/>
          <w:bCs/>
          <w:sz w:val="22"/>
          <w:szCs w:val="22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Par688"/>
      <w:r/>
      <w:bookmarkEnd w:id="0"/>
      <w:r>
        <w:rPr>
          <w:rFonts w:eastAsia="Tahoma"/>
          <w:b/>
          <w:bCs/>
          <w:color w:val="000000"/>
          <w:sz w:val="22"/>
          <w:szCs w:val="22"/>
          <w:lang w:eastAsia="en-US"/>
        </w:rPr>
        <w:t xml:space="preserve">ИКЗ </w:t>
      </w:r>
      <w:r>
        <w:rPr>
          <w:rFonts w:eastAsia="Tahoma"/>
          <w:b/>
          <w:bCs/>
          <w:color w:val="000000"/>
          <w:sz w:val="22"/>
          <w:szCs w:val="22"/>
          <w:lang w:eastAsia="en-US"/>
        </w:rPr>
        <w:t xml:space="preserve">261773301215177330100100270000000244</w:t>
      </w:r>
      <w:r>
        <w:rPr>
          <w:rFonts w:eastAsia="Arial"/>
          <w:b/>
          <w:bCs/>
          <w:sz w:val="22"/>
          <w:szCs w:val="22"/>
          <w:lang w:eastAsia="en-US"/>
        </w:rPr>
      </w:r>
      <w:r>
        <w:rPr>
          <w:rFonts w:eastAsia="Arial"/>
          <w:b/>
          <w:bCs/>
          <w:sz w:val="22"/>
          <w:szCs w:val="22"/>
          <w:lang w:eastAsia="en-US"/>
        </w:rPr>
      </w:r>
    </w:p>
    <w:p>
      <w:pPr>
        <w:jc w:val="center"/>
        <w:shd w:val="clear" w:color="auto" w:fill="ffffff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jc w:val="center"/>
        <w:widowControl w:val="off"/>
        <w:tabs>
          <w:tab w:val="left" w:pos="284" w:leader="none"/>
        </w:tabs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  <w:t xml:space="preserve">1.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 xml:space="preserve">закупки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b/>
          <w:bCs/>
          <w:sz w:val="22"/>
          <w:szCs w:val="22"/>
        </w:rPr>
      </w:pPr>
      <w:r/>
      <w:bookmarkStart w:id="1" w:name="Par690"/>
      <w:r/>
      <w:bookmarkEnd w:id="1"/>
      <w:r>
        <w:rPr>
          <w:b/>
          <w:bCs/>
          <w:sz w:val="22"/>
          <w:szCs w:val="22"/>
        </w:rPr>
        <w:t xml:space="preserve">1.1. </w:t>
      </w:r>
      <w:r>
        <w:rPr>
          <w:b/>
          <w:bCs/>
          <w:sz w:val="22"/>
          <w:szCs w:val="22"/>
        </w:rPr>
        <w:t xml:space="preserve">Поставщик</w:t>
      </w:r>
      <w:r>
        <w:rPr>
          <w:b/>
          <w:bCs/>
          <w:sz w:val="22"/>
          <w:szCs w:val="22"/>
        </w:rPr>
        <w:t xml:space="preserve"> обязуется поставить Стол для центрифуги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Д</w:t>
      </w:r>
      <w:r>
        <w:rPr>
          <w:b/>
          <w:bCs/>
          <w:sz w:val="22"/>
          <w:szCs w:val="22"/>
        </w:rPr>
        <w:t xml:space="preserve">алее –</w:t>
      </w:r>
      <w:r>
        <w:rPr>
          <w:b/>
          <w:bCs/>
          <w:sz w:val="22"/>
          <w:szCs w:val="22"/>
        </w:rPr>
        <w:t xml:space="preserve">Т</w:t>
      </w:r>
      <w:r>
        <w:rPr>
          <w:b/>
          <w:bCs/>
          <w:sz w:val="22"/>
          <w:szCs w:val="22"/>
        </w:rPr>
        <w:t xml:space="preserve">овар)</w:t>
      </w:r>
      <w:r>
        <w:rPr>
          <w:b/>
          <w:bCs/>
          <w:sz w:val="22"/>
          <w:szCs w:val="22"/>
        </w:rPr>
        <w:t xml:space="preserve">,</w:t>
      </w:r>
      <w:r>
        <w:rPr>
          <w:sz w:val="22"/>
          <w:szCs w:val="22"/>
        </w:rPr>
        <w:t xml:space="preserve"> а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обязуется принять и оплатить </w:t>
      </w:r>
      <w:r>
        <w:rPr>
          <w:sz w:val="22"/>
          <w:szCs w:val="22"/>
        </w:rPr>
        <w:t xml:space="preserve">товар</w:t>
      </w:r>
      <w:r>
        <w:rPr>
          <w:sz w:val="22"/>
          <w:szCs w:val="22"/>
        </w:rPr>
        <w:t xml:space="preserve"> в порядке и на условиях, предусмотренных </w:t>
      </w:r>
      <w:r>
        <w:rPr>
          <w:sz w:val="22"/>
          <w:szCs w:val="22"/>
        </w:rPr>
        <w:t xml:space="preserve">электронным контрактом</w:t>
      </w:r>
      <w:r>
        <w:rPr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sz w:val="22"/>
          <w:szCs w:val="22"/>
        </w:rPr>
        <w:t xml:space="preserve">Наименование, количество и иные характеристики поставляемого Товара указаны в </w:t>
      </w:r>
      <w:r>
        <w:rPr>
          <w:sz w:val="22"/>
          <w:szCs w:val="22"/>
        </w:rPr>
        <w:t xml:space="preserve">Техническом задании</w:t>
      </w:r>
      <w:r>
        <w:rPr>
          <w:sz w:val="22"/>
          <w:szCs w:val="22"/>
        </w:rPr>
        <w:t xml:space="preserve"> и электронном контракте.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/>
      <w:bookmarkStart w:id="2" w:name="Par692"/>
      <w:r/>
      <w:bookmarkEnd w:id="2"/>
      <w:r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Цена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rFonts w:eastAsia="MS Mincho"/>
          <w:sz w:val="22"/>
          <w:szCs w:val="22"/>
        </w:rPr>
        <w:t xml:space="preserve">Цена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 установлена в электронно</w:t>
      </w:r>
      <w:r>
        <w:rPr>
          <w:rFonts w:eastAsia="MS Mincho"/>
          <w:sz w:val="22"/>
          <w:szCs w:val="22"/>
        </w:rPr>
        <w:t xml:space="preserve">м контракте</w:t>
      </w:r>
      <w:r>
        <w:rPr>
          <w:rFonts w:eastAsia="MS Mincho"/>
          <w:sz w:val="22"/>
          <w:szCs w:val="22"/>
        </w:rPr>
        <w:t xml:space="preserve">, в российских рублях и остается неизменной на весь срок исполнения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а. </w:t>
      </w:r>
      <w:r>
        <w:rPr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включает стоимость товара, упаковки, маркировки, транспортные и погрузочно-разгрузочные расходы, расходы на перевозку, страхование, уплату пошлин, налогов и сборов, установленных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9"/>
        <w:ind w:firstLine="720"/>
        <w:rPr>
          <w:rFonts w:ascii="Times New Roman" w:hAnsi="Times New Roman" w:eastAsia="MS Minch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</w:t>
      </w:r>
      <w:r>
        <w:rPr>
          <w:rFonts w:ascii="Times New Roman" w:hAnsi="Times New Roman" w:eastAsia="MS Mincho"/>
          <w:sz w:val="22"/>
          <w:szCs w:val="22"/>
        </w:rPr>
        <w:t xml:space="preserve">Цена настоящего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а может быть снижена по соглашению Сторон без изменения, предусмотренного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ом количества товаров и иных условий исполнения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а. </w:t>
      </w:r>
      <w:r>
        <w:rPr>
          <w:rFonts w:ascii="Times New Roman" w:hAnsi="Times New Roman" w:eastAsia="MS Mincho"/>
          <w:sz w:val="22"/>
          <w:szCs w:val="22"/>
        </w:rPr>
      </w:r>
      <w:r>
        <w:rPr>
          <w:rFonts w:ascii="Times New Roman" w:hAnsi="Times New Roman"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</w:t>
      </w:r>
      <w:r>
        <w:rPr>
          <w:rFonts w:eastAsia="MS Mincho"/>
          <w:sz w:val="22"/>
          <w:szCs w:val="22"/>
        </w:rPr>
        <w:t xml:space="preserve"> Сумма, подлежащая уплате заказчиком в соответствии с п. </w:t>
      </w:r>
      <w:r>
        <w:rPr>
          <w:rFonts w:eastAsia="MS Mincho"/>
          <w:sz w:val="22"/>
          <w:szCs w:val="22"/>
        </w:rPr>
        <w:t xml:space="preserve">2</w:t>
      </w:r>
      <w:r>
        <w:rPr>
          <w:rFonts w:eastAsia="MS Mincho"/>
          <w:sz w:val="22"/>
          <w:szCs w:val="22"/>
        </w:rPr>
        <w:t xml:space="preserve">.1 настоящего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</w:t>
      </w:r>
      <w:r>
        <w:rPr>
          <w:rFonts w:eastAsia="MS Mincho"/>
          <w:sz w:val="22"/>
          <w:szCs w:val="22"/>
        </w:rPr>
        <w:t xml:space="preserve">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sz w:val="22"/>
          <w:szCs w:val="22"/>
        </w:rPr>
        <w:t xml:space="preserve">Оплата за поставленный товар осуществляется Заказчиком в течение </w:t>
      </w:r>
      <w:r>
        <w:rPr>
          <w:sz w:val="22"/>
          <w:szCs w:val="22"/>
        </w:rPr>
        <w:t xml:space="preserve">7 (семи</w:t>
      </w:r>
      <w:r>
        <w:rPr>
          <w:sz w:val="22"/>
          <w:szCs w:val="22"/>
        </w:rPr>
        <w:t xml:space="preserve">) рабочих дней с момента подписания Заказчиком товар</w:t>
      </w:r>
      <w:r>
        <w:rPr>
          <w:sz w:val="22"/>
          <w:szCs w:val="22"/>
        </w:rPr>
        <w:t xml:space="preserve">ной накладной</w:t>
      </w:r>
      <w:r>
        <w:rPr>
          <w:sz w:val="22"/>
          <w:szCs w:val="22"/>
        </w:rPr>
        <w:t xml:space="preserve">, на основании выставленного Поставщиком счёта на оплату</w:t>
      </w:r>
      <w:r>
        <w:rPr>
          <w:rFonts w:eastAsia="MS Mincho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2.5. </w:t>
      </w:r>
      <w:r>
        <w:rPr>
          <w:sz w:val="22"/>
          <w:szCs w:val="22"/>
        </w:rPr>
        <w:t xml:space="preserve"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  <w:r>
        <w:rPr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2.6. </w:t>
      </w:r>
      <w:r>
        <w:rPr>
          <w:sz w:val="22"/>
          <w:szCs w:val="22"/>
        </w:rPr>
        <w:t xml:space="preserve">Обязанности Заказчика по оплате считаются исполненными после списания денежных средств с расчетного счета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В случае ненадлежащего исполнения Поставщиком обязательств,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в том числе нарушения срока поставки Товара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 (этапу), Заказчик вправе произвести оплату поставленного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 (этапу) Товара с учетом </w:t>
      </w:r>
      <w:r>
        <w:rPr>
          <w:sz w:val="22"/>
          <w:szCs w:val="22"/>
        </w:rPr>
        <w:t xml:space="preserve">вычета</w:t>
      </w:r>
      <w:r>
        <w:rPr>
          <w:sz w:val="22"/>
          <w:szCs w:val="22"/>
        </w:rPr>
        <w:t xml:space="preserve"> рассчитанного в установленном законодательством Российской Федерации порядке размера неустойки (пени, штрафа).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>
        <w:rPr>
          <w:bCs/>
          <w:sz w:val="22"/>
          <w:szCs w:val="22"/>
        </w:rPr>
        <w:t xml:space="preserve">Сроки и порядок поставки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shd w:val="clear" w:color="auto" w:fill="ffffff"/>
        <w:rPr>
          <w:b/>
          <w:color w:val="1a1a1a"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3.1. </w:t>
      </w:r>
      <w:r>
        <w:rPr>
          <w:b/>
          <w:iCs/>
          <w:sz w:val="22"/>
          <w:szCs w:val="22"/>
        </w:rPr>
        <w:t xml:space="preserve">Товар Заказчику поставляется</w:t>
      </w:r>
      <w:r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в течении 20</w:t>
      </w:r>
      <w:r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(двадцать</w:t>
      </w:r>
      <w:r>
        <w:rPr>
          <w:b/>
          <w:iCs/>
          <w:sz w:val="22"/>
          <w:szCs w:val="22"/>
        </w:rPr>
        <w:t xml:space="preserve">) календарных</w:t>
      </w:r>
      <w:r>
        <w:rPr>
          <w:b/>
          <w:iCs/>
          <w:sz w:val="22"/>
          <w:szCs w:val="22"/>
        </w:rPr>
        <w:t xml:space="preserve"> дней </w:t>
      </w:r>
      <w:r>
        <w:rPr>
          <w:b/>
          <w:iCs/>
          <w:sz w:val="22"/>
          <w:szCs w:val="22"/>
        </w:rPr>
        <w:t xml:space="preserve">с даты заключения Контракта</w:t>
      </w:r>
      <w:r>
        <w:rPr>
          <w:b/>
          <w:iCs/>
          <w:sz w:val="22"/>
          <w:szCs w:val="22"/>
        </w:rPr>
        <w:t xml:space="preserve">.</w:t>
      </w:r>
      <w:r>
        <w:rPr>
          <w:b/>
          <w:color w:val="1a1a1a"/>
          <w:sz w:val="22"/>
          <w:szCs w:val="22"/>
        </w:rPr>
      </w:r>
      <w:r>
        <w:rPr>
          <w:b/>
          <w:color w:val="1a1a1a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3.2. </w:t>
      </w:r>
      <w:r>
        <w:rPr>
          <w:sz w:val="22"/>
          <w:szCs w:val="22"/>
        </w:rPr>
        <w:t xml:space="preserve">Поставка товара осуществляется в рабочие дни (по предварительной договоренности) с 09:00 до 15:00 часов по адресу: г. Москва, Волоколамское шоссе, д. 80, стр. 1 (далее – место доставки).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 Поставка Товара осуществляется путем передачи Поставщиком Товара и следующих документов: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Счета;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счет-фактуры в соответствии с налоговым законодательством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товарной накладной либо универсального передаточного документа (УПД);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сертификат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соответствия или деклараци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соответствии</w:t>
      </w:r>
      <w:r>
        <w:rPr>
          <w:sz w:val="22"/>
          <w:szCs w:val="22"/>
        </w:rPr>
        <w:t xml:space="preserve">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.4. Упаковка товара и грузовая тара должны обеспечивать сохранность товара при транспортировке к конечному месту эксплуатации и хранения, а также при осуществлении</w:t>
      </w:r>
      <w:r>
        <w:rPr>
          <w:sz w:val="22"/>
          <w:szCs w:val="22"/>
        </w:rPr>
        <w:t xml:space="preserve"> погрузочно-разгрузочных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.5.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  <w:t xml:space="preserve">Упаковка и маркировка товара должны соответствовать требованиям ГОСТ 17527-2020 «Упаковка»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Термины и опре</w:t>
      </w:r>
      <w:r>
        <w:rPr>
          <w:sz w:val="22"/>
          <w:szCs w:val="22"/>
        </w:rPr>
        <w:t xml:space="preserve">деления», ГОСТ 14192-96 «Маркировка грузов», импортного товара – международным стандартам упаковки.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3.6. Право собственности и риск случайной гибели или порчи Товара переходит от Поставщика к Заказчику с момента приемки Товара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3.7. Доставка, </w:t>
      </w:r>
      <w:r>
        <w:rPr>
          <w:sz w:val="22"/>
          <w:szCs w:val="22"/>
        </w:rPr>
        <w:t xml:space="preserve">сборка, </w:t>
      </w:r>
      <w:r>
        <w:rPr>
          <w:sz w:val="22"/>
          <w:szCs w:val="22"/>
        </w:rPr>
        <w:t xml:space="preserve">погрузочно-разгрузочные работы на склад Заказчика и вывоз мусора (коробки, упаковки, тара) производится за счет Поставщика.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color w:val="1a1a1a"/>
          <w:sz w:val="22"/>
          <w:szCs w:val="22"/>
        </w:rPr>
      </w:pPr>
      <w:r>
        <w:rPr>
          <w:sz w:val="22"/>
          <w:szCs w:val="22"/>
        </w:rPr>
        <w:t xml:space="preserve">3.9. Наименование и технические характеристики поставляемого товара приведены в </w:t>
      </w:r>
      <w:r>
        <w:rPr>
          <w:sz w:val="22"/>
          <w:szCs w:val="22"/>
        </w:rPr>
        <w:t xml:space="preserve">Техническом задании (Приложение 1)</w:t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jc w:val="center"/>
        <w:tabs>
          <w:tab w:val="left" w:pos="10065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Качество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4.1. Поставщик гарантирует, что поставляемый Товар соответствует требованиям, установленным </w:t>
      </w:r>
      <w:r>
        <w:rPr>
          <w:rFonts w:eastAsia="Calibri"/>
          <w:sz w:val="22"/>
          <w:szCs w:val="22"/>
          <w:lang w:eastAsia="en-US"/>
        </w:rPr>
        <w:t xml:space="preserve">Контракт</w:t>
      </w:r>
      <w:r>
        <w:rPr>
          <w:rFonts w:eastAsia="Calibri"/>
          <w:sz w:val="22"/>
          <w:szCs w:val="22"/>
          <w:lang w:eastAsia="en-US"/>
        </w:rPr>
        <w:t xml:space="preserve">ом.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4.2. Поставщик гарантирует безопасность Товара в соответствии с требованиями, установленным</w:t>
      </w:r>
      <w:r>
        <w:rPr>
          <w:rFonts w:eastAsia="Calibri"/>
          <w:sz w:val="22"/>
          <w:szCs w:val="22"/>
          <w:lang w:eastAsia="en-US"/>
        </w:rPr>
        <w:t xml:space="preserve">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eastAsia="Calibri"/>
          <w:sz w:val="22"/>
          <w:szCs w:val="22"/>
          <w:lang w:eastAsia="en-US"/>
        </w:rPr>
        <w:t xml:space="preserve">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4.3. </w:t>
      </w:r>
      <w:r>
        <w:rPr>
          <w:rFonts w:eastAsia="Calibri"/>
          <w:sz w:val="22"/>
          <w:szCs w:val="22"/>
        </w:rPr>
        <w:t xml:space="preserve">Товар не должен представлять опасности для жизни и здоровья граждан.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4.4. </w:t>
      </w:r>
      <w:r>
        <w:rPr>
          <w:rFonts w:eastAsia="Calibri"/>
          <w:sz w:val="22"/>
          <w:szCs w:val="22"/>
        </w:rPr>
        <w:t xml:space="preserve">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4.5. </w:t>
      </w:r>
      <w:r>
        <w:rPr>
          <w:rFonts w:eastAsia="Calibri"/>
          <w:sz w:val="22"/>
          <w:szCs w:val="22"/>
        </w:rPr>
        <w:t xml:space="preserve">Поставщик обязан за св</w:t>
      </w:r>
      <w:r>
        <w:rPr>
          <w:rFonts w:eastAsia="Calibri"/>
          <w:sz w:val="22"/>
          <w:szCs w:val="22"/>
        </w:rPr>
        <w:t xml:space="preserve">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3 (трех) рабочих дней с момента уведомления Заказчиком Поставщика.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contextualSpacing/>
        <w:ind w:firstLine="709"/>
        <w:jc w:val="both"/>
        <w:widowControl w:val="off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В случае если выявлено нарушение условий настоящего Контракта в части качества и безопасности Товара и (или)</w:t>
      </w:r>
      <w:r>
        <w:rPr>
          <w:rFonts w:eastAsia="Calibri"/>
          <w:sz w:val="22"/>
          <w:szCs w:val="22"/>
        </w:rPr>
        <w:t xml:space="preserve">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6</w:t>
      </w:r>
      <w:r>
        <w:rPr>
          <w:rFonts w:eastAsia="Calibri"/>
          <w:sz w:val="22"/>
          <w:szCs w:val="22"/>
          <w:lang w:eastAsia="en-US"/>
        </w:rPr>
        <w:t xml:space="preserve">. Товар должен быть упакован и замаркирован в соответствии с действующими стандартами. Поставщик поставляет Товар в у</w:t>
      </w:r>
      <w:r>
        <w:rPr>
          <w:rFonts w:eastAsia="Calibri"/>
          <w:sz w:val="22"/>
          <w:szCs w:val="22"/>
          <w:lang w:eastAsia="en-US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/>
      <w:bookmarkStart w:id="3" w:name="P1546"/>
      <w:r/>
      <w:bookmarkEnd w:id="3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7</w:t>
      </w:r>
      <w:r>
        <w:rPr>
          <w:rFonts w:eastAsia="Calibri"/>
          <w:sz w:val="22"/>
          <w:szCs w:val="22"/>
          <w:lang w:eastAsia="en-US"/>
        </w:rPr>
        <w:t xml:space="preserve">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/>
      <w:bookmarkStart w:id="4" w:name="P1547"/>
      <w:r/>
      <w:bookmarkStart w:id="5" w:name="P1548"/>
      <w:r/>
      <w:bookmarkEnd w:id="4"/>
      <w:r/>
      <w:bookmarkEnd w:id="5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8</w:t>
      </w:r>
      <w:r>
        <w:rPr>
          <w:rFonts w:eastAsia="Calibri"/>
          <w:sz w:val="22"/>
          <w:szCs w:val="22"/>
          <w:lang w:eastAsia="en-US"/>
        </w:rPr>
        <w:t xml:space="preserve">. Требования к предоставлению гарантии производителя и (или) Поставщика Товара и к сроку действия такой гарантии указаны в спецификации.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ind w:firstLine="709"/>
        <w:jc w:val="both"/>
        <w:rPr>
          <w:sz w:val="22"/>
          <w:szCs w:val="22"/>
        </w:rPr>
      </w:pPr>
      <w:r/>
      <w:bookmarkStart w:id="6" w:name="Par162"/>
      <w:r/>
      <w:bookmarkEnd w:id="6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9</w:t>
      </w:r>
      <w:r>
        <w:rPr>
          <w:rFonts w:eastAsia="Calibri"/>
          <w:sz w:val="22"/>
          <w:szCs w:val="22"/>
          <w:lang w:eastAsia="en-US"/>
        </w:rPr>
        <w:t xml:space="preserve">. Товар поставляется в комплекте с технической документацией на русском языке (паспорт изготовителя, инструкция по эксплуатации и т.п.) при наличии.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color w:val="1a1a1a"/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Наименование и технические характеристики </w:t>
      </w:r>
      <w:r>
        <w:rPr>
          <w:sz w:val="22"/>
          <w:szCs w:val="22"/>
        </w:rPr>
        <w:t xml:space="preserve">поставляемого товара приведен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Техническом задании.</w:t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contextual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11</w:t>
      </w:r>
      <w:r>
        <w:rPr>
          <w:sz w:val="22"/>
          <w:szCs w:val="22"/>
        </w:rPr>
        <w:t xml:space="preserve">. Поставка товара производится за счет поставщика, любым видом транспорта, включая упаковку, тару, маркировку, все расходы по страхованию, доставке, включая погрузку-разгрузку, перегрузку, хранение, транспортировку, вывоз мусора</w:t>
      </w:r>
      <w:r>
        <w:rPr>
          <w:sz w:val="22"/>
          <w:szCs w:val="22"/>
        </w:rPr>
        <w:t xml:space="preserve">, тары,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num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Порядок приемки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день отгрузки Товара Поставщик обязан передать Заказчику оригина</w:t>
      </w:r>
      <w:r>
        <w:rPr>
          <w:sz w:val="22"/>
          <w:szCs w:val="22"/>
        </w:rPr>
        <w:t xml:space="preserve">лы следующих документов: товарной</w:t>
      </w:r>
      <w:r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товарно-транспортной накладной,</w:t>
      </w:r>
      <w:r>
        <w:rPr>
          <w:sz w:val="22"/>
          <w:szCs w:val="22"/>
        </w:rPr>
        <w:t xml:space="preserve"> УПД,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счета, счета-фактуры</w:t>
      </w:r>
      <w:r>
        <w:rPr>
          <w:sz w:val="22"/>
          <w:szCs w:val="22"/>
        </w:rPr>
        <w:t xml:space="preserve"> (в соответствии с налоговым законодательством РФ)</w:t>
      </w:r>
      <w:r>
        <w:rPr>
          <w:sz w:val="22"/>
          <w:szCs w:val="22"/>
        </w:rPr>
        <w:t xml:space="preserve">, сертификат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соответствия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5.1.1. Приемка Товара оформляется Актом приемки</w:t>
      </w:r>
      <w:r>
        <w:rPr>
          <w:sz w:val="22"/>
          <w:szCs w:val="22"/>
        </w:rPr>
        <w:t xml:space="preserve">, УПД, </w:t>
      </w:r>
      <w:r>
        <w:rPr>
          <w:sz w:val="22"/>
          <w:szCs w:val="22"/>
        </w:rPr>
        <w:t xml:space="preserve">а также по форме ОКУД 0510452 (Приказ Минфина от 15.04.2021 г.</w:t>
      </w:r>
      <w:r>
        <w:rPr>
          <w:sz w:val="22"/>
          <w:szCs w:val="22"/>
        </w:rPr>
        <w:t xml:space="preserve"> № 61н). При этом срок оплаты по настоящему договору исчисляется с даты приемки по Акту приемки по форме ОКУД 0510452. Заказчик вправе подписать Акт приемки по форме ОКУД 0510452 в одностороннем порядке, за исключением случаев выявления качественных или ко</w:t>
      </w:r>
      <w:r>
        <w:rPr>
          <w:sz w:val="22"/>
          <w:szCs w:val="22"/>
        </w:rPr>
        <w:t xml:space="preserve">личественных расхождений поставленного товара (оказанных услуг, выполненных работ) с условиями договора. В случае выявления качественных или количественных расхождений поставленного товара (оказанных услуг, выполненных работ) с условиями договора, приемка </w:t>
      </w:r>
      <w:r>
        <w:rPr>
          <w:sz w:val="22"/>
          <w:szCs w:val="22"/>
        </w:rPr>
        <w:t xml:space="preserve">осуществляется с участием представителя Поставщика (Подрядчика, Исполнителя), а при его отсутствии при приемке подписанный со стороны Заказчика Акт приемки по форме ОКУД 0510452 направляется Поставщику (Подрядчику, Исполнителю) на подписание. </w:t>
      </w:r>
      <w:r>
        <w:rPr>
          <w:sz w:val="22"/>
          <w:szCs w:val="22"/>
        </w:rPr>
        <w:t xml:space="preserve">Если Поставщик (Подрядчик, Исполнитель) в течение 3 дней не направит Заказчику подписанный Акт приемки по форме ОКУД 0510452 с качественными или количественными расхождениями, такой Акт приемки считается подписанным Поставщиком (Подрядчиком, Исполнителем).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В документе о приемке, к которому могут прилагаться документы, которые считаются его </w:t>
      </w:r>
      <w:r>
        <w:rPr>
          <w:sz w:val="22"/>
          <w:szCs w:val="22"/>
        </w:rPr>
        <w:t xml:space="preserve">неотъемлемой частью на упаковке, бирках, этикетках Поставщик указывает обозначения и сведения, идентифицирующие товар в системе "Честный знак" в случаях, предусмотренных законодательством, устанавливающим обязательную маркировку для данной товарной группы.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в ходе приемки товара при считывании кода маркировки в системе «Честный знак» будет указано на «Сомнительный </w:t>
      </w:r>
      <w:r>
        <w:rPr>
          <w:sz w:val="22"/>
          <w:szCs w:val="22"/>
        </w:rPr>
        <w:t xml:space="preserve">товар», отсутствие товарного знака, маркировки и иной информации или несоответствии кодов в случаях, предусмотренных законодательством, устанавливающим обязательную маркировку для данной товарной группы, Заказчик вправе отказаться от приемки такого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В случае если Поставщик некорректно о</w:t>
      </w:r>
      <w:r>
        <w:rPr>
          <w:sz w:val="22"/>
          <w:szCs w:val="22"/>
        </w:rPr>
        <w:t xml:space="preserve">формил счет, товарную накладную или</w:t>
      </w:r>
      <w:r>
        <w:rPr>
          <w:sz w:val="22"/>
          <w:szCs w:val="22"/>
        </w:rPr>
        <w:t xml:space="preserve">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Для проверки предоставленных Поставщиком результатов,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в части их соответствия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Заказчик проводит экспертизу. Экспертиза результатов,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 Результаты экспертизы, проведённой без привлечения экспертов (собственными силами Заказчика), оформляются путём подписания ответственным за экспе</w:t>
      </w:r>
      <w:r>
        <w:rPr>
          <w:sz w:val="22"/>
          <w:szCs w:val="22"/>
        </w:rPr>
        <w:t xml:space="preserve">ртизу товара должностным лицом (работником) Заказчика товаросопроводительных документов, в том числе товарной накладной. Наличие подписи указанного должностного лица является основанием для признания товаров, поставка которых является предметом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соответствующими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и подписания приёма-передачи товара Заказчиком.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 Результаты экспертизы, проведённой экспертами, экспертными организациями оформляются в виде заключения, которое должно быть объективным, обоснова</w:t>
      </w:r>
      <w:r>
        <w:rPr>
          <w:sz w:val="22"/>
          <w:szCs w:val="22"/>
        </w:rPr>
        <w:t xml:space="preserve">нным и соответствовать законодательству РФ. Такое заключение подписывается экспертом, уполномоченным представителем экспертной организации. Наличие в указанном экспертном заключении вывода о соответствии фактически поставленных товаров условиям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является основанием для признания товаров, поставка которых является предметом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соответствующими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и подписания </w:t>
      </w:r>
      <w:r>
        <w:rPr>
          <w:sz w:val="22"/>
          <w:szCs w:val="22"/>
        </w:rPr>
        <w:t xml:space="preserve">товарной накладной </w:t>
      </w:r>
      <w:r>
        <w:rPr>
          <w:sz w:val="22"/>
          <w:szCs w:val="22"/>
        </w:rPr>
        <w:t xml:space="preserve">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Проверка соответствия Товара требованиям, установленным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осуществляется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соответствия информации, указанно</w:t>
      </w:r>
      <w:r>
        <w:rPr>
          <w:sz w:val="22"/>
          <w:szCs w:val="22"/>
        </w:rPr>
        <w:t xml:space="preserve">й в товарной накладной,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 </w:t>
      </w:r>
      <w:r>
        <w:rPr>
          <w:sz w:val="22"/>
          <w:szCs w:val="22"/>
        </w:rPr>
        <w:t xml:space="preserve">или заявке;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наличия и правильности оформления сопроводительных документов на Товар (п.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соблюдения Поставщиком требований к условиям транспортировки, установленных действующим законодательством;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соответствия количества Товара, указанного в товарной накладной и фактически доставленного;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целостности упаковки и срока годности Товара, вскрытие упаковки, осмотр Товара на наличие сколов, трещин, внешних повреждений и недостатков.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Одновреме</w:t>
      </w:r>
      <w:r>
        <w:rPr>
          <w:sz w:val="22"/>
          <w:szCs w:val="22"/>
        </w:rPr>
        <w:t xml:space="preserve">нно проверяется соответствие наименования, ассортимента и комплектности Товара, указанного в Спецификации или заявке,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 Принятие и разгрузка товара осуществляется в соответствии с пунктом 2 статьи 484 и пунктом 1 статьи 513 Гражданского кодекса Российской Федерации. Осмотр и проверка Товара на соответствие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по количеству, качеству, ассортименту и другим характеристикам производится в порядке, установленном пунктом 2 статьи 513 Гражданского кодекса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Поставщик обязан согласовать с Заказчиком точное время и дату 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 Поставщик поставляет Товар Заказ</w:t>
      </w:r>
      <w:r>
        <w:rPr>
          <w:sz w:val="22"/>
          <w:szCs w:val="22"/>
        </w:rPr>
        <w:t xml:space="preserve">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5.8.</w:t>
      </w:r>
      <w:r>
        <w:rPr>
          <w:sz w:val="22"/>
          <w:szCs w:val="22"/>
        </w:rPr>
        <w:t xml:space="preserve"> Уборка помещений и вывоз транспортировочной упаковки/тары (при ее наличии) производятся силами Поставщика и за его счет в течение не более 1 (одного) дня после дня поставки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</w:t>
      </w:r>
      <w:r>
        <w:rPr>
          <w:sz w:val="22"/>
          <w:szCs w:val="22"/>
        </w:rPr>
        <w:t xml:space="preserve"> Заказчик в течение </w:t>
      </w:r>
      <w:r>
        <w:rPr>
          <w:sz w:val="22"/>
          <w:szCs w:val="22"/>
        </w:rPr>
        <w:t xml:space="preserve">10 (десяти) </w:t>
      </w:r>
      <w:r>
        <w:rPr>
          <w:sz w:val="22"/>
          <w:szCs w:val="22"/>
        </w:rPr>
        <w:t xml:space="preserve">рабочих дней со дня получения от Поставщика документов, предусмотренных пунктом </w:t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направляет Поставщику подписанный экземпляр документа о приемке или мотивированный отказ от подписания, в котором указываются недостатки и сроки их 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5.10.</w:t>
      </w:r>
      <w:r>
        <w:rPr>
          <w:sz w:val="22"/>
          <w:szCs w:val="22"/>
        </w:rPr>
        <w:t xml:space="preserve"> Приемка Товара не производится до момента устранения причины отказа в приемке, при этом сторонами составляется соответствующий акт с указанием перечня недостатков, необходимых доработок и сроков их исправления.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5.11. В качестве подтвержд</w:t>
      </w:r>
      <w:r>
        <w:rPr>
          <w:sz w:val="22"/>
          <w:szCs w:val="22"/>
        </w:rPr>
        <w:t xml:space="preserve">ения фактов неисполнения и (или) ненадлежащего исполнения обязательств, Заказчик может предъявить фото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5.12.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5.13. </w:t>
      </w:r>
      <w:r>
        <w:rPr>
          <w:sz w:val="22"/>
          <w:szCs w:val="22"/>
        </w:rPr>
        <w:t xml:space="preserve">В случае недопоставки Товара Поставщик обязан допоставить Товар в соответствии с заявкой Заказчика в течение 3 (трех) рабочих дней с момента заявления Заказчиком такого требования.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5.14. </w:t>
      </w:r>
      <w:r>
        <w:rPr>
          <w:sz w:val="22"/>
          <w:szCs w:val="22"/>
        </w:rPr>
        <w:t xml:space="preserve">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5.15. </w:t>
      </w:r>
      <w:r>
        <w:rPr>
          <w:sz w:val="22"/>
          <w:szCs w:val="22"/>
        </w:rPr>
        <w:t xml:space="preserve">В случае устранения Поставщиком замечаний, указанных в мотивированном отказе от подписания, Заказчик осуществляет приемку Товара и подписывает документ о приемке.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5.16. </w:t>
      </w:r>
      <w:r>
        <w:rPr>
          <w:sz w:val="22"/>
          <w:szCs w:val="22"/>
        </w:rPr>
        <w:t xml:space="preserve">В случае, если Поставщик не согласен с предъявляемой Заказчиком претензией о некачественной поставке, Поставщик обя</w:t>
      </w:r>
      <w:r>
        <w:rPr>
          <w:sz w:val="22"/>
          <w:szCs w:val="22"/>
        </w:rPr>
        <w:t xml:space="preserve">зан самостоятельно подтвердить качество Товара экспертным заключением органа государственного надзора в соответствии с компетенцией. Оплата услуг экспертизы, а также всех расходов, в том числе связанных с транспортировкой Товара осуществляется Поставщиком.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5.17. </w:t>
      </w:r>
      <w:r>
        <w:rPr>
          <w:sz w:val="22"/>
          <w:szCs w:val="22"/>
        </w:rPr>
        <w:t xml:space="preserve">Поставщик в установленный в мотивированном отказе от подписания срок обязан уст</w:t>
      </w:r>
      <w:r>
        <w:rPr>
          <w:sz w:val="22"/>
          <w:szCs w:val="22"/>
        </w:rPr>
        <w:t xml:space="preserve">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по соглашению сторон (и (или) принять решение об одностороннем отказе от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), в случае, если</w:t>
      </w:r>
      <w:r>
        <w:rPr>
          <w:sz w:val="22"/>
          <w:szCs w:val="22"/>
        </w:rPr>
        <w:t xml:space="preserve"> устранение нарушений потребует больших временных затрат, в связи с чем Заказчик утрачивает интерес к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5.18. </w:t>
      </w:r>
      <w:r>
        <w:rPr>
          <w:sz w:val="22"/>
          <w:szCs w:val="22"/>
        </w:rPr>
        <w:t xml:space="preserve">Риск случайной гибели или повреждения Товара и право собственности на Товар переходит на Заказчика после подписания Сторонами товарной накладной.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.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 </w:t>
      </w:r>
      <w:r>
        <w:rPr>
          <w:sz w:val="22"/>
          <w:szCs w:val="22"/>
        </w:rPr>
        <w:t xml:space="preserve">Поставщик обязан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.1.1. </w:t>
      </w:r>
      <w:r>
        <w:rPr>
          <w:sz w:val="22"/>
          <w:szCs w:val="22"/>
        </w:rPr>
        <w:t xml:space="preserve">Согласовать с Заказчиком точное время и дату 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.1.2. Поставить товар в соответствии с условиями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.1.3. Передать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документы на товар, предусмотренные пунктами 2.3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9"/>
        <w:ind w:left="0" w:firstLine="709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.1.4. Обеспечить качество поставленного товара в соответствии с требованиями нормативно-технической документации.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9"/>
        <w:ind w:left="0" w:firstLine="709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6.1.5. Передать товар с нанесенными кодами маркировки, соответствующими требованиям «Честного знака» в случаях, предусмотренных законодательством, устанавливающим обязательную маркировку для данной товарной группы.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По каждой позиции товара, поставляемого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предоставить документы, удостоверяющие качество такого товара.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Уведомить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в течение двух дней в письменной форме об изменении места нахождения, почтового адреса.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 а также к установленному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сроку обязан предоставить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результаты поставки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аказчиком в отсутствие представителя Поставщика, с учетом положений раздела 4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6.1.10. Осуществлять в процессе оказания услуг систематическую, а по завершению оказанных услуг, окончательную уборку от мусора. Уборка помещений и выво</w:t>
      </w:r>
      <w:r>
        <w:rPr>
          <w:sz w:val="22"/>
          <w:szCs w:val="22"/>
        </w:rPr>
        <w:t xml:space="preserve">з транспортировочной упаковки/тары (при ее наличии) производятся силами Исполнителя и за его счет в течение не более 1 (одного) дня после дня оказания услуг. Вывоз и уборка строительного мусора (при наличии) производятся также силами и за счет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6.1.11.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Контракта, в соответствии со статьей 268.1 БК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обязан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6</w:t>
      </w:r>
      <w:r>
        <w:rPr>
          <w:rFonts w:eastAsia="MS Mincho"/>
          <w:sz w:val="22"/>
          <w:szCs w:val="22"/>
        </w:rPr>
        <w:t xml:space="preserve">.2.1.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.2.2. Обеспечить проезд (доступ) транспортного средства Поставщика на территорию, указанную как место поставки для проведения разгрузочных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Оплатить поставленный товар в соответствии с условиями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. Ответственность Сторон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.1. В случае просрочки исполнения, неисполнения или ненадлежащего исполнения своих обязательств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Стороны несут ответственность в соответствии с действующим законодательством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.2. Сторона, не исполнившая или исполнившая ненадлежащим образом обязательства по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у</w:t>
      </w:r>
      <w:r>
        <w:rPr>
          <w:sz w:val="22"/>
          <w:szCs w:val="22"/>
          <w:lang w:eastAsia="zh-CN"/>
        </w:rPr>
        <w:t xml:space="preserve">,</w:t>
      </w:r>
      <w:r>
        <w:rPr>
          <w:sz w:val="22"/>
          <w:szCs w:val="22"/>
          <w:lang w:eastAsia="zh-CN"/>
        </w:rPr>
        <w:t xml:space="preserve"> обязана </w:t>
      </w:r>
      <w:r>
        <w:rPr>
          <w:sz w:val="22"/>
          <w:szCs w:val="22"/>
          <w:lang w:eastAsia="zh-CN"/>
        </w:rPr>
        <w:t xml:space="preserve">в полном объеме </w:t>
      </w:r>
      <w:r>
        <w:rPr>
          <w:sz w:val="22"/>
          <w:szCs w:val="22"/>
          <w:lang w:eastAsia="zh-CN"/>
        </w:rPr>
        <w:t xml:space="preserve">возместить убытки, возникшие по ее вине.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.3. За каждый факт неисполнения или ненадлежащего исполнения </w:t>
      </w:r>
      <w:r>
        <w:rPr>
          <w:iCs/>
          <w:sz w:val="22"/>
          <w:szCs w:val="22"/>
        </w:rPr>
        <w:t xml:space="preserve">Поставщиком </w:t>
      </w:r>
      <w:r>
        <w:rPr>
          <w:sz w:val="22"/>
          <w:szCs w:val="22"/>
          <w:lang w:eastAsia="zh-CN"/>
        </w:rPr>
        <w:t xml:space="preserve">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размер штрафа устанавливается в </w:t>
      </w:r>
      <w:r>
        <w:rPr>
          <w:sz w:val="22"/>
          <w:szCs w:val="22"/>
          <w:lang w:eastAsia="zh-CN"/>
        </w:rPr>
        <w:t xml:space="preserve">следующем порядке: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10 процентов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(этапа) в случае,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(этапа) не превышает 3 млн. рублей;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.4.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получает право требования уплаты штрафа в следующих случаях неисполнения (ненадлежащего исполнения)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если Поставщик не поставил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</w:t>
      </w:r>
      <w:r>
        <w:rPr>
          <w:sz w:val="22"/>
          <w:szCs w:val="22"/>
        </w:rPr>
        <w:t xml:space="preserve"> полностью или частично</w:t>
      </w:r>
      <w:r>
        <w:rPr>
          <w:sz w:val="22"/>
          <w:szCs w:val="22"/>
        </w:rPr>
        <w:t xml:space="preserve"> товар, являющийся предметом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если Поставщик поставил товар, не соответствующий требования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по качеству и/или количеству, спецификации и/или комплектности, техническим и функциональным характеристикам (потребительским свойствам), предусмотренным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и не осуществил в течение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дней замену такого товара на товар, соответствующий требованиям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7</w:t>
      </w:r>
      <w:r>
        <w:rPr>
          <w:iCs/>
          <w:sz w:val="22"/>
          <w:szCs w:val="22"/>
        </w:rPr>
        <w:t xml:space="preserve">.</w:t>
      </w:r>
      <w:r>
        <w:rPr>
          <w:iCs/>
          <w:sz w:val="22"/>
          <w:szCs w:val="22"/>
        </w:rPr>
        <w:t xml:space="preserve">5</w:t>
      </w:r>
      <w:r>
        <w:rPr>
          <w:iCs/>
          <w:sz w:val="22"/>
          <w:szCs w:val="22"/>
        </w:rPr>
        <w:t xml:space="preserve">. За каждый факт неисполнения или ненадлежащего исполнения </w:t>
      </w:r>
      <w:r>
        <w:rPr>
          <w:iCs/>
          <w:sz w:val="22"/>
          <w:szCs w:val="22"/>
        </w:rPr>
        <w:t xml:space="preserve">Поставщиком</w:t>
      </w:r>
      <w:r>
        <w:rPr>
          <w:iCs/>
          <w:sz w:val="22"/>
          <w:szCs w:val="22"/>
        </w:rPr>
        <w:t xml:space="preserve"> обязательства, предусмотренного </w:t>
      </w:r>
      <w:r>
        <w:rPr>
          <w:iCs/>
          <w:sz w:val="22"/>
          <w:szCs w:val="22"/>
        </w:rPr>
        <w:t xml:space="preserve">Контракт</w:t>
      </w:r>
      <w:r>
        <w:rPr>
          <w:iCs/>
          <w:sz w:val="22"/>
          <w:szCs w:val="22"/>
        </w:rPr>
        <w:t xml:space="preserve">ом</w:t>
      </w:r>
      <w:r>
        <w:rPr>
          <w:iCs/>
          <w:sz w:val="22"/>
          <w:szCs w:val="22"/>
        </w:rPr>
        <w:t xml:space="preserve">, которое не имеет стоимостного выражения, размер штрафа устанавливается в </w:t>
      </w:r>
      <w:r>
        <w:rPr>
          <w:sz w:val="22"/>
          <w:szCs w:val="22"/>
        </w:rPr>
        <w:t xml:space="preserve">следующем порядке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1000 рублей,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не превышает 3 млн. рублей;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6</w:t>
      </w:r>
      <w:r>
        <w:rPr>
          <w:sz w:val="22"/>
          <w:szCs w:val="22"/>
          <w:lang w:eastAsia="zh-CN"/>
        </w:rPr>
        <w:t xml:space="preserve">. </w:t>
      </w:r>
      <w:r>
        <w:rPr>
          <w:sz w:val="22"/>
          <w:szCs w:val="22"/>
          <w:lang w:eastAsia="zh-CN"/>
        </w:rPr>
        <w:t xml:space="preserve">За каждый факт неисполнения </w:t>
      </w:r>
      <w:r>
        <w:rPr>
          <w:sz w:val="22"/>
          <w:szCs w:val="22"/>
          <w:lang w:eastAsia="zh-CN"/>
        </w:rPr>
        <w:t xml:space="preserve">З</w:t>
      </w:r>
      <w:r>
        <w:rPr>
          <w:sz w:val="22"/>
          <w:szCs w:val="22"/>
          <w:lang w:eastAsia="zh-CN"/>
        </w:rPr>
        <w:t xml:space="preserve">аказчиком 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за исключением просрочки исполнения 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размер штрафа </w:t>
      </w:r>
      <w:r>
        <w:rPr>
          <w:sz w:val="22"/>
          <w:szCs w:val="22"/>
        </w:rPr>
        <w:t xml:space="preserve">определяе</w:t>
      </w:r>
      <w:r>
        <w:rPr>
          <w:sz w:val="22"/>
          <w:szCs w:val="22"/>
        </w:rPr>
        <w:t xml:space="preserve">тся</w:t>
      </w:r>
      <w:r>
        <w:rPr>
          <w:sz w:val="22"/>
          <w:szCs w:val="22"/>
        </w:rPr>
        <w:t xml:space="preserve"> в следующем порядке: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1000 рублей,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не превышает 3 млн. рублей (включительно);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widowControl w:val="off"/>
        <w:rPr>
          <w:color w:val="000000"/>
          <w:sz w:val="22"/>
          <w:szCs w:val="22"/>
          <w:shd w:val="clear" w:color="auto" w:fill="ffffff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8</w:t>
      </w:r>
      <w:r>
        <w:rPr>
          <w:sz w:val="22"/>
          <w:szCs w:val="22"/>
          <w:lang w:eastAsia="zh-CN"/>
        </w:rPr>
        <w:t xml:space="preserve">.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Общая сумма начисленн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ых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 штрафов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за ненадлежащее исполнение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З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аказчиком обязательств, предусмотренных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а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.</w:t>
      </w:r>
      <w:r>
        <w:rPr>
          <w:color w:val="000000"/>
          <w:sz w:val="22"/>
          <w:szCs w:val="22"/>
          <w:shd w:val="clear" w:color="auto" w:fill="ffffff"/>
          <w:lang w:eastAsia="zh-CN"/>
        </w:rPr>
      </w:r>
      <w:r>
        <w:rPr>
          <w:color w:val="000000"/>
          <w:sz w:val="22"/>
          <w:szCs w:val="22"/>
          <w:shd w:val="clear" w:color="auto" w:fill="ffffff"/>
          <w:lang w:eastAsia="zh-CN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7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.8</w:t>
      </w:r>
      <w:r>
        <w:rPr>
          <w:sz w:val="22"/>
          <w:szCs w:val="22"/>
          <w:shd w:val="clear" w:color="auto" w:fill="ffffff"/>
          <w:lang w:eastAsia="zh-CN"/>
        </w:rPr>
        <w:t xml:space="preserve">.1.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shd w:val="clear" w:color="auto" w:fill="ffffff"/>
          <w:lang w:eastAsia="zh-CN"/>
        </w:rPr>
        <w:t xml:space="preserve">Общая сумма начисленных штрафов за ненадлежащее исполнение Поставщиком обязательств, предусмотренных </w:t>
      </w:r>
      <w:r>
        <w:rPr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sz w:val="22"/>
          <w:szCs w:val="22"/>
          <w:shd w:val="clear" w:color="auto" w:fill="ffffff"/>
          <w:lang w:eastAsia="zh-CN"/>
        </w:rPr>
        <w:t xml:space="preserve">а</w:t>
      </w:r>
      <w:r>
        <w:rPr>
          <w:sz w:val="22"/>
          <w:szCs w:val="22"/>
          <w:shd w:val="clear" w:color="auto" w:fill="ffffff"/>
          <w:lang w:eastAsia="zh-CN"/>
        </w:rPr>
        <w:t xml:space="preserve">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9</w:t>
      </w:r>
      <w:r>
        <w:rPr>
          <w:sz w:val="22"/>
          <w:szCs w:val="22"/>
          <w:lang w:eastAsia="zh-CN"/>
        </w:rPr>
        <w:t xml:space="preserve">. Уплата штрафных санкций не освобождает стороны от выполнения обязательств по настоящему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у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7</w:t>
      </w:r>
      <w:r>
        <w:rPr>
          <w:sz w:val="22"/>
          <w:szCs w:val="22"/>
          <w:shd w:val="clear" w:color="auto" w:fill="ffffff"/>
        </w:rPr>
        <w:t xml:space="preserve">.1</w:t>
      </w:r>
      <w:r>
        <w:rPr>
          <w:sz w:val="22"/>
          <w:szCs w:val="22"/>
          <w:shd w:val="clear" w:color="auto" w:fill="ffffff"/>
        </w:rPr>
        <w:t xml:space="preserve">0</w:t>
      </w:r>
      <w:r>
        <w:rPr>
          <w:sz w:val="22"/>
          <w:szCs w:val="22"/>
          <w:shd w:val="clear" w:color="auto" w:fill="ffffff"/>
        </w:rPr>
        <w:t xml:space="preserve">.</w:t>
      </w:r>
      <w:r>
        <w:rPr>
          <w:sz w:val="22"/>
          <w:szCs w:val="22"/>
          <w:shd w:val="clear" w:color="auto" w:fill="ffffff"/>
        </w:rPr>
        <w:t xml:space="preserve"> В случае просрочки исполнения З</w:t>
      </w:r>
      <w:r>
        <w:rPr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2"/>
          <w:szCs w:val="22"/>
          <w:shd w:val="clear" w:color="auto" w:fill="ffffff"/>
        </w:rPr>
        <w:t xml:space="preserve">З</w:t>
      </w:r>
      <w:r>
        <w:rPr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ом, П</w:t>
      </w:r>
      <w:r>
        <w:rPr>
          <w:sz w:val="22"/>
          <w:szCs w:val="22"/>
          <w:shd w:val="clear" w:color="auto" w:fill="ffffff"/>
        </w:rPr>
        <w:t xml:space="preserve">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срока исполнения обязательства. Такая пеня устанавливается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sz w:val="22"/>
          <w:szCs w:val="22"/>
          <w:shd w:val="clear" w:color="auto" w:fill="ffffff"/>
        </w:rPr>
      </w:r>
      <w:r>
        <w:rPr>
          <w:sz w:val="22"/>
          <w:szCs w:val="22"/>
          <w:shd w:val="clear" w:color="auto" w:fill="ffffff"/>
        </w:rPr>
      </w:r>
    </w:p>
    <w:p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7</w:t>
      </w:r>
      <w:r>
        <w:rPr>
          <w:sz w:val="22"/>
          <w:szCs w:val="22"/>
          <w:shd w:val="clear" w:color="auto" w:fill="ffffff"/>
        </w:rPr>
        <w:t xml:space="preserve">.1</w:t>
      </w:r>
      <w:r>
        <w:rPr>
          <w:sz w:val="22"/>
          <w:szCs w:val="22"/>
          <w:shd w:val="clear" w:color="auto" w:fill="ffffff"/>
        </w:rPr>
        <w:t xml:space="preserve">1</w:t>
      </w:r>
      <w:r>
        <w:rPr>
          <w:sz w:val="22"/>
          <w:szCs w:val="22"/>
          <w:shd w:val="clear" w:color="auto" w:fill="ffffff"/>
        </w:rPr>
        <w:t xml:space="preserve">.</w:t>
      </w:r>
      <w:r>
        <w:rPr>
          <w:sz w:val="22"/>
          <w:szCs w:val="22"/>
          <w:shd w:val="clear" w:color="auto" w:fill="ffffff"/>
        </w:rPr>
        <w:t xml:space="preserve">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ом, Заказчик направляет П</w:t>
      </w:r>
      <w:r>
        <w:rPr>
          <w:sz w:val="22"/>
          <w:szCs w:val="22"/>
          <w:shd w:val="clear" w:color="auto" w:fill="ffffff"/>
        </w:rPr>
        <w:t xml:space="preserve">оставщику (подрядчику, исполнителю) требование об уплате неустоек (штрафов, пеней).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Пеня начисляется за каждый день </w:t>
      </w:r>
      <w:r>
        <w:rPr>
          <w:sz w:val="22"/>
          <w:szCs w:val="22"/>
          <w:shd w:val="clear" w:color="auto" w:fill="ffffff"/>
        </w:rPr>
        <w:t xml:space="preserve">просрочки исполнения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 обязательства, предусмотренного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срока исполнения обязательства, и устанавливается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а</w:t>
      </w:r>
      <w:r>
        <w:rPr>
          <w:sz w:val="22"/>
          <w:szCs w:val="22"/>
          <w:shd w:val="clear" w:color="auto" w:fill="ffffff"/>
        </w:rPr>
        <w:t xml:space="preserve">, уменьшенной на сумму, пропорциональную объему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и фактически исполненных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sz w:val="22"/>
          <w:szCs w:val="22"/>
          <w:shd w:val="clear" w:color="auto" w:fill="ffffff"/>
        </w:rPr>
      </w:r>
      <w:r>
        <w:rPr>
          <w:sz w:val="22"/>
          <w:szCs w:val="22"/>
          <w:shd w:val="clear" w:color="auto" w:fill="ffffff"/>
        </w:rPr>
      </w:r>
    </w:p>
    <w:p>
      <w:pPr>
        <w:ind w:firstLine="709"/>
        <w:jc w:val="both"/>
        <w:shd w:val="clear" w:color="auto" w:fill="ffffff"/>
        <w:tabs>
          <w:tab w:val="left" w:pos="70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</w:t>
      </w:r>
      <w:r>
        <w:rPr>
          <w:b/>
          <w:sz w:val="22"/>
          <w:szCs w:val="22"/>
        </w:rPr>
        <w:t xml:space="preserve">. Действие обстоятельств непреодолимой силы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32"/>
        <w:ind w:firstLine="708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8</w:t>
      </w:r>
      <w:r>
        <w:rPr>
          <w:rFonts w:eastAsia="MS Mincho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</w:t>
      </w: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последствий: землетрясение, наводнение, пожар, ураган, смерч, сильные снежные заносы, </w:t>
      </w:r>
      <w:r>
        <w:rPr>
          <w:rFonts w:eastAsia="MS Mincho"/>
          <w:sz w:val="22"/>
          <w:szCs w:val="22"/>
        </w:rPr>
        <w:t xml:space="preserve">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</w:t>
      </w:r>
      <w:r>
        <w:rPr>
          <w:rFonts w:eastAsia="MS Mincho"/>
          <w:sz w:val="22"/>
          <w:szCs w:val="22"/>
        </w:rPr>
        <w:t xml:space="preserve">Стороны </w:t>
      </w:r>
      <w:r>
        <w:rPr>
          <w:rFonts w:eastAsia="MS Mincho"/>
          <w:sz w:val="22"/>
          <w:szCs w:val="22"/>
        </w:rPr>
        <w:t xml:space="preserve">не могли предвидеть или предотвратить.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.2</w:t>
      </w:r>
      <w:r>
        <w:rPr>
          <w:sz w:val="22"/>
          <w:szCs w:val="22"/>
        </w:rPr>
        <w:t xml:space="preserve">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MS Mincho"/>
          <w:sz w:val="22"/>
          <w:szCs w:val="22"/>
        </w:rPr>
      </w:pP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.3</w:t>
      </w:r>
      <w:r>
        <w:rPr>
          <w:sz w:val="22"/>
          <w:szCs w:val="22"/>
        </w:rPr>
        <w:t xml:space="preserve">. </w:t>
      </w:r>
      <w:r>
        <w:rPr>
          <w:rFonts w:eastAsia="MS Mincho"/>
          <w:sz w:val="22"/>
          <w:szCs w:val="22"/>
        </w:rPr>
        <w:t xml:space="preserve">В случае, когда </w:t>
      </w:r>
      <w:r>
        <w:rPr>
          <w:rFonts w:eastAsia="MS Mincho"/>
          <w:sz w:val="22"/>
          <w:szCs w:val="22"/>
        </w:rPr>
        <w:t xml:space="preserve">обстоятельства</w:t>
      </w:r>
      <w:r>
        <w:rPr>
          <w:rFonts w:eastAsia="MS Mincho"/>
          <w:sz w:val="22"/>
          <w:szCs w:val="22"/>
        </w:rPr>
        <w:t xml:space="preserve">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</w:t>
      </w:r>
      <w:r>
        <w:rPr>
          <w:rFonts w:eastAsia="MS Mincho"/>
          <w:sz w:val="22"/>
          <w:szCs w:val="22"/>
        </w:rPr>
        <w:t xml:space="preserve">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pStyle w:val="1032"/>
        <w:ind w:firstLine="708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pStyle w:val="1032"/>
        <w:jc w:val="center"/>
        <w:rPr>
          <w:rFonts w:eastAsia="MS Mincho"/>
          <w:b/>
          <w:bCs/>
          <w:sz w:val="22"/>
          <w:szCs w:val="22"/>
        </w:rPr>
      </w:pPr>
      <w:r/>
      <w:bookmarkStart w:id="7" w:name="Par825"/>
      <w:r/>
      <w:bookmarkEnd w:id="7"/>
      <w:r>
        <w:rPr>
          <w:rFonts w:eastAsia="MS Mincho"/>
          <w:b/>
          <w:bCs/>
          <w:sz w:val="22"/>
          <w:szCs w:val="22"/>
        </w:rPr>
        <w:t xml:space="preserve">9</w:t>
      </w:r>
      <w:r>
        <w:rPr>
          <w:rFonts w:eastAsia="MS Mincho"/>
          <w:b/>
          <w:bCs/>
          <w:sz w:val="22"/>
          <w:szCs w:val="22"/>
        </w:rPr>
        <w:t xml:space="preserve">. Порядок урегулирования споров</w:t>
      </w:r>
      <w:r>
        <w:rPr>
          <w:rFonts w:eastAsia="MS Mincho"/>
          <w:b/>
          <w:bCs/>
          <w:sz w:val="22"/>
          <w:szCs w:val="22"/>
        </w:rPr>
      </w:r>
      <w:r>
        <w:rPr>
          <w:rFonts w:eastAsia="MS Mincho"/>
          <w:b/>
          <w:bCs/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или в связи с ним, были урегулированы путем переговоров.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.3. Любые споры, не урегулированные во внесудебном порядке, разрешаются Арбитражным судом </w:t>
      </w:r>
      <w:r>
        <w:rPr>
          <w:sz w:val="22"/>
          <w:szCs w:val="22"/>
        </w:rPr>
        <w:t xml:space="preserve">города Москвы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0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1</w:t>
      </w:r>
      <w:r>
        <w:rPr>
          <w:rFonts w:eastAsia="MS Mincho"/>
          <w:sz w:val="22"/>
          <w:szCs w:val="22"/>
        </w:rPr>
        <w:t xml:space="preserve">0</w:t>
      </w:r>
      <w:r>
        <w:rPr>
          <w:rFonts w:eastAsia="MS Mincho"/>
          <w:sz w:val="22"/>
          <w:szCs w:val="22"/>
        </w:rPr>
        <w:t xml:space="preserve">.1.</w:t>
      </w:r>
      <w:r>
        <w:rPr>
          <w:rFonts w:eastAsia="MS Mincho"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Расторжение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допускается по соглашению </w:t>
      </w:r>
      <w:r>
        <w:rPr>
          <w:sz w:val="22"/>
          <w:szCs w:val="22"/>
        </w:rPr>
        <w:t xml:space="preserve">Сторон</w:t>
      </w:r>
      <w:r>
        <w:rPr>
          <w:sz w:val="22"/>
          <w:szCs w:val="22"/>
        </w:rPr>
        <w:t xml:space="preserve">, по решению суда, в случае одностороннего отказа </w:t>
      </w:r>
      <w:r>
        <w:rPr>
          <w:sz w:val="22"/>
          <w:szCs w:val="22"/>
        </w:rPr>
        <w:t xml:space="preserve">Стороны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со статьей 450.1. ГК РФ, а также в соответствии с </w:t>
      </w:r>
      <w:r>
        <w:rPr>
          <w:sz w:val="22"/>
          <w:szCs w:val="22"/>
        </w:rPr>
        <w:t xml:space="preserve">п.п</w:t>
      </w:r>
      <w:r>
        <w:rPr>
          <w:sz w:val="22"/>
          <w:szCs w:val="22"/>
        </w:rPr>
        <w:t xml:space="preserve">. 8-26 ст.95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.2. Изменение существенных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при его исполнении допускается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при снижении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без изменения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товара, качества поставляемого товара и иных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если по предложению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предусмотренное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количество товара увеличивается или уменьшается не более чем на десять процентов. При этом по соглашению Сторон допускается изменение с учетом положений бюджетного законодательства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пропорционально дополнительному количеству товара исходя из установленной в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цены единицы товара, но не более чем на десять процентов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 При уменьшении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товара Стороны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обязаны уменьшить Цену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исходя из цены единицы товара</w:t>
      </w:r>
      <w:r>
        <w:rPr>
          <w:sz w:val="22"/>
          <w:szCs w:val="22"/>
        </w:rPr>
        <w:t xml:space="preserve">. Цена единицы дополнительно поставляемого товара или цена единицы товара при уменьшении предусмотренного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на предусмотренное в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количество такого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 случаях, предусмотренных пунктом 6 статьи 161 Бюджетного кодекса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, при уменьшении ранее доведенных до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как получателя бюджетных средств лимитов бюджетных обязательств. При этом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в ходе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обеспечивает согласование новых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 в том числе цены и (или) сроков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 (или) количества товара, предусмотренного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; изменение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в связи с уменьшением лимитов бюджетных обязательств </w:t>
      </w:r>
      <w:r>
        <w:rPr>
          <w:sz w:val="22"/>
          <w:szCs w:val="22"/>
        </w:rPr>
        <w:t xml:space="preserve">осуществляется исходя из соразмерности изменения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 количества товаров и сокращение количества товаров при уменьшении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осуществляется в соответствии с методикой, утвержденной постановлением Правительства РФ от 28.11.2013 № 1090 «Об утверждении методики сокращения количества товаров, объемов работ или услуг</w:t>
      </w:r>
      <w:r>
        <w:rPr>
          <w:sz w:val="22"/>
          <w:szCs w:val="22"/>
        </w:rPr>
        <w:t xml:space="preserve"> при уменьшении цены контракта»;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если при исполнении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изменяется срок исполнения отдельного этапа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 рамках срока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предусмотренного при его заключении.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представляет по запросу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</w:t>
      </w:r>
      <w:r>
        <w:rPr>
          <w:sz w:val="22"/>
          <w:szCs w:val="22"/>
        </w:rPr>
        <w:t xml:space="preserve"> в сроки, указанные в таком запросе, информацию о ходе исполнения обязательств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.4</w:t>
      </w:r>
      <w:r>
        <w:rPr>
          <w:sz w:val="22"/>
          <w:szCs w:val="22"/>
        </w:rPr>
        <w:t xml:space="preserve">. Любое уведомление, которое одна сторона направляет другой стороне в соответствии с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не противоречащие действующему законодательству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, оформляются дополнительными соглашениями сторон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Во всем, что не предусмотрено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стороны руководствуются действующим законодательством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Срок действия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устанавливается с момента его подписания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08</w:t>
      </w:r>
      <w:r>
        <w:rPr>
          <w:sz w:val="22"/>
          <w:szCs w:val="22"/>
        </w:rPr>
        <w:t xml:space="preserve">.202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10.8. Окончание срока действия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влечет прекращение обязательств сторон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у, за исключением оплаты за поставленный товар и ответственности сторон за его нарушение.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                11. Порядок обмена документами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11.1. Все уведомления Сторон, связ</w:t>
      </w:r>
      <w:r>
        <w:rPr>
          <w:rFonts w:eastAsia="Calibri"/>
          <w:sz w:val="22"/>
          <w:szCs w:val="22"/>
          <w:lang w:eastAsia="en-US"/>
        </w:rPr>
        <w:t xml:space="preserve">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12 настоящего Договора, или с использованием электронной почты с последующим предоставлением оригинала. 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11.1.1.В случае направления уведомлени</w:t>
      </w:r>
      <w:r>
        <w:rPr>
          <w:rFonts w:eastAsia="Calibri"/>
          <w:sz w:val="22"/>
          <w:szCs w:val="22"/>
          <w:lang w:eastAsia="en-US"/>
        </w:rPr>
        <w:t xml:space="preserve">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11.2. Сто</w:t>
      </w:r>
      <w:r>
        <w:rPr>
          <w:sz w:val="22"/>
          <w:szCs w:val="22"/>
          <w:highlight w:val="white"/>
        </w:rPr>
        <w:t xml:space="preserve">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документов, в том числе счетов-фактур.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11.3. Стороны соглашаются с возможностью использования в ходе электронного документооборота усиленной квалифицированной электронной подписи.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11.4.   Стороны признают, что усиленная квалифицированная электронная подпись документа признается равнозначной собственноручной</w:t>
      </w:r>
      <w:r>
        <w:rPr>
          <w:sz w:val="22"/>
          <w:szCs w:val="22"/>
          <w:highlight w:val="white"/>
        </w:rPr>
        <w:t xml:space="preserve">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11.5. 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11.6 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 – систему СБИС/Контур. </w:t>
      </w:r>
      <w:r>
        <w:rPr>
          <w:sz w:val="22"/>
          <w:szCs w:val="22"/>
          <w:highlight w:val="white"/>
        </w:rPr>
        <w:t xml:space="preserve">Диадок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11.7 При соблюдении условий, приведенных выше, электронный документ, содержание и порядок обмена которого соответствует треб</w:t>
      </w:r>
      <w:r>
        <w:rPr>
          <w:sz w:val="22"/>
          <w:szCs w:val="22"/>
          <w:highlight w:val="white"/>
        </w:rPr>
        <w:t xml:space="preserve">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9"/>
        <w:jc w:val="center"/>
        <w:rPr>
          <w:rFonts w:ascii="Times New Roman" w:hAnsi="Times New Roman" w:eastAsia="MS Mincho"/>
          <w:b/>
          <w:bCs/>
          <w:sz w:val="22"/>
          <w:szCs w:val="22"/>
        </w:rPr>
      </w:pPr>
      <w:r>
        <w:rPr>
          <w:rFonts w:ascii="Times New Roman" w:hAnsi="Times New Roman" w:eastAsia="MS Mincho"/>
          <w:b/>
          <w:bCs/>
          <w:sz w:val="22"/>
          <w:szCs w:val="22"/>
        </w:rPr>
        <w:t xml:space="preserve">1</w:t>
      </w:r>
      <w:r>
        <w:rPr>
          <w:rFonts w:ascii="Times New Roman" w:hAnsi="Times New Roman" w:eastAsia="MS Mincho"/>
          <w:b/>
          <w:bCs/>
          <w:sz w:val="22"/>
          <w:szCs w:val="22"/>
        </w:rPr>
        <w:t xml:space="preserve">2</w:t>
      </w:r>
      <w:r>
        <w:rPr>
          <w:rFonts w:ascii="Times New Roman" w:hAnsi="Times New Roman" w:eastAsia="MS Mincho"/>
          <w:b/>
          <w:bCs/>
          <w:sz w:val="22"/>
          <w:szCs w:val="22"/>
        </w:rPr>
        <w:t xml:space="preserve">. Контактная информация Заказчика</w:t>
      </w:r>
      <w:r>
        <w:rPr>
          <w:rFonts w:ascii="Times New Roman" w:hAnsi="Times New Roman" w:eastAsia="MS Mincho"/>
          <w:b/>
          <w:bCs/>
          <w:sz w:val="22"/>
          <w:szCs w:val="22"/>
        </w:rPr>
      </w:r>
      <w:r>
        <w:rPr>
          <w:rFonts w:ascii="Times New Roman" w:hAnsi="Times New Roman" w:eastAsia="MS Mincho"/>
          <w:b/>
          <w:bCs/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125367, г. Москва, Волоколамское шоссе, д. 80,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rStyle w:val="1053"/>
          <w:sz w:val="22"/>
          <w:szCs w:val="22"/>
        </w:rPr>
      </w:pPr>
      <w:r>
        <w:rPr>
          <w:sz w:val="22"/>
          <w:szCs w:val="22"/>
        </w:rPr>
        <w:t xml:space="preserve">Заключение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а: </w:t>
      </w:r>
      <w:r>
        <w:rPr>
          <w:sz w:val="22"/>
          <w:szCs w:val="22"/>
        </w:rPr>
        <w:t xml:space="preserve">+7(495)490-22-30 доб. 474</w:t>
      </w:r>
      <w:r>
        <w:rPr>
          <w:rStyle w:val="1053"/>
          <w:sz w:val="22"/>
          <w:szCs w:val="22"/>
        </w:rPr>
      </w:r>
      <w:r>
        <w:rPr>
          <w:rStyle w:val="1053"/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Согласование поставки: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Резуненко Наталья Сергеевна (495) 490-20-07</w:t>
      </w:r>
      <w:r>
        <w:rPr>
          <w:sz w:val="22"/>
          <w:szCs w:val="22"/>
        </w:rPr>
        <w:tab/>
        <w:t xml:space="preserve">доб. 578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Покидов</w:t>
      </w:r>
      <w:r>
        <w:rPr>
          <w:sz w:val="22"/>
          <w:szCs w:val="22"/>
        </w:rPr>
        <w:t xml:space="preserve"> Сергей Юрьевич (495) </w:t>
      </w:r>
      <w:r>
        <w:rPr>
          <w:color w:val="000000"/>
          <w:sz w:val="22"/>
          <w:szCs w:val="22"/>
        </w:rPr>
        <w:t xml:space="preserve">490-20-07 доб. 549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ГРН 1027739766812 от 16.04.1993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7733012151, КПП 773301001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ОКПО 01897653, ОКТМО 45368000</w:t>
      </w:r>
      <w:r>
        <w:rPr>
          <w:sz w:val="22"/>
          <w:szCs w:val="22"/>
        </w:rPr>
        <w:t xml:space="preserve">, ОКОПФ 75103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Наименование получателя: УФК по г. Москве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contextualSpacing/>
        <w:spacing w:after="160" w:line="259" w:lineRule="auto"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color w:val="000000"/>
          <w:spacing w:val="5"/>
          <w:sz w:val="22"/>
          <w:szCs w:val="22"/>
        </w:rPr>
        <w:t xml:space="preserve">(ФГБНУ РЦНН л/с 20736У94110</w:t>
      </w:r>
      <w:r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contextualSpacing/>
        <w:spacing w:after="160" w:line="259" w:lineRule="auto"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rFonts w:eastAsia="Calibri"/>
          <w:sz w:val="22"/>
          <w:szCs w:val="22"/>
          <w:lang w:eastAsia="en-US"/>
          <w14:ligatures w14:val="standardContextual"/>
        </w:rPr>
        <w:t xml:space="preserve">21736У94110, 22736У94110) </w:t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Единый казначейский счет 40102810545370000003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р/с 03214643000000017300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Банк получателя: ОКЦ № 1 ГУ БАНКА РОССИИ ПО ЦФО//УФК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ПО Г. МОСКВЕ г. Москва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КБК 00000000000000000130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БИК 004525988  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  <w:sectPr>
          <w:headerReference w:type="even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5" w:h="16838" w:orient="portrait"/>
          <w:pgMar w:top="567" w:right="1134" w:bottom="709" w:left="1134" w:header="284" w:footer="130" w:gutter="0"/>
          <w:cols w:num="1" w:sep="0" w:space="720" w:equalWidth="1"/>
          <w:docGrid w:linePitch="360"/>
        </w:sect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contextualSpacing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на поставку стола</w:t>
      </w:r>
      <w:r>
        <w:rPr>
          <w:b/>
          <w:bCs/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1.1. Место поставки: Москва, 125367, Волоколамское шоссе, д. 80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1.2. Срок поставки: 2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календарных</w:t>
      </w:r>
      <w:r>
        <w:rPr>
          <w:sz w:val="22"/>
          <w:szCs w:val="22"/>
        </w:rPr>
        <w:t xml:space="preserve"> дней с даты</w:t>
      </w:r>
      <w:r>
        <w:rPr>
          <w:sz w:val="22"/>
          <w:szCs w:val="22"/>
        </w:rPr>
        <w:t xml:space="preserve"> заключения 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</w:rPr>
        <w:t xml:space="preserve">2. Перечень и технические характеристики поставляемых товаров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4394"/>
        <w:gridCol w:w="1279"/>
        <w:gridCol w:w="847"/>
      </w:tblGrid>
      <w:tr>
        <w:tblPrEx/>
        <w:trPr>
          <w:trHeight w:val="20"/>
        </w:trPr>
        <w:tc>
          <w:tcPr>
            <w:shd w:val="clear" w:color="auto" w:fill="ffffff"/>
            <w:tcMar>
              <w:left w:w="0" w:type="dxa"/>
              <w:top w:w="120" w:type="dxa"/>
              <w:right w:w="360" w:type="dxa"/>
              <w:bottom w:w="12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3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 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36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 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 характеристики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847" w:type="dxa"/>
            <w:vAlign w:val="center"/>
            <w:textDirection w:val="lrTb"/>
            <w:noWrap w:val="false"/>
          </w:tcPr>
          <w:p>
            <w:pPr>
              <w:contextualSpacing/>
              <w:ind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 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7"/>
        </w:trPr>
        <w:tc>
          <w:tcPr>
            <w:shd w:val="clear" w:color="auto" w:fill="ffffff"/>
            <w:tcMar>
              <w:left w:w="0" w:type="dxa"/>
              <w:top w:w="120" w:type="dxa"/>
              <w:right w:w="360" w:type="dxa"/>
              <w:bottom w:w="12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3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60" w:type="dxa"/>
              <w:top w:w="120" w:type="dxa"/>
              <w:right w:w="360" w:type="dxa"/>
              <w:bottom w:w="120" w:type="dxa"/>
            </w:tcMar>
            <w:tcW w:w="36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Стол лабораторный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60" w:type="dxa"/>
              <w:top w:w="120" w:type="dxa"/>
              <w:right w:w="360" w:type="dxa"/>
              <w:bottom w:w="12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Назначение: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стол для размещения лабораторного оборудования (центрифуг, рассевов и иных приборов, генерирующих значительные вибрации при работе)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Конструкция стола включает демпфирующую систему (бетонная плита на песчаной подушке) для снижения передачи вибраций к рабочей поверхности, что обеспечивает стабильность установленного оборудования и повы</w:t>
            </w:r>
            <w:bookmarkStart w:id="0" w:name="undefined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шает точность проводимых исследований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силенный металлический каркас для 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змещения тяжёлого 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Габариты стола: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Ширина – не менее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Глубина – не менее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мм.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Высота – не менее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мм.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Габариты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антивибрационной столешницы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Длина – не менее 550 мм.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Ширина – не менее 660 мм.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Столешница выполнена из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ламинированнго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ДСП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Ножки стола регулируются по высоте в пределах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не менее 2 см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847" w:type="dxa"/>
            <w:vAlign w:val="center"/>
            <w:textDirection w:val="lrTb"/>
            <w:noWrap w:val="false"/>
          </w:tcPr>
          <w:p>
            <w:pPr>
              <w:contextualSpacing/>
              <w:ind w:right="-21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contextualSpacing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3. Требования к качеству и гарантии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3.1. Все поставляемые товары должны быть новыми, не бывшими в эксплуатации, без дефектов и повреждений.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3.2. Товары должны соответствовать заявленным техническим характеристикам и действующим стандартам (ГОСТ, ТУ и т. д.).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3.3. Поставщик гарантирует соответствие товаров требованиям настоящего ТЗ и предоставляет гарантию на весь поставляемый товар сроком не менее 12 месяцев с момента подписания товарной накладной.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 Порядок приёмки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4.1. Приёмка товара осуществляется по количеству и качеству на месте 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4.2. При обнаружении несоответствий или дефектов составляется акт о выявленных недостатках с указанием сроков их 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4.3. Поставщик обязан заменить некачественный товар или устранить недостатки в течение 10 рабочих 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 Прочие условия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5.1. Цена договора включает все расходы поставщика, связанные с поставкой, в т. ч. упаковку, маркировку, погрузку, разгрузку, транспортировку и страхование 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contextualSpacing/>
        <w:ind w:hanging="28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MS Mincho">
    <w:panose1 w:val="02020503050405090304"/>
  </w:font>
  <w:font w:name="Tahoma">
    <w:panose1 w:val="020B0604030504040204"/>
  </w:font>
  <w:font w:name="Courier New">
    <w:panose1 w:val="02070309020205020404"/>
  </w:font>
  <w:font w:name="Liberation Serif">
    <w:panose1 w:val="020206030504050203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4722361"/>
      <w:docPartObj>
        <w:docPartGallery w:val="Page Numbers (Bottom of Page)"/>
        <w:docPartUnique w:val="true"/>
      </w:docPartObj>
      <w:rPr/>
    </w:sdtPr>
    <w:sdtContent>
      <w:p>
        <w:pPr>
          <w:pStyle w:val="1034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2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</w:p>
    </w:sdtContent>
  </w:sdt>
  <w:p>
    <w:pPr>
      <w:pStyle w:val="10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rPr>
        <w:rStyle w:val="1046"/>
      </w:rPr>
      <w:framePr w:wrap="around" w:vAnchor="text" w:hAnchor="margin" w:xAlign="right" w:y="1"/>
    </w:pPr>
    <w:r>
      <w:rPr>
        <w:rStyle w:val="1046"/>
      </w:rPr>
      <w:fldChar w:fldCharType="begin"/>
    </w:r>
    <w:r>
      <w:rPr>
        <w:rStyle w:val="1046"/>
      </w:rPr>
      <w:instrText xml:space="preserve">PAGE  </w:instrText>
    </w:r>
    <w:r>
      <w:rPr>
        <w:rStyle w:val="1046"/>
      </w:rPr>
      <w:fldChar w:fldCharType="end"/>
    </w:r>
    <w:r>
      <w:rPr>
        <w:rStyle w:val="1046"/>
      </w:rPr>
    </w:r>
    <w:r>
      <w:rPr>
        <w:rStyle w:val="1046"/>
      </w:rPr>
    </w:r>
  </w:p>
  <w:p>
    <w:pPr>
      <w:pStyle w:val="1034"/>
      <w:ind w:right="360"/>
    </w:pPr>
    <w:r/>
    <w:r/>
  </w:p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81870593"/>
      <w:docPartObj>
        <w:docPartGallery w:val="Page Numbers (Bottom of Page)"/>
        <w:docPartUnique w:val="true"/>
      </w:docPartObj>
      <w:rPr/>
    </w:sdtPr>
    <w:sdtContent>
      <w:p>
        <w:pPr>
          <w:pStyle w:val="103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rPr>
        <w:rStyle w:val="1046"/>
      </w:rPr>
      <w:framePr w:wrap="around" w:vAnchor="text" w:hAnchor="margin" w:xAlign="center" w:y="1"/>
    </w:pPr>
    <w:r>
      <w:rPr>
        <w:rStyle w:val="1046"/>
      </w:rPr>
      <w:fldChar w:fldCharType="begin"/>
    </w:r>
    <w:r>
      <w:rPr>
        <w:rStyle w:val="1046"/>
      </w:rPr>
      <w:instrText xml:space="preserve">PAGE  </w:instrText>
    </w:r>
    <w:r>
      <w:rPr>
        <w:rStyle w:val="1046"/>
      </w:rPr>
      <w:fldChar w:fldCharType="separate"/>
    </w:r>
    <w:r>
      <w:rPr>
        <w:rStyle w:val="1046"/>
      </w:rPr>
      <w:t xml:space="preserve">1</w:t>
    </w:r>
    <w:r>
      <w:rPr>
        <w:rStyle w:val="1046"/>
      </w:rPr>
      <w:fldChar w:fldCharType="end"/>
    </w:r>
    <w:r>
      <w:rPr>
        <w:rStyle w:val="1046"/>
      </w:rPr>
    </w:r>
    <w:r>
      <w:rPr>
        <w:rStyle w:val="1046"/>
      </w:rPr>
    </w:r>
  </w:p>
  <w:p>
    <w:pPr>
      <w:pStyle w:val="1032"/>
    </w:pPr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right"/>
      <w:rPr>
        <w:i/>
      </w:rPr>
    </w:pPr>
    <w:r>
      <w:rPr>
        <w:i/>
      </w:rPr>
      <w:t xml:space="preserve">Приложение Заказчика к объявлению закупочной сессии</w:t>
    </w:r>
    <w:r>
      <w:rPr>
        <w:i/>
      </w:rPr>
    </w:r>
    <w:r>
      <w:rPr>
        <w:i/>
      </w:rPr>
    </w:r>
  </w:p>
  <w:p>
    <w:pPr>
      <w:pStyle w:val="10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left"/>
      <w:pPr>
        <w:ind w:left="1800" w:hanging="720"/>
        <w:tabs>
          <w:tab w:val="num" w:pos="1800" w:leader="none"/>
        </w:tabs>
      </w:pPr>
      <w:rPr>
        <w:rFonts w:hint="default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3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9">
    <w:multiLevelType w:val="hybridMultilevel"/>
    <w:styleLink w:val="1084"/>
    <w:lvl w:ilvl="0">
      <w:start w:val="1"/>
      <w:numFmt w:val="bullet"/>
      <w:pStyle w:val="1084"/>
      <w:isLgl w:val="false"/>
      <w:suff w:val="tab"/>
      <w:lvlText w:val="·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32"/>
  </w:num>
  <w:num w:numId="6">
    <w:abstractNumId w:val="22"/>
  </w:num>
  <w:num w:numId="7">
    <w:abstractNumId w:val="27"/>
  </w:num>
  <w:num w:numId="8">
    <w:abstractNumId w:val="14"/>
  </w:num>
  <w:num w:numId="9">
    <w:abstractNumId w:val="9"/>
  </w:num>
  <w:num w:numId="10">
    <w:abstractNumId w:val="5"/>
  </w:num>
  <w:num w:numId="11">
    <w:abstractNumId w:val="38"/>
  </w:num>
  <w:num w:numId="12">
    <w:abstractNumId w:val="6"/>
  </w:num>
  <w:num w:numId="13">
    <w:abstractNumId w:val="2"/>
  </w:num>
  <w:num w:numId="14">
    <w:abstractNumId w:val="25"/>
  </w:num>
  <w:num w:numId="15">
    <w:abstractNumId w:val="11"/>
  </w:num>
  <w:num w:numId="16">
    <w:abstractNumId w:val="24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4"/>
  </w:num>
  <w:num w:numId="22">
    <w:abstractNumId w:val="40"/>
  </w:num>
  <w:num w:numId="23">
    <w:abstractNumId w:val="41"/>
  </w:num>
  <w:num w:numId="24">
    <w:abstractNumId w:val="37"/>
  </w:num>
  <w:num w:numId="25">
    <w:abstractNumId w:val="29"/>
  </w:num>
  <w:num w:numId="26">
    <w:abstractNumId w:val="10"/>
  </w:num>
  <w:num w:numId="27">
    <w:abstractNumId w:val="17"/>
  </w:num>
  <w:num w:numId="28">
    <w:abstractNumId w:val="19"/>
  </w:num>
  <w:num w:numId="29">
    <w:abstractNumId w:val="39"/>
  </w:num>
  <w:num w:numId="30">
    <w:abstractNumId w:val="7"/>
  </w:num>
  <w:num w:numId="31">
    <w:abstractNumId w:val="30"/>
  </w:num>
  <w:num w:numId="32">
    <w:abstractNumId w:val="23"/>
  </w:num>
  <w:num w:numId="33">
    <w:abstractNumId w:val="18"/>
  </w:num>
  <w:num w:numId="34">
    <w:abstractNumId w:val="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6"/>
  </w:num>
  <w:num w:numId="40">
    <w:abstractNumId w:val="31"/>
  </w:num>
  <w:num w:numId="41">
    <w:abstractNumId w:val="21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2">
    <w:name w:val="Heading 1 Char"/>
    <w:basedOn w:val="1022"/>
    <w:link w:val="1020"/>
    <w:uiPriority w:val="9"/>
    <w:rPr>
      <w:rFonts w:ascii="Arial" w:hAnsi="Arial" w:eastAsia="Arial" w:cs="Arial"/>
      <w:sz w:val="40"/>
      <w:szCs w:val="40"/>
    </w:rPr>
  </w:style>
  <w:style w:type="paragraph" w:styleId="853">
    <w:name w:val="Heading 2"/>
    <w:basedOn w:val="1019"/>
    <w:next w:val="1019"/>
    <w:link w:val="8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4">
    <w:name w:val="Heading 2 Char"/>
    <w:basedOn w:val="1022"/>
    <w:link w:val="853"/>
    <w:uiPriority w:val="9"/>
    <w:rPr>
      <w:rFonts w:ascii="Arial" w:hAnsi="Arial" w:eastAsia="Arial" w:cs="Arial"/>
      <w:sz w:val="34"/>
    </w:rPr>
  </w:style>
  <w:style w:type="character" w:styleId="855">
    <w:name w:val="Heading 3 Char"/>
    <w:basedOn w:val="1022"/>
    <w:link w:val="1021"/>
    <w:uiPriority w:val="9"/>
    <w:rPr>
      <w:rFonts w:ascii="Arial" w:hAnsi="Arial" w:eastAsia="Arial" w:cs="Arial"/>
      <w:sz w:val="30"/>
      <w:szCs w:val="30"/>
    </w:rPr>
  </w:style>
  <w:style w:type="paragraph" w:styleId="856">
    <w:name w:val="Heading 4"/>
    <w:basedOn w:val="1019"/>
    <w:next w:val="1019"/>
    <w:link w:val="8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7">
    <w:name w:val="Heading 4 Char"/>
    <w:basedOn w:val="1022"/>
    <w:link w:val="856"/>
    <w:uiPriority w:val="9"/>
    <w:rPr>
      <w:rFonts w:ascii="Arial" w:hAnsi="Arial" w:eastAsia="Arial" w:cs="Arial"/>
      <w:b/>
      <w:bCs/>
      <w:sz w:val="26"/>
      <w:szCs w:val="26"/>
    </w:rPr>
  </w:style>
  <w:style w:type="paragraph" w:styleId="858">
    <w:name w:val="Heading 5"/>
    <w:basedOn w:val="1019"/>
    <w:next w:val="1019"/>
    <w:link w:val="8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9">
    <w:name w:val="Heading 5 Char"/>
    <w:basedOn w:val="102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860">
    <w:name w:val="Heading 6"/>
    <w:basedOn w:val="1019"/>
    <w:next w:val="1019"/>
    <w:link w:val="8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1">
    <w:name w:val="Heading 6 Char"/>
    <w:basedOn w:val="1022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862">
    <w:name w:val="Heading 7"/>
    <w:basedOn w:val="1019"/>
    <w:next w:val="1019"/>
    <w:link w:val="8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3">
    <w:name w:val="Heading 7 Char"/>
    <w:basedOn w:val="1022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4">
    <w:name w:val="Heading 8"/>
    <w:basedOn w:val="1019"/>
    <w:next w:val="1019"/>
    <w:link w:val="8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5">
    <w:name w:val="Heading 8 Char"/>
    <w:basedOn w:val="1022"/>
    <w:link w:val="864"/>
    <w:uiPriority w:val="9"/>
    <w:rPr>
      <w:rFonts w:ascii="Arial" w:hAnsi="Arial" w:eastAsia="Arial" w:cs="Arial"/>
      <w:i/>
      <w:iCs/>
      <w:sz w:val="22"/>
      <w:szCs w:val="22"/>
    </w:rPr>
  </w:style>
  <w:style w:type="paragraph" w:styleId="866">
    <w:name w:val="Heading 9"/>
    <w:basedOn w:val="1019"/>
    <w:next w:val="1019"/>
    <w:link w:val="8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7">
    <w:name w:val="Heading 9 Char"/>
    <w:basedOn w:val="1022"/>
    <w:link w:val="866"/>
    <w:uiPriority w:val="9"/>
    <w:rPr>
      <w:rFonts w:ascii="Arial" w:hAnsi="Arial" w:eastAsia="Arial" w:cs="Arial"/>
      <w:i/>
      <w:iCs/>
      <w:sz w:val="21"/>
      <w:szCs w:val="21"/>
    </w:rPr>
  </w:style>
  <w:style w:type="character" w:styleId="868">
    <w:name w:val="Title Char"/>
    <w:basedOn w:val="1022"/>
    <w:link w:val="1044"/>
    <w:uiPriority w:val="10"/>
    <w:rPr>
      <w:sz w:val="48"/>
      <w:szCs w:val="48"/>
    </w:rPr>
  </w:style>
  <w:style w:type="paragraph" w:styleId="869">
    <w:name w:val="Subtitle"/>
    <w:basedOn w:val="1019"/>
    <w:next w:val="1019"/>
    <w:link w:val="870"/>
    <w:uiPriority w:val="11"/>
    <w:qFormat/>
    <w:pPr>
      <w:spacing w:before="200" w:after="200"/>
    </w:pPr>
    <w:rPr>
      <w:sz w:val="24"/>
      <w:szCs w:val="24"/>
    </w:rPr>
  </w:style>
  <w:style w:type="character" w:styleId="870">
    <w:name w:val="Subtitle Char"/>
    <w:basedOn w:val="1022"/>
    <w:link w:val="869"/>
    <w:uiPriority w:val="11"/>
    <w:rPr>
      <w:sz w:val="24"/>
      <w:szCs w:val="24"/>
    </w:rPr>
  </w:style>
  <w:style w:type="paragraph" w:styleId="871">
    <w:name w:val="Quote"/>
    <w:basedOn w:val="1019"/>
    <w:next w:val="1019"/>
    <w:link w:val="872"/>
    <w:uiPriority w:val="29"/>
    <w:qFormat/>
    <w:pPr>
      <w:ind w:left="720" w:right="720"/>
    </w:pPr>
    <w:rPr>
      <w:i/>
    </w:rPr>
  </w:style>
  <w:style w:type="character" w:styleId="872">
    <w:name w:val="Quote Char"/>
    <w:link w:val="871"/>
    <w:uiPriority w:val="29"/>
    <w:rPr>
      <w:i/>
    </w:rPr>
  </w:style>
  <w:style w:type="paragraph" w:styleId="873">
    <w:name w:val="Intense Quote"/>
    <w:basedOn w:val="1019"/>
    <w:next w:val="1019"/>
    <w:link w:val="8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4">
    <w:name w:val="Intense Quote Char"/>
    <w:link w:val="873"/>
    <w:uiPriority w:val="30"/>
    <w:rPr>
      <w:i/>
    </w:rPr>
  </w:style>
  <w:style w:type="character" w:styleId="875">
    <w:name w:val="Header Char"/>
    <w:basedOn w:val="1022"/>
    <w:link w:val="1032"/>
    <w:uiPriority w:val="99"/>
  </w:style>
  <w:style w:type="character" w:styleId="876">
    <w:name w:val="Footer Char"/>
    <w:basedOn w:val="1022"/>
    <w:link w:val="1034"/>
    <w:uiPriority w:val="99"/>
  </w:style>
  <w:style w:type="paragraph" w:styleId="877">
    <w:name w:val="Caption"/>
    <w:basedOn w:val="1019"/>
    <w:next w:val="1019"/>
    <w:link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8">
    <w:name w:val="Caption Char"/>
    <w:basedOn w:val="1022"/>
    <w:link w:val="877"/>
    <w:uiPriority w:val="35"/>
    <w:rPr>
      <w:b/>
      <w:bCs/>
      <w:color w:val="4f81bd" w:themeColor="accent1"/>
      <w:sz w:val="18"/>
      <w:szCs w:val="18"/>
    </w:rPr>
  </w:style>
  <w:style w:type="table" w:styleId="879">
    <w:name w:val="Table Grid Light"/>
    <w:basedOn w:val="10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Plain Table 1"/>
    <w:basedOn w:val="10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1">
    <w:name w:val="Plain Table 2"/>
    <w:basedOn w:val="10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>
    <w:name w:val="Plain Table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3">
    <w:name w:val="Plain Table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Plain Table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5">
    <w:name w:val="Grid Table 1 Light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4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7">
    <w:name w:val="Grid Table 4 - Accent 1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8">
    <w:name w:val="Grid Table 4 - Accent 2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Grid Table 4 - Accent 3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0">
    <w:name w:val="Grid Table 4 - Accent 4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Grid Table 4 - Accent 5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2">
    <w:name w:val="Grid Table 4 - Accent 6"/>
    <w:basedOn w:val="10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3">
    <w:name w:val="Grid Table 5 Dark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0">
    <w:name w:val="Grid Table 6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1">
    <w:name w:val="Grid Table 6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2">
    <w:name w:val="Grid Table 6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3">
    <w:name w:val="Grid Table 6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4">
    <w:name w:val="Grid Table 6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5">
    <w:name w:val="Grid Table 6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6">
    <w:name w:val="Grid Table 6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7">
    <w:name w:val="Grid Table 7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2">
    <w:name w:val="List Table 2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3">
    <w:name w:val="List Table 2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4">
    <w:name w:val="List Table 2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5">
    <w:name w:val="List Table 2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6">
    <w:name w:val="List Table 2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7">
    <w:name w:val="List Table 2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8">
    <w:name w:val="List Table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5 Dark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6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0">
    <w:name w:val="List Table 6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1">
    <w:name w:val="List Table 6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2">
    <w:name w:val="List Table 6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3">
    <w:name w:val="List Table 6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4">
    <w:name w:val="List Table 6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5">
    <w:name w:val="List Table 6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6">
    <w:name w:val="List Table 7 Colorful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7">
    <w:name w:val="List Table 7 Colorful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8">
    <w:name w:val="List Table 7 Colorful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9">
    <w:name w:val="List Table 7 Colorful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0">
    <w:name w:val="List Table 7 Colorful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1">
    <w:name w:val="List Table 7 Colorful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2">
    <w:name w:val="List Table 7 Colorful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3">
    <w:name w:val="Lined - Accent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Lined - Accent 1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Lined - Accent 2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Lined - Accent 3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Lined - Accent 4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Lined - Accent 5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Lined - Accent 6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 &amp; Lined - Accent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1">
    <w:name w:val="Bordered &amp; Lined - Accent 1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2">
    <w:name w:val="Bordered &amp; Lined - Accent 2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3">
    <w:name w:val="Bordered &amp; Lined - Accent 3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4">
    <w:name w:val="Bordered &amp; Lined - Accent 4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5">
    <w:name w:val="Bordered &amp; Lined - Accent 5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6">
    <w:name w:val="Bordered &amp; Lined - Accent 6"/>
    <w:basedOn w:val="10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7">
    <w:name w:val="Bordered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8">
    <w:name w:val="Bordered - Accent 1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9">
    <w:name w:val="Bordered - Accent 2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0">
    <w:name w:val="Bordered - Accent 3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1">
    <w:name w:val="Bordered - Accent 4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2">
    <w:name w:val="Bordered - Accent 5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3">
    <w:name w:val="Bordered - Accent 6"/>
    <w:basedOn w:val="10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4">
    <w:name w:val="Footnote Text Char"/>
    <w:link w:val="1064"/>
    <w:uiPriority w:val="99"/>
    <w:rPr>
      <w:sz w:val="18"/>
    </w:rPr>
  </w:style>
  <w:style w:type="paragraph" w:styleId="1005">
    <w:name w:val="endnote text"/>
    <w:basedOn w:val="1019"/>
    <w:link w:val="1006"/>
    <w:uiPriority w:val="99"/>
    <w:semiHidden/>
    <w:unhideWhenUsed/>
    <w:pPr>
      <w:spacing w:after="0" w:line="240" w:lineRule="auto"/>
    </w:pPr>
    <w:rPr>
      <w:sz w:val="20"/>
    </w:rPr>
  </w:style>
  <w:style w:type="character" w:styleId="1006">
    <w:name w:val="Endnote Text Char"/>
    <w:link w:val="1005"/>
    <w:uiPriority w:val="99"/>
    <w:rPr>
      <w:sz w:val="20"/>
    </w:rPr>
  </w:style>
  <w:style w:type="character" w:styleId="1007">
    <w:name w:val="endnote reference"/>
    <w:basedOn w:val="1022"/>
    <w:uiPriority w:val="99"/>
    <w:semiHidden/>
    <w:unhideWhenUsed/>
    <w:rPr>
      <w:vertAlign w:val="superscript"/>
    </w:rPr>
  </w:style>
  <w:style w:type="paragraph" w:styleId="1008">
    <w:name w:val="toc 1"/>
    <w:basedOn w:val="1019"/>
    <w:next w:val="1019"/>
    <w:uiPriority w:val="39"/>
    <w:unhideWhenUsed/>
    <w:pPr>
      <w:ind w:left="0" w:right="0" w:firstLine="0"/>
      <w:spacing w:after="57"/>
    </w:pPr>
  </w:style>
  <w:style w:type="paragraph" w:styleId="1009">
    <w:name w:val="toc 2"/>
    <w:basedOn w:val="1019"/>
    <w:next w:val="1019"/>
    <w:uiPriority w:val="39"/>
    <w:unhideWhenUsed/>
    <w:pPr>
      <w:ind w:left="283" w:right="0" w:firstLine="0"/>
      <w:spacing w:after="57"/>
    </w:pPr>
  </w:style>
  <w:style w:type="paragraph" w:styleId="1010">
    <w:name w:val="toc 3"/>
    <w:basedOn w:val="1019"/>
    <w:next w:val="1019"/>
    <w:uiPriority w:val="39"/>
    <w:unhideWhenUsed/>
    <w:pPr>
      <w:ind w:left="567" w:right="0" w:firstLine="0"/>
      <w:spacing w:after="57"/>
    </w:pPr>
  </w:style>
  <w:style w:type="paragraph" w:styleId="1011">
    <w:name w:val="toc 4"/>
    <w:basedOn w:val="1019"/>
    <w:next w:val="1019"/>
    <w:uiPriority w:val="39"/>
    <w:unhideWhenUsed/>
    <w:pPr>
      <w:ind w:left="850" w:right="0" w:firstLine="0"/>
      <w:spacing w:after="57"/>
    </w:pPr>
  </w:style>
  <w:style w:type="paragraph" w:styleId="1012">
    <w:name w:val="toc 5"/>
    <w:basedOn w:val="1019"/>
    <w:next w:val="1019"/>
    <w:uiPriority w:val="39"/>
    <w:unhideWhenUsed/>
    <w:pPr>
      <w:ind w:left="1134" w:right="0" w:firstLine="0"/>
      <w:spacing w:after="57"/>
    </w:pPr>
  </w:style>
  <w:style w:type="paragraph" w:styleId="1013">
    <w:name w:val="toc 6"/>
    <w:basedOn w:val="1019"/>
    <w:next w:val="1019"/>
    <w:uiPriority w:val="39"/>
    <w:unhideWhenUsed/>
    <w:pPr>
      <w:ind w:left="1417" w:right="0" w:firstLine="0"/>
      <w:spacing w:after="57"/>
    </w:pPr>
  </w:style>
  <w:style w:type="paragraph" w:styleId="1014">
    <w:name w:val="toc 7"/>
    <w:basedOn w:val="1019"/>
    <w:next w:val="1019"/>
    <w:uiPriority w:val="39"/>
    <w:unhideWhenUsed/>
    <w:pPr>
      <w:ind w:left="1701" w:right="0" w:firstLine="0"/>
      <w:spacing w:after="57"/>
    </w:pPr>
  </w:style>
  <w:style w:type="paragraph" w:styleId="1015">
    <w:name w:val="toc 8"/>
    <w:basedOn w:val="1019"/>
    <w:next w:val="1019"/>
    <w:uiPriority w:val="39"/>
    <w:unhideWhenUsed/>
    <w:pPr>
      <w:ind w:left="1984" w:right="0" w:firstLine="0"/>
      <w:spacing w:after="57"/>
    </w:pPr>
  </w:style>
  <w:style w:type="paragraph" w:styleId="1016">
    <w:name w:val="toc 9"/>
    <w:basedOn w:val="1019"/>
    <w:next w:val="1019"/>
    <w:uiPriority w:val="39"/>
    <w:unhideWhenUsed/>
    <w:pPr>
      <w:ind w:left="2268" w:right="0" w:firstLine="0"/>
      <w:spacing w:after="57"/>
    </w:pPr>
  </w:style>
  <w:style w:type="paragraph" w:styleId="1017">
    <w:name w:val="TOC Heading"/>
    <w:uiPriority w:val="39"/>
    <w:unhideWhenUsed/>
  </w:style>
  <w:style w:type="paragraph" w:styleId="1018">
    <w:name w:val="table of figures"/>
    <w:basedOn w:val="1019"/>
    <w:next w:val="1019"/>
    <w:uiPriority w:val="99"/>
    <w:unhideWhenUsed/>
    <w:pPr>
      <w:spacing w:after="0" w:afterAutospacing="0"/>
    </w:pPr>
  </w:style>
  <w:style w:type="paragraph" w:styleId="1019" w:default="1">
    <w:name w:val="Normal"/>
    <w:qFormat/>
    <w:rPr>
      <w:sz w:val="24"/>
      <w:szCs w:val="24"/>
    </w:rPr>
  </w:style>
  <w:style w:type="paragraph" w:styleId="1020">
    <w:name w:val="Heading 1"/>
    <w:basedOn w:val="1019"/>
    <w:next w:val="1019"/>
    <w:link w:val="1068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021">
    <w:name w:val="Heading 3"/>
    <w:basedOn w:val="1019"/>
    <w:next w:val="1019"/>
    <w:link w:val="1037"/>
    <w:qFormat/>
    <w:pPr>
      <w:keepNext/>
      <w:spacing w:before="240" w:after="60"/>
      <w:outlineLvl w:val="2"/>
    </w:pPr>
    <w:rPr>
      <w:rFonts w:ascii="Arial" w:hAnsi="Arial" w:eastAsia="Arial Unicode MS"/>
      <w:b/>
      <w:bCs/>
      <w:sz w:val="26"/>
      <w:szCs w:val="26"/>
    </w:rPr>
  </w:style>
  <w:style w:type="character" w:styleId="1022" w:default="1">
    <w:name w:val="Default Paragraph Font"/>
    <w:uiPriority w:val="1"/>
    <w:semiHidden/>
    <w:unhideWhenUsed/>
  </w:style>
  <w:style w:type="table" w:styleId="10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4" w:default="1">
    <w:name w:val="No List"/>
    <w:uiPriority w:val="99"/>
    <w:semiHidden/>
    <w:unhideWhenUsed/>
  </w:style>
  <w:style w:type="paragraph" w:styleId="1025" w:customStyle="1">
    <w:name w:val="ConsPlusNonformat"/>
    <w:rPr>
      <w:rFonts w:ascii="Courier New" w:hAnsi="Courier New" w:cs="Courier New"/>
    </w:rPr>
  </w:style>
  <w:style w:type="paragraph" w:styleId="1026" w:customStyle="1">
    <w:name w:val="ConsPlusTitle"/>
    <w:uiPriority w:val="99"/>
    <w:rPr>
      <w:b/>
      <w:bCs/>
      <w:sz w:val="28"/>
      <w:szCs w:val="28"/>
    </w:rPr>
  </w:style>
  <w:style w:type="paragraph" w:styleId="1027" w:customStyle="1">
    <w:name w:val="ConsPlusCell"/>
    <w:uiPriority w:val="99"/>
    <w:rPr>
      <w:rFonts w:ascii="Courier New" w:hAnsi="Courier New" w:cs="Courier New"/>
    </w:rPr>
  </w:style>
  <w:style w:type="paragraph" w:styleId="1028" w:customStyle="1">
    <w:name w:val="ConsPlusNormal"/>
    <w:link w:val="1052"/>
    <w:pPr>
      <w:widowControl w:val="off"/>
    </w:pPr>
    <w:rPr>
      <w:sz w:val="24"/>
      <w:szCs w:val="24"/>
    </w:rPr>
  </w:style>
  <w:style w:type="paragraph" w:styleId="1029">
    <w:name w:val="Body Text 3"/>
    <w:basedOn w:val="1019"/>
    <w:link w:val="1030"/>
    <w:pPr>
      <w:jc w:val="both"/>
    </w:pPr>
    <w:rPr>
      <w:szCs w:val="20"/>
    </w:rPr>
  </w:style>
  <w:style w:type="character" w:styleId="1030" w:customStyle="1">
    <w:name w:val="Основной текст 3 Знак"/>
    <w:link w:val="1029"/>
    <w:rPr>
      <w:sz w:val="24"/>
      <w:lang w:val="ru-RU" w:eastAsia="ru-RU" w:bidi="ar-SA"/>
    </w:rPr>
  </w:style>
  <w:style w:type="paragraph" w:styleId="1031" w:customStyle="1">
    <w:name w:val="Готовый"/>
    <w:basedOn w:val="1019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1032">
    <w:name w:val="Header"/>
    <w:basedOn w:val="1019"/>
    <w:link w:val="1033"/>
    <w:uiPriority w:val="99"/>
    <w:pPr>
      <w:tabs>
        <w:tab w:val="center" w:pos="4677" w:leader="none"/>
        <w:tab w:val="right" w:pos="9355" w:leader="none"/>
      </w:tabs>
    </w:pPr>
  </w:style>
  <w:style w:type="character" w:styleId="1033" w:customStyle="1">
    <w:name w:val="Верхний колонтитул Знак"/>
    <w:link w:val="1032"/>
    <w:uiPriority w:val="99"/>
    <w:rPr>
      <w:sz w:val="24"/>
      <w:szCs w:val="24"/>
    </w:rPr>
  </w:style>
  <w:style w:type="paragraph" w:styleId="1034">
    <w:name w:val="Footer"/>
    <w:basedOn w:val="1019"/>
    <w:link w:val="1035"/>
    <w:uiPriority w:val="99"/>
    <w:pPr>
      <w:tabs>
        <w:tab w:val="center" w:pos="4677" w:leader="none"/>
        <w:tab w:val="right" w:pos="9355" w:leader="none"/>
      </w:tabs>
    </w:pPr>
  </w:style>
  <w:style w:type="character" w:styleId="1035" w:customStyle="1">
    <w:name w:val="Нижний колонтитул Знак"/>
    <w:link w:val="1034"/>
    <w:uiPriority w:val="99"/>
    <w:rPr>
      <w:sz w:val="24"/>
      <w:szCs w:val="24"/>
    </w:rPr>
  </w:style>
  <w:style w:type="paragraph" w:styleId="1036">
    <w:name w:val="Balloon Text"/>
    <w:basedOn w:val="1019"/>
    <w:semiHidden/>
    <w:rPr>
      <w:rFonts w:ascii="Tahoma" w:hAnsi="Tahoma" w:cs="Tahoma"/>
      <w:sz w:val="16"/>
      <w:szCs w:val="16"/>
    </w:rPr>
  </w:style>
  <w:style w:type="character" w:styleId="1037" w:customStyle="1">
    <w:name w:val="Заголовок 3 Знак"/>
    <w:link w:val="1021"/>
    <w:rPr>
      <w:rFonts w:ascii="Arial" w:hAnsi="Arial" w:eastAsia="Arial Unicode MS" w:cs="Arial"/>
      <w:b/>
      <w:bCs/>
      <w:sz w:val="26"/>
      <w:szCs w:val="26"/>
    </w:rPr>
  </w:style>
  <w:style w:type="paragraph" w:styleId="1038" w:customStyle="1">
    <w:name w:val="Table Paragraph"/>
    <w:basedOn w:val="1019"/>
    <w:uiPriority w:val="1"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</w:style>
  <w:style w:type="paragraph" w:styleId="1039">
    <w:name w:val="Plain Text"/>
    <w:basedOn w:val="1019"/>
    <w:link w:val="1041"/>
    <w:uiPriority w:val="99"/>
    <w:pPr>
      <w:jc w:val="both"/>
    </w:pPr>
    <w:rPr>
      <w:rFonts w:ascii="Courier New" w:hAnsi="Courier New"/>
      <w:sz w:val="20"/>
      <w:szCs w:val="20"/>
    </w:rPr>
  </w:style>
  <w:style w:type="character" w:styleId="1040" w:customStyle="1">
    <w:name w:val="Текст Знак"/>
    <w:rPr>
      <w:rFonts w:ascii="Courier New" w:hAnsi="Courier New" w:cs="Courier New"/>
    </w:rPr>
  </w:style>
  <w:style w:type="character" w:styleId="1041" w:customStyle="1">
    <w:name w:val="Текст Знак3"/>
    <w:link w:val="1039"/>
    <w:uiPriority w:val="99"/>
    <w:rPr>
      <w:rFonts w:ascii="Courier New" w:hAnsi="Courier New" w:cs="Courier New"/>
    </w:rPr>
  </w:style>
  <w:style w:type="paragraph" w:styleId="1042">
    <w:name w:val="Body Text Indent"/>
    <w:basedOn w:val="1019"/>
    <w:link w:val="1043"/>
    <w:pPr>
      <w:ind w:left="283"/>
      <w:spacing w:after="120"/>
    </w:pPr>
  </w:style>
  <w:style w:type="character" w:styleId="1043" w:customStyle="1">
    <w:name w:val="Основной текст с отступом Знак"/>
    <w:link w:val="1042"/>
    <w:rPr>
      <w:sz w:val="24"/>
      <w:szCs w:val="24"/>
    </w:rPr>
  </w:style>
  <w:style w:type="paragraph" w:styleId="1044">
    <w:name w:val="Title"/>
    <w:basedOn w:val="1019"/>
    <w:link w:val="1045"/>
    <w:qFormat/>
    <w:pPr>
      <w:jc w:val="center"/>
    </w:pPr>
    <w:rPr>
      <w:b/>
      <w:sz w:val="28"/>
      <w:szCs w:val="20"/>
    </w:rPr>
  </w:style>
  <w:style w:type="character" w:styleId="1045" w:customStyle="1">
    <w:name w:val="Заголовок Знак"/>
    <w:link w:val="1044"/>
    <w:rPr>
      <w:b/>
      <w:sz w:val="28"/>
    </w:rPr>
  </w:style>
  <w:style w:type="character" w:styleId="1046">
    <w:name w:val="page number"/>
  </w:style>
  <w:style w:type="table" w:styleId="1047">
    <w:name w:val="Table Grid"/>
    <w:basedOn w:val="102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8">
    <w:name w:val="List Paragraph"/>
    <w:basedOn w:val="101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49">
    <w:name w:val="Body Text Indent 2"/>
    <w:basedOn w:val="1019"/>
    <w:link w:val="1050"/>
    <w:pPr>
      <w:ind w:left="283"/>
      <w:jc w:val="both"/>
      <w:spacing w:after="120" w:line="480" w:lineRule="auto"/>
    </w:pPr>
  </w:style>
  <w:style w:type="character" w:styleId="1050" w:customStyle="1">
    <w:name w:val="Основной текст с отступом 2 Знак"/>
    <w:link w:val="1049"/>
    <w:rPr>
      <w:sz w:val="24"/>
      <w:szCs w:val="24"/>
    </w:rPr>
  </w:style>
  <w:style w:type="character" w:styleId="1051" w:customStyle="1">
    <w:name w:val="apple-converted-space"/>
  </w:style>
  <w:style w:type="character" w:styleId="1052" w:customStyle="1">
    <w:name w:val="ConsPlusNormal Знак"/>
    <w:link w:val="1028"/>
    <w:rPr>
      <w:sz w:val="24"/>
      <w:szCs w:val="24"/>
      <w:lang w:bidi="ar-SA"/>
    </w:rPr>
  </w:style>
  <w:style w:type="character" w:styleId="1053">
    <w:name w:val="Hyperlink"/>
    <w:unhideWhenUsed/>
    <w:rPr>
      <w:color w:val="0000ff"/>
      <w:u w:val="single"/>
    </w:rPr>
  </w:style>
  <w:style w:type="character" w:styleId="1054" w:customStyle="1">
    <w:name w:val="Font Style16"/>
    <w:rPr>
      <w:rFonts w:ascii="Times New Roman" w:hAnsi="Times New Roman" w:eastAsia="Times New Roman" w:cs="Times New Roman"/>
      <w:sz w:val="20"/>
      <w:szCs w:val="20"/>
    </w:rPr>
  </w:style>
  <w:style w:type="table" w:styleId="1055" w:customStyle="1">
    <w:name w:val="Сетка таблицы1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6" w:customStyle="1">
    <w:name w:val="OTR11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7" w:customStyle="1">
    <w:name w:val="OTR111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8">
    <w:name w:val="annotation reference"/>
    <w:rPr>
      <w:sz w:val="16"/>
      <w:szCs w:val="16"/>
    </w:rPr>
  </w:style>
  <w:style w:type="paragraph" w:styleId="1059">
    <w:name w:val="annotation text"/>
    <w:basedOn w:val="1019"/>
    <w:link w:val="1060"/>
    <w:rPr>
      <w:sz w:val="20"/>
      <w:szCs w:val="20"/>
    </w:rPr>
  </w:style>
  <w:style w:type="character" w:styleId="1060" w:customStyle="1">
    <w:name w:val="Текст примечания Знак"/>
    <w:basedOn w:val="1022"/>
    <w:link w:val="1059"/>
  </w:style>
  <w:style w:type="paragraph" w:styleId="1061">
    <w:name w:val="annotation subject"/>
    <w:basedOn w:val="1059"/>
    <w:next w:val="1059"/>
    <w:link w:val="1062"/>
    <w:rPr>
      <w:b/>
      <w:bCs/>
    </w:rPr>
  </w:style>
  <w:style w:type="character" w:styleId="1062" w:customStyle="1">
    <w:name w:val="Тема примечания Знак"/>
    <w:link w:val="1061"/>
    <w:rPr>
      <w:b/>
      <w:bCs/>
    </w:rPr>
  </w:style>
  <w:style w:type="paragraph" w:styleId="1063">
    <w:name w:val="Normal (Web)"/>
    <w:basedOn w:val="1019"/>
    <w:uiPriority w:val="99"/>
    <w:unhideWhenUsed/>
    <w:pPr>
      <w:spacing w:before="100" w:beforeAutospacing="1" w:after="100" w:afterAutospacing="1"/>
    </w:pPr>
  </w:style>
  <w:style w:type="paragraph" w:styleId="1064">
    <w:name w:val="footnote text"/>
    <w:basedOn w:val="1019"/>
    <w:link w:val="1065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1065" w:customStyle="1">
    <w:name w:val="Текст сноски Знак"/>
    <w:link w:val="1064"/>
    <w:uiPriority w:val="99"/>
    <w:rPr>
      <w:rFonts w:ascii="Calibri" w:hAnsi="Calibri" w:eastAsia="Calibri"/>
      <w:lang w:eastAsia="en-US"/>
    </w:rPr>
  </w:style>
  <w:style w:type="character" w:styleId="1066">
    <w:name w:val="footnote reference"/>
    <w:uiPriority w:val="99"/>
    <w:unhideWhenUsed/>
    <w:rPr>
      <w:vertAlign w:val="superscript"/>
    </w:rPr>
  </w:style>
  <w:style w:type="paragraph" w:styleId="1067">
    <w:name w:val="Revision"/>
    <w:hidden/>
    <w:uiPriority w:val="99"/>
    <w:semiHidden/>
    <w:rPr>
      <w:sz w:val="24"/>
      <w:szCs w:val="24"/>
    </w:rPr>
  </w:style>
  <w:style w:type="character" w:styleId="1068" w:customStyle="1">
    <w:name w:val="Заголовок 1 Знак"/>
    <w:link w:val="102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69">
    <w:name w:val="Emphasis"/>
    <w:basedOn w:val="1022"/>
    <w:uiPriority w:val="20"/>
    <w:qFormat/>
    <w:rPr>
      <w:i/>
      <w:iCs/>
    </w:rPr>
  </w:style>
  <w:style w:type="character" w:styleId="1070" w:customStyle="1">
    <w:name w:val="wmi-callto"/>
    <w:basedOn w:val="1022"/>
  </w:style>
  <w:style w:type="paragraph" w:styleId="1071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table" w:styleId="1072" w:customStyle="1">
    <w:name w:val="Сетка таблицы2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3" w:customStyle="1">
    <w:name w:val="Сетка таблицы3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4" w:customStyle="1">
    <w:name w:val="Сетка таблицы4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5" w:customStyle="1">
    <w:name w:val="Сетка таблицы5"/>
    <w:basedOn w:val="1023"/>
    <w:next w:val="10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6" w:customStyle="1">
    <w:name w:val="Сетка таблицы6"/>
    <w:basedOn w:val="1023"/>
    <w:next w:val="10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7">
    <w:name w:val="Unresolved Mention"/>
    <w:basedOn w:val="1022"/>
    <w:uiPriority w:val="99"/>
    <w:semiHidden/>
    <w:unhideWhenUsed/>
    <w:rPr>
      <w:color w:val="605e5c"/>
      <w:shd w:val="clear" w:color="auto" w:fill="e1dfdd"/>
    </w:rPr>
  </w:style>
  <w:style w:type="table" w:styleId="1078" w:customStyle="1">
    <w:name w:val="Сетка таблицы7"/>
    <w:basedOn w:val="1023"/>
    <w:next w:val="10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9" w:customStyle="1">
    <w:name w:val="Сетка таблицы8"/>
    <w:basedOn w:val="1023"/>
    <w:next w:val="104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>
    <w:name w:val="Body Text 2"/>
    <w:basedOn w:val="1019"/>
    <w:link w:val="1081"/>
    <w:uiPriority w:val="99"/>
    <w:pPr>
      <w:spacing w:after="120" w:line="480" w:lineRule="auto"/>
    </w:pPr>
    <w:rPr>
      <w:sz w:val="20"/>
      <w:szCs w:val="20"/>
    </w:rPr>
  </w:style>
  <w:style w:type="character" w:styleId="1081" w:customStyle="1">
    <w:name w:val="Основной текст 2 Знак"/>
    <w:basedOn w:val="1022"/>
    <w:link w:val="1080"/>
    <w:uiPriority w:val="99"/>
  </w:style>
  <w:style w:type="table" w:styleId="1082" w:customStyle="1">
    <w:name w:val="Сетка таблицы9"/>
    <w:basedOn w:val="1023"/>
    <w:next w:val="104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3" w:customStyle="1">
    <w:name w:val="Standard"/>
    <w:basedOn w:val="1019"/>
    <w:pPr>
      <w:widowControl w:val="off"/>
    </w:pPr>
    <w:rPr>
      <w:rFonts w:ascii="Liberation Serif" w:hAnsi="Liberation Serif" w:eastAsia="Liberation Serif" w:cs="Liberation Serif"/>
      <w:color w:val="000000"/>
      <w:szCs w:val="22"/>
    </w:rPr>
  </w:style>
  <w:style w:type="numbering" w:styleId="1084" w:customStyle="1">
    <w:name w:val="WWNum2"/>
    <w:basedOn w:val="1024"/>
    <w:pPr>
      <w:numPr>
        <w:ilvl w:val="0"/>
        <w:numId w:val="28"/>
      </w:numPr>
    </w:pPr>
  </w:style>
  <w:style w:type="character" w:styleId="1085">
    <w:name w:val="Strong"/>
    <w:basedOn w:val="1022"/>
    <w:uiPriority w:val="22"/>
    <w:qFormat/>
    <w:rPr>
      <w:b/>
      <w:bCs/>
    </w:rPr>
  </w:style>
  <w:style w:type="table" w:styleId="1086" w:customStyle="1">
    <w:name w:val="Сетка таблицы10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7" w:customStyle="1">
    <w:name w:val="Сетка таблицы11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8" w:customStyle="1">
    <w:name w:val="Сетка таблицы12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9" w:customStyle="1">
    <w:name w:val="Сетка таблицы13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0" w:customStyle="1">
    <w:name w:val="Сетка таблицы14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1" w:customStyle="1">
    <w:name w:val="Сетка таблицы15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2" w:customStyle="1">
    <w:name w:val="Сетка таблицы16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3" w:customStyle="1">
    <w:name w:val="Сетка таблицы17"/>
    <w:basedOn w:val="1023"/>
    <w:next w:val="104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4" w:customStyle="1">
    <w:name w:val="Сетка таблицы18"/>
    <w:basedOn w:val="1023"/>
    <w:next w:val="1047"/>
    <w:qFormat/>
    <w:pPr>
      <w:jc w:val="both"/>
      <w:widowControl w:val="off"/>
    </w:pPr>
    <w:rPr>
      <w:rFonts w:eastAsia="SimSu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5" w:customStyle="1">
    <w:name w:val="Default"/>
    <w:rPr>
      <w:color w:val="000000"/>
      <w:sz w:val="24"/>
      <w:szCs w:val="24"/>
    </w:rPr>
  </w:style>
  <w:style w:type="paragraph" w:styleId="1096" w:customStyle="1">
    <w:name w:val="Основной текст с отступом"/>
    <w:semiHidden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singl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9C61-D129-49C1-BAF3-313CE3A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ilyushina.a.yu</cp:lastModifiedBy>
  <cp:revision>90</cp:revision>
  <dcterms:created xsi:type="dcterms:W3CDTF">2024-06-27T15:20:00Z</dcterms:created>
  <dcterms:modified xsi:type="dcterms:W3CDTF">2026-06-25T06:41:38Z</dcterms:modified>
</cp:coreProperties>
</file>