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PT Astra Serif" w:hAnsi="PT Astra Serif" w:eastAsia="Calibri"/>
          <w:lang w:eastAsia="en-US"/>
        </w:rPr>
      </w:pPr>
      <w:r>
        <w:rPr>
          <w:rFonts w:eastAsia="Calibri" w:ascii="PT Astra Serif" w:hAnsi="PT Astra Serif"/>
          <w:lang w:eastAsia="en-US"/>
        </w:rPr>
        <w:t>Обоснование начальной (максимальной) цены контракта, начальных цен единиц товара, работы, услуги</w:t>
      </w:r>
    </w:p>
    <w:p>
      <w:pPr>
        <w:pStyle w:val="Normal"/>
        <w:suppressAutoHyphens w:val="true"/>
        <w:jc w:val="center"/>
        <w:rPr>
          <w:rFonts w:ascii="PT Astra Serif" w:hAnsi="PT Astra Serif" w:eastAsia="Calibri"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</w:r>
    </w:p>
    <w:p>
      <w:pPr>
        <w:pStyle w:val="Normal"/>
        <w:suppressAutoHyphens w:val="true"/>
        <w:jc w:val="center"/>
        <w:rPr>
          <w:rFonts w:ascii="PT Astra Serif" w:hAnsi="PT Astra Serif" w:eastAsia="Calibri"/>
          <w:b/>
          <w:lang w:eastAsia="en-US"/>
        </w:rPr>
      </w:pPr>
      <w:r>
        <w:rPr>
          <w:rFonts w:eastAsia="Calibri" w:ascii="PT Astra Serif" w:hAnsi="PT Astra Serif"/>
          <w:b/>
          <w:lang w:eastAsia="en-US"/>
        </w:rPr>
        <w:t>Канюля/игла для приготовления лекарственных средств, стерильная</w:t>
      </w:r>
    </w:p>
    <w:tbl>
      <w:tblPr>
        <w:tblW w:w="5000" w:type="pct"/>
        <w:jc w:val="left"/>
        <w:tblInd w:w="33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949"/>
        <w:gridCol w:w="12620"/>
      </w:tblGrid>
      <w:tr>
        <w:trPr>
          <w:trHeight w:val="570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1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PT Astra Serif" w:hAnsi="PT Astra Serif" w:eastAsia="Calibri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соответствии с описанием объекта закупки</w:t>
            </w:r>
          </w:p>
        </w:tc>
      </w:tr>
      <w:tr>
        <w:trPr>
          <w:trHeight w:val="1155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eastAsia="Calibri" w:ascii="PT Astra Serif" w:hAnsi="PT Astra Serif"/>
                <w:bCs/>
                <w:sz w:val="20"/>
                <w:szCs w:val="20"/>
                <w:lang w:eastAsia="en-US"/>
              </w:rPr>
              <w:t>Метод сопоставимых рыночных цен (анализа рынка) на основании ч. 6 ст. 22 Федерального закона от 05.04.2013 №44-ФЗ.</w:t>
            </w:r>
          </w:p>
        </w:tc>
      </w:tr>
      <w:tr>
        <w:trPr>
          <w:trHeight w:val="4282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Расчет</w:t>
            </w:r>
          </w:p>
        </w:tc>
        <w:tc>
          <w:tcPr>
            <w:tcW w:w="1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Заказчик получил три коммерческих предложения от Поставщиков: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Поставщик № 1 коммерческое предложение вх. №.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490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ru-RU"/>
              </w:rPr>
              <w:t>15.05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.202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Поставщик № 2 коммерческое предложение вх. №.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491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ru-RU"/>
              </w:rPr>
              <w:t>15.05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.202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highlight w:val="none"/>
                <w:shd w:fill="FFFFFF" w:val="clear"/>
              </w:rPr>
            </w:pP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Поставщик № 3 коммерческое предложение вх. №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495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 xml:space="preserve"> от 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ru-RU"/>
              </w:rPr>
              <w:t>18.05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.202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  <w:lang w:val="en-US"/>
              </w:rPr>
              <w:t>6</w:t>
            </w:r>
            <w:r>
              <w:rPr>
                <w:rFonts w:ascii="PT Astra Serif" w:hAnsi="PT Astra Serif"/>
                <w:color w:themeColor="text1" w:val="000000"/>
                <w:sz w:val="20"/>
                <w:szCs w:val="20"/>
                <w:shd w:fill="FFFFFF" w:val="clear"/>
              </w:rPr>
              <w:t>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Применение корректирующих коэффициентов не требуется. Коэффициент вариации &lt; 33% - совокупность цен принимается однородной.</w:t>
            </w:r>
          </w:p>
          <w:tbl>
            <w:tblPr>
              <w:tblW w:w="1274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20"/>
              <w:gridCol w:w="2092"/>
              <w:gridCol w:w="744"/>
              <w:gridCol w:w="743"/>
              <w:gridCol w:w="1375"/>
              <w:gridCol w:w="1376"/>
              <w:gridCol w:w="1487"/>
              <w:gridCol w:w="1468"/>
              <w:gridCol w:w="1676"/>
              <w:gridCol w:w="1367"/>
            </w:tblGrid>
            <w:tr>
              <w:trPr>
                <w:trHeight w:val="283" w:hRule="atLeast"/>
              </w:trPr>
              <w:tc>
                <w:tcPr>
                  <w:tcW w:w="42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 xml:space="preserve">№ </w:t>
                  </w: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09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74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375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1</w:t>
                  </w:r>
                </w:p>
              </w:tc>
              <w:tc>
                <w:tcPr>
                  <w:tcW w:w="1376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2</w:t>
                  </w:r>
                </w:p>
              </w:tc>
              <w:tc>
                <w:tcPr>
                  <w:tcW w:w="1487" w:type="dxa"/>
                  <w:tcBorders>
                    <w:top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Поставщик 3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Средняя цена ед., руб.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Коэф-т вариации, %</w:t>
                  </w:r>
                </w:p>
              </w:tc>
              <w:tc>
                <w:tcPr>
                  <w:tcW w:w="13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  <w:t xml:space="preserve">НМЦК по </w:t>
                  </w:r>
                  <w:r>
                    <w:rPr>
                      <w:rFonts w:ascii="Astra serif" w:hAnsi="Astra serif"/>
                      <w:b/>
                      <w:bCs/>
                      <w:sz w:val="20"/>
                      <w:szCs w:val="20"/>
                      <w:lang w:val="ru-RU"/>
                    </w:rPr>
                    <w:t xml:space="preserve">средней </w:t>
                  </w:r>
                  <w:r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  <w:t>цене, руб.</w:t>
                  </w:r>
                </w:p>
              </w:tc>
            </w:tr>
            <w:tr>
              <w:trPr>
                <w:trHeight w:val="279" w:hRule="atLeast"/>
              </w:trPr>
              <w:tc>
                <w:tcPr>
                  <w:tcW w:w="420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2092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744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743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375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</w:t>
                  </w:r>
                </w:p>
              </w:tc>
              <w:tc>
                <w:tcPr>
                  <w:tcW w:w="137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</w:t>
                  </w:r>
                </w:p>
              </w:tc>
              <w:tc>
                <w:tcPr>
                  <w:tcW w:w="1487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Цена за ед, руб.</w:t>
                  </w:r>
                </w:p>
              </w:tc>
              <w:tc>
                <w:tcPr>
                  <w:tcW w:w="1468" w:type="dxa"/>
                  <w:vMerge w:val="continue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676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</w:r>
                </w:p>
              </w:tc>
              <w:tc>
                <w:tcPr>
                  <w:tcW w:w="1367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stra serif" w:hAnsi="Astra serif"/>
                      <w:b/>
                      <w:bCs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07" w:hRule="atLeast"/>
              </w:trPr>
              <w:tc>
                <w:tcPr>
                  <w:tcW w:w="4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92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3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75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7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87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68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7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</w:r>
                </w:p>
              </w:tc>
            </w:tr>
            <w:tr>
              <w:trPr>
                <w:trHeight w:val="207" w:hRule="atLeast"/>
              </w:trPr>
              <w:tc>
                <w:tcPr>
                  <w:tcW w:w="42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left"/>
                    <w:rPr>
                      <w:rFonts w:ascii="Times New Roman" w:hAnsi="Times New Roman" w:eastAsia="Calibri" w:cs="Times New Roman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Calibri" w:cs="Times New Roman"/>
                      <w:bCs/>
                      <w:color w:val="000000"/>
                      <w:sz w:val="20"/>
                      <w:szCs w:val="20"/>
                    </w:rPr>
                    <w:t>Канюля/игла для приготовления лекарственных средств, стерильная</w:t>
                  </w:r>
                </w:p>
              </w:tc>
              <w:tc>
                <w:tcPr>
                  <w:tcW w:w="744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  <w:shd w:fill="FFFFFF" w:val="clear"/>
                    </w:rPr>
                    <w:t>шт</w:t>
                  </w:r>
                </w:p>
              </w:tc>
              <w:tc>
                <w:tcPr>
                  <w:tcW w:w="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850</w:t>
                  </w:r>
                </w:p>
              </w:tc>
              <w:tc>
                <w:tcPr>
                  <w:tcW w:w="1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 w:val="false"/>
                      <w:bCs w:val="false"/>
                    </w:rPr>
                  </w:pPr>
                  <w:r>
                    <w:rPr>
                      <w:rFonts w:eastAsia="PT Astra Serif" w:ascii="PT Astra Serif" w:hAnsi="PT Astra Serif"/>
                      <w:b w:val="false"/>
                      <w:bCs w:val="false"/>
                      <w:sz w:val="20"/>
                      <w:szCs w:val="20"/>
                    </w:rPr>
                    <w:t>130,00</w:t>
                  </w:r>
                </w:p>
              </w:tc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 w:eastAsia="PT Astra Serif"/>
                      <w:bCs/>
                      <w:sz w:val="20"/>
                      <w:szCs w:val="20"/>
                    </w:rPr>
                  </w:pPr>
                  <w:r>
                    <w:rPr>
                      <w:rFonts w:eastAsia="PT Astra Serif" w:ascii="PT Astra Serif" w:hAnsi="PT Astra Serif"/>
                      <w:bCs/>
                      <w:sz w:val="20"/>
                      <w:szCs w:val="20"/>
                    </w:rPr>
                    <w:t>111,18</w:t>
                  </w:r>
                </w:p>
              </w:tc>
              <w:tc>
                <w:tcPr>
                  <w:tcW w:w="1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 w:eastAsia="PT Astra Serif"/>
                      <w:bCs/>
                      <w:sz w:val="20"/>
                      <w:szCs w:val="20"/>
                    </w:rPr>
                  </w:pPr>
                  <w:r>
                    <w:rPr>
                      <w:rFonts w:eastAsia="PT Astra Serif" w:ascii="PT Astra Serif" w:hAnsi="PT Astra Serif"/>
                      <w:bCs/>
                      <w:sz w:val="20"/>
                      <w:szCs w:val="20"/>
                    </w:rPr>
                    <w:t>129,70</w:t>
                  </w:r>
                </w:p>
              </w:tc>
              <w:tc>
                <w:tcPr>
                  <w:tcW w:w="14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123,63</w:t>
                  </w:r>
                </w:p>
              </w:tc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PT Astra Serif" w:hAnsi="PT Astra Serif"/>
                      <w:sz w:val="20"/>
                      <w:szCs w:val="2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0"/>
                      <w:szCs w:val="20"/>
                    </w:rPr>
                    <w:t>8,72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105 085,50</w:t>
                  </w:r>
                </w:p>
              </w:tc>
            </w:tr>
            <w:tr>
              <w:trPr>
                <w:trHeight w:val="321" w:hRule="atLeast"/>
              </w:trPr>
              <w:tc>
                <w:tcPr>
                  <w:tcW w:w="11381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105 085,50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PT Astra Serif" w:hAnsi="PT Astra Serif" w:eastAsia="Calibri"/>
                <w:lang w:eastAsia="en-US"/>
              </w:rPr>
            </w:pPr>
            <w:r>
              <w:rPr>
                <w:rFonts w:eastAsia="Calibri" w:ascii="PT Astra Serif" w:hAnsi="PT Astra Serif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>
                <w:bCs/>
                <w:color w:themeColor="text1" w:val="000000"/>
                <w:sz w:val="20"/>
                <w:szCs w:val="20"/>
              </w:rPr>
            </w:pPr>
            <w:r>
              <w:rPr>
                <w:bCs/>
                <w:color w:themeColor="text1" w:val="000000"/>
                <w:sz w:val="20"/>
                <w:szCs w:val="20"/>
              </w:rPr>
              <w:t>НМЦК по средним ценам составляет</w:t>
            </w:r>
            <w:r>
              <w:rPr>
                <w:b/>
                <w:bCs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05 0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85,50 </w:t>
            </w:r>
            <w:r>
              <w:rPr>
                <w:rFonts w:ascii="PT Astra Serif" w:hAnsi="PT Astra Serif"/>
                <w:b/>
                <w:bCs/>
                <w:color w:themeColor="text1" w:val="000000"/>
                <w:sz w:val="20"/>
                <w:szCs w:val="20"/>
              </w:rPr>
              <w:t>рублей.</w:t>
            </w:r>
          </w:p>
        </w:tc>
      </w:tr>
      <w:tr>
        <w:trPr>
          <w:trHeight w:val="361" w:hRule="atLeast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rPr>
                <w:rFonts w:ascii="PT Astra Serif" w:hAnsi="PT Astra Serif"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0"/>
                <w:szCs w:val="20"/>
                <w:lang w:eastAsia="en-US"/>
              </w:rPr>
              <w:t>Дата подготовки обоснования:</w:t>
            </w:r>
          </w:p>
        </w:tc>
        <w:tc>
          <w:tcPr>
            <w:tcW w:w="1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both"/>
              <w:rPr>
                <w:rFonts w:ascii="PT Astra Serif" w:hAnsi="PT Astra Serif" w:eastAsia="Calibri"/>
                <w:sz w:val="20"/>
                <w:szCs w:val="20"/>
                <w:lang w:eastAsia="en-US"/>
              </w:rPr>
            </w:pPr>
            <w:r>
              <w:rPr>
                <w:rFonts w:eastAsia="Calibri" w:ascii="PT Astra Serif" w:hAnsi="PT Astra Serif"/>
                <w:sz w:val="20"/>
                <w:szCs w:val="20"/>
                <w:lang w:val="ru-RU" w:eastAsia="en-US"/>
              </w:rPr>
              <w:t>18.05</w:t>
            </w:r>
            <w:r>
              <w:rPr>
                <w:rFonts w:eastAsia="Calibri" w:ascii="PT Astra Serif" w:hAnsi="PT Astra Serif"/>
                <w:sz w:val="20"/>
                <w:szCs w:val="20"/>
                <w:lang w:eastAsia="en-US"/>
              </w:rPr>
              <w:t>.202</w:t>
            </w:r>
            <w:r>
              <w:rPr>
                <w:rFonts w:eastAsia="Calibri" w:ascii="PT Astra Serif" w:hAnsi="PT Astra Serif"/>
                <w:sz w:val="20"/>
                <w:szCs w:val="20"/>
                <w:lang w:val="ru-RU" w:eastAsia="en-US"/>
              </w:rPr>
              <w:t>6</w:t>
            </w:r>
            <w:r>
              <w:rPr>
                <w:rFonts w:eastAsia="Calibri" w:ascii="PT Astra Serif" w:hAnsi="PT Astra Serif"/>
                <w:sz w:val="20"/>
                <w:szCs w:val="20"/>
                <w:lang w:eastAsia="en-US"/>
              </w:rPr>
              <w:t>г.</w:t>
            </w:r>
          </w:p>
        </w:tc>
      </w:tr>
    </w:tbl>
    <w:p>
      <w:pPr>
        <w:pStyle w:val="Normal"/>
        <w:widowControl w:val="false"/>
        <w:rPr>
          <w:rFonts w:ascii="PT Astra Serif" w:hAnsi="PT Astra Serif"/>
          <w:bCs/>
          <w:color w:val="000000"/>
          <w:sz w:val="20"/>
          <w:szCs w:val="22"/>
        </w:rPr>
      </w:pPr>
      <w:r>
        <w:rPr>
          <w:rFonts w:ascii="PT Astra Serif" w:hAnsi="PT Astra Serif"/>
          <w:bCs/>
          <w:color w:val="000000"/>
          <w:sz w:val="20"/>
          <w:szCs w:val="22"/>
        </w:rPr>
      </w:r>
    </w:p>
    <w:tbl>
      <w:tblPr>
        <w:tblW w:w="15931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1701"/>
        <w:gridCol w:w="169"/>
        <w:gridCol w:w="2608"/>
        <w:gridCol w:w="481"/>
        <w:gridCol w:w="10972"/>
      </w:tblGrid>
      <w:tr>
        <w:trPr/>
        <w:tc>
          <w:tcPr>
            <w:tcW w:w="4959" w:type="dxa"/>
            <w:gridSpan w:val="4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Руководитель контрактной службы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Зам. гл. врача по финансово-экономическим вопросам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495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(должность)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170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  <w:tc>
          <w:tcPr>
            <w:tcW w:w="1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60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Зюнова М.В.</w:t>
            </w:r>
          </w:p>
        </w:tc>
        <w:tc>
          <w:tcPr>
            <w:tcW w:w="48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4959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(подпись/ расшифровка подписи)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W w:w="10972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rPr>
          <w:rFonts w:ascii="PT Astra Serif" w:hAnsi="PT Astra Serif"/>
          <w:bCs/>
          <w:color w:val="000000"/>
          <w:sz w:val="20"/>
          <w:szCs w:val="22"/>
        </w:rPr>
      </w:pPr>
      <w:r>
        <w:rPr>
          <w:rFonts w:ascii="PT Astra Serif" w:hAnsi="PT Astra Serif"/>
          <w:bCs/>
          <w:color w:val="000000"/>
          <w:sz w:val="16"/>
          <w:szCs w:val="22"/>
          <w:u w:val="single"/>
        </w:rPr>
        <w:t>Кушнаренко С.С. (8422) 48 61 23___________</w:t>
      </w:r>
    </w:p>
    <w:p>
      <w:pPr>
        <w:pStyle w:val="Normal"/>
        <w:widowControl w:val="false"/>
        <w:rPr>
          <w:rFonts w:ascii="PT Astra Serif" w:hAnsi="PT Astra Serif"/>
          <w:sz w:val="16"/>
          <w:szCs w:val="16"/>
          <w:u w:val="single"/>
        </w:rPr>
      </w:pPr>
      <w:r>
        <w:rPr>
          <w:rFonts w:ascii="PT Astra Serif" w:hAnsi="PT Astra Serif"/>
          <w:bCs/>
          <w:color w:val="000000"/>
          <w:sz w:val="16"/>
          <w:szCs w:val="22"/>
        </w:rPr>
        <w:t>(Ф.И.О. исполнителя/ контактный телефон)</w:t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Arial Unicode MS">
    <w:charset w:val="cc"/>
    <w:family w:val="swiss"/>
    <w:pitch w:val="variable"/>
  </w:font>
  <w:font w:name="PT Astra Serif">
    <w:charset w:val="cc"/>
    <w:family w:val="roman"/>
    <w:pitch w:val="variable"/>
  </w:font>
  <w:font w:name="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74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rsid w:val="005460a8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ze60" w:customStyle="1">
    <w:name w:val="size60"/>
    <w:basedOn w:val="DefaultParagraphFont"/>
    <w:qFormat/>
    <w:rsid w:val="0001788f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7720e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Основной текст Знак"/>
    <w:basedOn w:val="DefaultParagraphFont"/>
    <w:qFormat/>
    <w:rsid w:val="0045587f"/>
    <w:rPr>
      <w:rFonts w:ascii="Times New Roman" w:hAnsi="Times New Roman" w:eastAsia="Times New Roman" w:cs="Times New Roman"/>
      <w:sz w:val="24"/>
      <w:szCs w:val="20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20b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20b1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95613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user">
    <w:name w:val="Символ сноски (user)"/>
    <w:uiPriority w:val="99"/>
    <w:semiHidden/>
    <w:unhideWhenUsed/>
    <w:qFormat/>
    <w:rsid w:val="0095613b"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50a93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460a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9" w:customStyle="1">
    <w:name w:val="Без интервала Знак"/>
    <w:link w:val="NoSpacing"/>
    <w:uiPriority w:val="1"/>
    <w:qFormat/>
    <w:rsid w:val="00345e9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4"/>
    <w:rsid w:val="0045587f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 Unicode MS"/>
    </w:rPr>
  </w:style>
  <w:style w:type="paragraph" w:styleId="ConsPlusNormal" w:customStyle="1">
    <w:name w:val="ConsPlusNormal"/>
    <w:qFormat/>
    <w:rsid w:val="002d7d1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7720e"/>
    <w:pPr/>
    <w:rPr>
      <w:rFonts w:ascii="Tahoma" w:hAnsi="Tahoma" w:cs="Tahoma"/>
      <w:sz w:val="16"/>
      <w:szCs w:val="16"/>
    </w:rPr>
  </w:style>
  <w:style w:type="paragraph" w:styleId="3" w:customStyle="1">
    <w:name w:val="Стиль3 Знак Знак"/>
    <w:basedOn w:val="Normal"/>
    <w:qFormat/>
    <w:rsid w:val="00031f1b"/>
    <w:pPr>
      <w:widowControl w:val="false"/>
      <w:tabs>
        <w:tab w:val="clear" w:pos="708"/>
        <w:tab w:val="left" w:pos="2160" w:leader="none"/>
      </w:tabs>
      <w:ind w:hanging="360" w:left="2160"/>
      <w:jc w:val="both"/>
    </w:pPr>
    <w:rPr>
      <w:szCs w:val="20"/>
    </w:rPr>
  </w:style>
  <w:style w:type="paragraph" w:styleId="NormalWeb">
    <w:name w:val="Normal (Web)"/>
    <w:basedOn w:val="Normal"/>
    <w:qFormat/>
    <w:rsid w:val="0045587f"/>
    <w:pPr>
      <w:suppressAutoHyphens w:val="true"/>
      <w:spacing w:before="100" w:after="100"/>
    </w:pPr>
    <w:rPr>
      <w:rFonts w:ascii="Arial Unicode MS" w:hAnsi="Arial Unicode MS" w:eastAsia="Arial Unicode MS" w:cs="Arial Unicode MS"/>
      <w:lang w:eastAsia="ar-SA"/>
    </w:rPr>
  </w:style>
  <w:style w:type="paragraph" w:styleId="ListParagraph">
    <w:name w:val="List Paragraph"/>
    <w:basedOn w:val="Normal"/>
    <w:uiPriority w:val="34"/>
    <w:qFormat/>
    <w:rsid w:val="009144c1"/>
    <w:pPr>
      <w:spacing w:before="0" w:after="0"/>
      <w:ind w:left="720"/>
      <w:contextualSpacing/>
    </w:pPr>
    <w:rPr/>
  </w:style>
  <w:style w:type="paragraph" w:styleId="user3">
    <w:name w:val="Колонтитулы (user)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20b1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20b1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7"/>
    <w:uiPriority w:val="99"/>
    <w:semiHidden/>
    <w:unhideWhenUsed/>
    <w:rsid w:val="0095613b"/>
    <w:pPr/>
    <w:rPr>
      <w:sz w:val="20"/>
      <w:szCs w:val="20"/>
    </w:rPr>
  </w:style>
  <w:style w:type="paragraph" w:styleId="Default" w:customStyle="1">
    <w:name w:val="Default"/>
    <w:uiPriority w:val="99"/>
    <w:qFormat/>
    <w:rsid w:val="00224ff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1" w:customStyle="1">
    <w:name w:val="Обычный1"/>
    <w:qFormat/>
    <w:rsid w:val="0048082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Spacing">
    <w:name w:val="No Spacing"/>
    <w:link w:val="Style19"/>
    <w:uiPriority w:val="1"/>
    <w:qFormat/>
    <w:rsid w:val="00345e9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user6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d7d1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94326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56473-3714-4DE2-AA5C-D1B5F23F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LibreOffice/25.2.7.2$Windows_X86_64 LibreOffice_project/5cbfd1ab6520636bb5f7b99185aa69bd7456825d</Application>
  <AppVersion>15.0000</AppVersion>
  <Pages>1</Pages>
  <Words>203</Words>
  <Characters>1259</Characters>
  <CharactersWithSpaces>1404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2025-07-31T07:56:00Z</dcterms:created>
  <dc:creator>USER</dc:creator>
  <dc:description/>
  <dc:language>ru-RU</dc:language>
  <cp:lastModifiedBy/>
  <cp:lastPrinted>2026-02-10T14:10:05Z</cp:lastPrinted>
  <dcterms:modified xsi:type="dcterms:W3CDTF">2026-05-19T10:15:14Z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