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left="57" w:right="57"/>
        <w:rPr>
          <w:szCs w:val="24"/>
        </w:rPr>
      </w:pPr>
      <w:r>
        <w:rPr>
          <w:szCs w:val="24"/>
        </w:rPr>
        <w:t xml:space="preserve">Договор </w:t>
      </w:r>
    </w:p>
    <w:p>
      <w:pPr>
        <w:pStyle w:val="Title"/>
        <w:ind w:firstLine="567" w:left="57" w:right="57"/>
        <w:rPr>
          <w:szCs w:val="24"/>
        </w:rPr>
      </w:pPr>
      <w:r>
        <w:rPr>
          <w:szCs w:val="24"/>
        </w:rPr>
        <w:t xml:space="preserve">на поставку товара № </w:t>
      </w:r>
      <w:r>
        <w:rPr>
          <w:b w:val="false"/>
          <w:szCs w:val="24"/>
          <w:u w:val="single"/>
        </w:rPr>
        <w:t xml:space="preserve">     __ _  </w:t>
      </w:r>
      <w:r>
        <w:rPr>
          <w:szCs w:val="24"/>
        </w:rPr>
        <w:t>/26</w:t>
      </w:r>
    </w:p>
    <w:p>
      <w:pPr>
        <w:pStyle w:val="BodyText"/>
        <w:ind w:firstLine="567" w:left="57" w:right="57"/>
        <w:rPr>
          <w:szCs w:val="24"/>
        </w:rPr>
      </w:pPr>
      <w:r>
        <w:rPr>
          <w:szCs w:val="24"/>
        </w:rPr>
      </w:r>
    </w:p>
    <w:p>
      <w:pPr>
        <w:pStyle w:val="BodyText"/>
        <w:ind w:firstLine="567" w:left="57" w:right="57"/>
        <w:rPr>
          <w:szCs w:val="24"/>
        </w:rPr>
      </w:pPr>
      <w:r>
        <w:rPr>
          <w:szCs w:val="24"/>
        </w:rPr>
      </w:r>
    </w:p>
    <w:p>
      <w:pPr>
        <w:pStyle w:val="BodyText"/>
        <w:tabs>
          <w:tab w:val="clear" w:pos="709"/>
          <w:tab w:val="center" w:pos="9356" w:leader="none"/>
        </w:tabs>
        <w:ind w:firstLine="567" w:left="57" w:right="57"/>
        <w:rPr>
          <w:szCs w:val="24"/>
        </w:rPr>
      </w:pPr>
      <w:r>
        <w:rPr>
          <w:szCs w:val="24"/>
        </w:rPr>
        <w:t>г. Оренбург</w:t>
        <w:tab/>
        <w:t xml:space="preserve">              «_____» _________________ 2026 г.</w:t>
      </w:r>
    </w:p>
    <w:p>
      <w:pPr>
        <w:pStyle w:val="BodyTextIndent"/>
        <w:ind w:firstLine="567" w:left="57" w:right="57"/>
        <w:rPr>
          <w:szCs w:val="24"/>
        </w:rPr>
      </w:pPr>
      <w:r>
        <w:rPr>
          <w:szCs w:val="24"/>
        </w:rPr>
      </w:r>
    </w:p>
    <w:p>
      <w:pPr>
        <w:pStyle w:val="BodyTextIndent"/>
        <w:ind w:firstLine="567"/>
        <w:rPr>
          <w:rFonts w:eastAsia="Calibri"/>
          <w:color w:val="000000"/>
          <w:szCs w:val="24"/>
        </w:rPr>
      </w:pPr>
      <w:r>
        <w:rPr>
          <w:b/>
          <w:bCs/>
          <w:color w:val="000000"/>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Оренбургской области» (ФКУ БМТиВС УФСИН России по Оренбургской области),</w:t>
      </w:r>
      <w:r>
        <w:rPr>
          <w:color w:val="000000"/>
          <w:szCs w:val="24"/>
        </w:rPr>
        <w:t xml:space="preserve"> </w:t>
      </w:r>
      <w:r>
        <w:rPr>
          <w:szCs w:val="24"/>
        </w:rPr>
        <w:t xml:space="preserve">именуемое в дальнейшем «Покупатель», в лице </w:t>
      </w:r>
      <w:r>
        <w:rPr>
          <w:rFonts w:eastAsia="Calibri"/>
          <w:color w:val="000000"/>
          <w:szCs w:val="24"/>
        </w:rPr>
        <w:t xml:space="preserve">начальника , </w:t>
      </w:r>
      <w:r>
        <w:rPr>
          <w:szCs w:val="24"/>
        </w:rPr>
        <w:t>действующего на основании Устава, _________ , именуемое в дальнейшем «Поставщик</w:t>
      </w:r>
      <w:r>
        <w:rPr>
          <w:b/>
          <w:szCs w:val="24"/>
        </w:rPr>
        <w:t xml:space="preserve">», </w:t>
      </w:r>
      <w:r>
        <w:rPr>
          <w:b/>
          <w:color w:val="000000"/>
          <w:szCs w:val="24"/>
        </w:rPr>
        <w:t xml:space="preserve">_______ </w:t>
      </w:r>
      <w:r>
        <w:rPr>
          <w:b/>
          <w:szCs w:val="24"/>
        </w:rPr>
        <w:t>,</w:t>
      </w:r>
      <w:r>
        <w:rPr>
          <w:szCs w:val="24"/>
        </w:rPr>
        <w:t xml:space="preserve"> действующего на основании Устава,  с другой стороны, вместе именуемые «Стороны», </w:t>
      </w:r>
      <w:r>
        <w:rPr>
          <w:color w:val="000000"/>
          <w:szCs w:val="24"/>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BodyTextIndent"/>
        <w:ind w:firstLine="567" w:left="57" w:right="57"/>
        <w:rPr>
          <w:szCs w:val="24"/>
        </w:rPr>
      </w:pPr>
      <w:r>
        <w:rPr>
          <w:szCs w:val="24"/>
        </w:rPr>
      </w:r>
    </w:p>
    <w:p>
      <w:pPr>
        <w:pStyle w:val="Normal"/>
        <w:numPr>
          <w:ilvl w:val="0"/>
          <w:numId w:val="1"/>
        </w:numPr>
        <w:ind w:hanging="360" w:left="984" w:right="57"/>
        <w:jc w:val="center"/>
        <w:rPr>
          <w:b/>
          <w:sz w:val="24"/>
          <w:szCs w:val="24"/>
        </w:rPr>
      </w:pPr>
      <w:r>
        <w:rPr>
          <w:b/>
          <w:sz w:val="24"/>
          <w:szCs w:val="24"/>
        </w:rPr>
        <w:t>Предмет договора</w:t>
      </w:r>
    </w:p>
    <w:p>
      <w:pPr>
        <w:pStyle w:val="Normal"/>
        <w:ind w:firstLine="624"/>
        <w:jc w:val="both"/>
        <w:rPr>
          <w:sz w:val="24"/>
          <w:szCs w:val="24"/>
        </w:rPr>
      </w:pPr>
      <w:r>
        <w:rPr>
          <w:color w:val="000000"/>
          <w:sz w:val="24"/>
          <w:szCs w:val="24"/>
        </w:rPr>
        <w:t xml:space="preserve">1.1. «Поставщик» обязуется передать «Покупателю» качественную и безопасную продукцию </w:t>
      </w:r>
      <w:r>
        <w:rPr>
          <w:b/>
          <w:color w:val="000000"/>
          <w:sz w:val="24"/>
          <w:szCs w:val="24"/>
        </w:rPr>
        <w:t>–  карточк</w:t>
      </w:r>
      <w:r>
        <w:rPr>
          <w:b/>
          <w:color w:val="000000"/>
          <w:sz w:val="24"/>
          <w:szCs w:val="24"/>
        </w:rPr>
        <w:t>и</w:t>
      </w:r>
      <w:r>
        <w:rPr>
          <w:b/>
          <w:color w:val="000000"/>
          <w:sz w:val="24"/>
          <w:szCs w:val="24"/>
        </w:rPr>
        <w:t>-справк</w:t>
      </w:r>
      <w:r>
        <w:rPr>
          <w:b/>
          <w:color w:val="000000"/>
          <w:sz w:val="24"/>
          <w:szCs w:val="24"/>
        </w:rPr>
        <w:t xml:space="preserve">и </w:t>
      </w:r>
      <w:r>
        <w:rPr>
          <w:b/>
          <w:color w:val="000000"/>
          <w:sz w:val="24"/>
          <w:szCs w:val="24"/>
        </w:rPr>
        <w:t xml:space="preserve">о приеме на работу и переводах </w:t>
      </w:r>
      <w:r>
        <w:rPr>
          <w:color w:val="000000"/>
          <w:sz w:val="24"/>
          <w:szCs w:val="24"/>
        </w:rPr>
        <w:t xml:space="preserve">(далее – </w:t>
      </w:r>
      <w:r>
        <w:rPr>
          <w:sz w:val="24"/>
          <w:szCs w:val="24"/>
        </w:rPr>
        <w:t>товар) согласно спецификации, прилагаемой к Договору, подписанной обеими Сторонами и являющейся неотъемлемой частью данного Договора (приложение № 1 к Контракту), техническими характеристиками и в комплектации в соответствии с техническим заданием (приложение № 2 к договору), а «Покупатель» обязуется обеспечить приемку и оплату товара.</w:t>
      </w:r>
    </w:p>
    <w:p>
      <w:pPr>
        <w:pStyle w:val="Normal"/>
        <w:ind w:firstLine="567" w:left="57" w:right="57"/>
        <w:jc w:val="center"/>
        <w:rPr>
          <w:b/>
          <w:sz w:val="24"/>
          <w:szCs w:val="24"/>
        </w:rPr>
      </w:pPr>
      <w:r>
        <w:rPr>
          <w:b/>
          <w:sz w:val="24"/>
          <w:szCs w:val="24"/>
        </w:rPr>
      </w:r>
    </w:p>
    <w:p>
      <w:pPr>
        <w:pStyle w:val="Normal"/>
        <w:ind w:firstLine="567" w:left="57" w:right="57"/>
        <w:jc w:val="center"/>
        <w:rPr>
          <w:b/>
          <w:sz w:val="24"/>
          <w:szCs w:val="24"/>
        </w:rPr>
      </w:pPr>
      <w:r>
        <w:rPr>
          <w:b/>
          <w:sz w:val="24"/>
          <w:szCs w:val="24"/>
        </w:rPr>
        <w:t>2. Сумма и порядок расчетов</w:t>
      </w:r>
    </w:p>
    <w:p>
      <w:pPr>
        <w:pStyle w:val="Normal"/>
        <w:ind w:firstLine="567" w:left="57" w:right="57"/>
        <w:jc w:val="both"/>
        <w:rPr>
          <w:sz w:val="24"/>
          <w:szCs w:val="24"/>
        </w:rPr>
      </w:pPr>
      <w:r>
        <w:rPr>
          <w:sz w:val="24"/>
          <w:szCs w:val="24"/>
        </w:rPr>
        <w:t>2.1.</w:t>
        <w:tab/>
        <w:t xml:space="preserve">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 </w:t>
      </w:r>
      <w:r>
        <w:rPr>
          <w:b/>
          <w:sz w:val="24"/>
          <w:szCs w:val="24"/>
        </w:rPr>
        <w:t>________ с НДС/без НДС</w:t>
      </w:r>
      <w:r>
        <w:rPr>
          <w:sz w:val="24"/>
          <w:szCs w:val="24"/>
        </w:rPr>
        <w:t xml:space="preserve">  и включает в себя стоимость товара, стоимость тары и упаковки, транспортные расходы, расходы на страхование, погрузочно-разгрузочные работы, уплату таможенных пошлин, налогов, сборов и другие обязательные платежи, взимаемые с Поставщика в связи с исполнением обязательств по Договору.</w:t>
      </w:r>
    </w:p>
    <w:p>
      <w:pPr>
        <w:pStyle w:val="Normal"/>
        <w:ind w:firstLine="567" w:left="57" w:right="57"/>
        <w:jc w:val="both"/>
        <w:rPr>
          <w:sz w:val="24"/>
          <w:szCs w:val="24"/>
        </w:rPr>
      </w:pPr>
      <w:r>
        <w:rPr>
          <w:sz w:val="24"/>
          <w:szCs w:val="24"/>
        </w:rPr>
        <w:t>2.2.</w:t>
        <w:tab/>
        <w:t xml:space="preserve">Оплата за товар осуществляется путем перечисления денежных средств на расчетный счет Поставщика после поставки товара в срок, не превышающий </w:t>
      </w:r>
      <w:r>
        <w:rPr>
          <w:b/>
          <w:sz w:val="24"/>
          <w:szCs w:val="24"/>
        </w:rPr>
        <w:t>10 (десяти) рабочих дней</w:t>
      </w:r>
      <w:r>
        <w:rPr>
          <w:sz w:val="24"/>
          <w:szCs w:val="24"/>
        </w:rPr>
        <w:t>, согласно счету на оплату, счету-фактуре, подписанной товарной накладной или УПД (универсального передаточного документа).</w:t>
      </w:r>
    </w:p>
    <w:p>
      <w:pPr>
        <w:pStyle w:val="Normal"/>
        <w:shd w:val="clear" w:color="auto" w:fill="FFFFFF"/>
        <w:ind w:firstLine="567" w:left="57" w:right="57"/>
        <w:jc w:val="both"/>
        <w:rPr>
          <w:sz w:val="24"/>
          <w:szCs w:val="24"/>
        </w:rPr>
      </w:pPr>
      <w:r>
        <w:rPr>
          <w:sz w:val="24"/>
          <w:szCs w:val="24"/>
        </w:rPr>
        <w:t>2.3.</w:t>
        <w:tab/>
        <w:t>Обязательства по оплате поставленной продукции считаются выполненными в день списания денежных средств со счетов «Покупателя».</w:t>
      </w:r>
    </w:p>
    <w:p>
      <w:pPr>
        <w:pStyle w:val="Normal"/>
        <w:shd w:val="clear" w:color="auto" w:fill="FFFFFF"/>
        <w:ind w:firstLine="567" w:left="57" w:right="57"/>
        <w:jc w:val="both"/>
        <w:rPr>
          <w:sz w:val="24"/>
          <w:szCs w:val="24"/>
        </w:rPr>
      </w:pPr>
      <w:r>
        <w:rPr>
          <w:sz w:val="24"/>
          <w:szCs w:val="24"/>
        </w:rPr>
        <w:t>2.4.</w:t>
        <w:tab/>
        <w:t>Расходы «Поставщика» по страхованию поставляемой продукции не возмещаются.</w:t>
      </w:r>
    </w:p>
    <w:p>
      <w:pPr>
        <w:pStyle w:val="Normal"/>
        <w:shd w:val="clear" w:color="auto" w:fill="FFFFFF"/>
        <w:ind w:firstLine="567" w:left="57" w:right="57"/>
        <w:jc w:val="both"/>
        <w:rPr>
          <w:sz w:val="24"/>
          <w:szCs w:val="24"/>
        </w:rPr>
      </w:pPr>
      <w:r>
        <w:rPr>
          <w:sz w:val="24"/>
          <w:szCs w:val="24"/>
        </w:rPr>
        <w:t>2.5.</w:t>
        <w:tab/>
        <w:t>«Покупатель» имеет право произвести полный отказ от оплаты за расходы, не предусмотренные в данном Договоре.</w:t>
      </w:r>
    </w:p>
    <w:p>
      <w:pPr>
        <w:pStyle w:val="Normal"/>
        <w:shd w:val="clear" w:color="auto" w:fill="FFFFFF"/>
        <w:ind w:firstLine="567" w:left="57" w:right="57"/>
        <w:jc w:val="both"/>
        <w:rPr>
          <w:sz w:val="24"/>
          <w:szCs w:val="24"/>
        </w:rPr>
      </w:pPr>
      <w:r>
        <w:rPr>
          <w:sz w:val="24"/>
          <w:szCs w:val="24"/>
        </w:rPr>
      </w:r>
    </w:p>
    <w:p>
      <w:pPr>
        <w:pStyle w:val="Normal"/>
        <w:ind w:firstLine="567" w:left="57" w:right="57"/>
        <w:jc w:val="center"/>
        <w:rPr>
          <w:b/>
          <w:sz w:val="24"/>
          <w:szCs w:val="24"/>
        </w:rPr>
      </w:pPr>
      <w:r>
        <w:rPr>
          <w:b/>
          <w:sz w:val="24"/>
          <w:szCs w:val="24"/>
        </w:rPr>
        <w:t>3. Качество и порядок приемки товара</w:t>
      </w:r>
    </w:p>
    <w:p>
      <w:pPr>
        <w:pStyle w:val="Normal"/>
        <w:ind w:firstLine="567" w:left="57" w:right="57"/>
        <w:jc w:val="both"/>
        <w:rPr>
          <w:sz w:val="24"/>
          <w:szCs w:val="24"/>
        </w:rPr>
      </w:pPr>
      <w:r>
        <w:rPr>
          <w:sz w:val="24"/>
          <w:szCs w:val="24"/>
        </w:rPr>
        <w:t>3.1.</w:t>
        <w:tab/>
        <w:t>Качество поставляемого товара должно соответствовать техническим требованиям,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pPr>
        <w:pStyle w:val="Normal"/>
        <w:ind w:firstLine="567" w:left="57" w:right="57"/>
        <w:jc w:val="both"/>
        <w:rPr>
          <w:sz w:val="24"/>
          <w:szCs w:val="24"/>
        </w:rPr>
      </w:pPr>
      <w:r>
        <w:rPr>
          <w:sz w:val="24"/>
          <w:szCs w:val="24"/>
        </w:rPr>
        <w:t>3.2.</w:t>
        <w:tab/>
        <w:t>Товар должен быть поставлен в ассортименте (наименовании) и объеме (количестве), предусмотренный настоящим Договором. Товар передается Покупателю вместе с комплектом сопроводительных документов.</w:t>
      </w:r>
    </w:p>
    <w:p>
      <w:pPr>
        <w:pStyle w:val="Normal"/>
        <w:ind w:firstLine="567" w:left="57" w:right="57"/>
        <w:jc w:val="both"/>
        <w:rPr>
          <w:sz w:val="24"/>
          <w:szCs w:val="24"/>
        </w:rPr>
      </w:pPr>
      <w:r>
        <w:rPr>
          <w:sz w:val="24"/>
          <w:szCs w:val="24"/>
        </w:rPr>
        <w:t>3.3.</w:t>
        <w:tab/>
        <w:t>Претензии по качеству товара принимаются в пятидневный срок с момента получения товара, при соблюдении условий хранения, устранение недостатков или замена товара производится в пределах 2 дней с момента получения заключения о наличии дефектов «Поставщиком». Замена товара производится «Поставщиком» за свой счет в установленные сроки.</w:t>
      </w:r>
    </w:p>
    <w:p>
      <w:pPr>
        <w:pStyle w:val="Normal"/>
        <w:ind w:firstLine="567" w:left="57" w:right="57"/>
        <w:jc w:val="both"/>
        <w:rPr>
          <w:sz w:val="24"/>
          <w:szCs w:val="24"/>
        </w:rPr>
      </w:pPr>
      <w:r>
        <w:rPr>
          <w:sz w:val="24"/>
          <w:szCs w:val="24"/>
        </w:rPr>
        <w:t>3.4.</w:t>
        <w:tab/>
        <w:t xml:space="preserve">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 законодательством Российской Федерации и Техническим заданием (Приложение №2 к Договору). </w:t>
      </w:r>
    </w:p>
    <w:p>
      <w:pPr>
        <w:pStyle w:val="Normal"/>
        <w:ind w:firstLine="567" w:left="57" w:right="57"/>
        <w:jc w:val="center"/>
        <w:rPr>
          <w:b/>
          <w:sz w:val="24"/>
          <w:szCs w:val="24"/>
        </w:rPr>
      </w:pPr>
      <w:r>
        <w:rPr>
          <w:b/>
          <w:sz w:val="24"/>
          <w:szCs w:val="24"/>
        </w:rPr>
      </w:r>
    </w:p>
    <w:p>
      <w:pPr>
        <w:pStyle w:val="Normal"/>
        <w:ind w:firstLine="567" w:left="57" w:right="57"/>
        <w:jc w:val="center"/>
        <w:rPr>
          <w:b/>
          <w:sz w:val="24"/>
          <w:szCs w:val="24"/>
        </w:rPr>
      </w:pPr>
      <w:r>
        <w:rPr>
          <w:b/>
          <w:sz w:val="24"/>
          <w:szCs w:val="24"/>
        </w:rPr>
        <w:t>4. Сроки и порядок поставки товаров</w:t>
      </w:r>
    </w:p>
    <w:p>
      <w:pPr>
        <w:pStyle w:val="Normal"/>
        <w:ind w:firstLine="567" w:left="57" w:right="57"/>
        <w:jc w:val="both"/>
        <w:rPr>
          <w:b/>
          <w:sz w:val="24"/>
          <w:szCs w:val="24"/>
        </w:rPr>
      </w:pPr>
      <w:r>
        <w:rPr>
          <w:sz w:val="24"/>
          <w:szCs w:val="24"/>
        </w:rPr>
        <w:t>4.1.</w:t>
        <w:tab/>
        <w:t xml:space="preserve">«Поставщик» обязуется произвести поставку товара «Покупателю» </w:t>
      </w:r>
      <w:r>
        <w:rPr>
          <w:b/>
          <w:sz w:val="24"/>
          <w:szCs w:val="24"/>
        </w:rPr>
        <w:t xml:space="preserve">в течение 10 рабочих дней с момента заключения договора </w:t>
      </w:r>
    </w:p>
    <w:p>
      <w:pPr>
        <w:pStyle w:val="Normal"/>
        <w:ind w:firstLine="567" w:left="57" w:right="57"/>
        <w:jc w:val="both"/>
        <w:rPr>
          <w:sz w:val="24"/>
          <w:szCs w:val="24"/>
        </w:rPr>
      </w:pPr>
      <w:r>
        <w:rPr>
          <w:sz w:val="24"/>
          <w:szCs w:val="24"/>
        </w:rPr>
        <w:t>4.2.</w:t>
        <w:tab/>
        <w:t>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pPr>
        <w:pStyle w:val="Normal"/>
        <w:ind w:firstLine="567" w:left="57" w:right="57"/>
        <w:jc w:val="both"/>
        <w:rPr>
          <w:sz w:val="24"/>
          <w:szCs w:val="24"/>
        </w:rPr>
      </w:pPr>
      <w:r>
        <w:rPr>
          <w:sz w:val="24"/>
          <w:szCs w:val="24"/>
        </w:rPr>
        <w:t>4.3.</w:t>
        <w:tab/>
        <w:t>«Поставщик» обязуется передать «Покупателю» товар, не обремененный правами третьих лиц.</w:t>
      </w:r>
    </w:p>
    <w:p>
      <w:pPr>
        <w:pStyle w:val="Normal"/>
        <w:ind w:firstLine="567" w:left="57" w:right="57"/>
        <w:jc w:val="both"/>
        <w:rPr>
          <w:sz w:val="24"/>
          <w:szCs w:val="24"/>
        </w:rPr>
      </w:pPr>
      <w:r>
        <w:rPr>
          <w:sz w:val="24"/>
          <w:szCs w:val="24"/>
        </w:rPr>
        <w:t>4.4.</w:t>
        <w:tab/>
        <w:t>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pPr>
        <w:pStyle w:val="Normal"/>
        <w:ind w:firstLine="567" w:left="57" w:right="57"/>
        <w:jc w:val="both"/>
        <w:rPr>
          <w:sz w:val="24"/>
          <w:szCs w:val="24"/>
        </w:rPr>
      </w:pPr>
      <w:r>
        <w:rPr>
          <w:sz w:val="24"/>
          <w:szCs w:val="24"/>
        </w:rPr>
        <w:t>4.5.</w:t>
        <w:tab/>
        <w:t xml:space="preserve">При обоснованности отказа «Покупателю»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pPr>
        <w:pStyle w:val="Normal"/>
        <w:shd w:val="clear" w:color="auto" w:fill="FFFFFF"/>
        <w:ind w:firstLine="567" w:left="57" w:right="57"/>
        <w:jc w:val="center"/>
        <w:rPr>
          <w:b/>
          <w:bCs/>
          <w:color w:val="000000"/>
          <w:sz w:val="24"/>
          <w:szCs w:val="24"/>
        </w:rPr>
      </w:pPr>
      <w:r>
        <w:rPr>
          <w:b/>
          <w:bCs/>
          <w:color w:val="000000"/>
          <w:sz w:val="24"/>
          <w:szCs w:val="24"/>
        </w:rPr>
      </w:r>
    </w:p>
    <w:p>
      <w:pPr>
        <w:pStyle w:val="Normal"/>
        <w:shd w:val="clear" w:color="auto" w:fill="FFFFFF"/>
        <w:ind w:firstLine="567" w:left="57" w:right="57"/>
        <w:jc w:val="center"/>
        <w:rPr>
          <w:sz w:val="24"/>
          <w:szCs w:val="24"/>
        </w:rPr>
      </w:pPr>
      <w:r>
        <w:rPr>
          <w:b/>
          <w:bCs/>
          <w:color w:val="000000"/>
          <w:sz w:val="24"/>
          <w:szCs w:val="24"/>
        </w:rPr>
        <w:t>5. Имущественная ответственность</w:t>
      </w:r>
    </w:p>
    <w:p>
      <w:pPr>
        <w:pStyle w:val="Normal"/>
        <w:ind w:firstLine="567" w:left="57" w:right="57"/>
        <w:jc w:val="both"/>
        <w:rPr>
          <w:sz w:val="24"/>
          <w:szCs w:val="24"/>
        </w:rPr>
      </w:pPr>
      <w:r>
        <w:rPr>
          <w:color w:val="000000"/>
          <w:sz w:val="24"/>
          <w:szCs w:val="24"/>
        </w:rPr>
        <w:t>5.1.</w:t>
      </w:r>
      <w:r>
        <w:rPr>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 1042 с действующими изменениями.</w:t>
      </w:r>
    </w:p>
    <w:p>
      <w:pPr>
        <w:pStyle w:val="Normal"/>
        <w:ind w:firstLine="567" w:left="57" w:right="57"/>
        <w:jc w:val="both"/>
        <w:rPr>
          <w:sz w:val="24"/>
          <w:szCs w:val="24"/>
        </w:rPr>
      </w:pPr>
      <w:r>
        <w:rPr>
          <w:sz w:val="24"/>
          <w:szCs w:val="24"/>
        </w:rPr>
        <w:t>5.2. Уплата неустойки не освобождает «Покупателя» от исполнения своих обязательств по настоящему договору.</w:t>
      </w:r>
    </w:p>
    <w:p>
      <w:pPr>
        <w:pStyle w:val="Normal"/>
        <w:ind w:firstLine="567" w:left="57" w:right="57"/>
        <w:jc w:val="both"/>
        <w:rPr>
          <w:sz w:val="24"/>
          <w:szCs w:val="24"/>
        </w:rPr>
      </w:pPr>
      <w:r>
        <w:rPr>
          <w:sz w:val="24"/>
          <w:szCs w:val="24"/>
        </w:rPr>
        <w:t>5.3. Стороны не несут ответственность, предусмотренную п. 5.1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pPr>
        <w:pStyle w:val="Normal"/>
        <w:ind w:firstLine="567" w:left="57" w:right="57"/>
        <w:jc w:val="both"/>
        <w:rPr>
          <w:sz w:val="24"/>
          <w:szCs w:val="24"/>
        </w:rPr>
      </w:pPr>
      <w:r>
        <w:rPr>
          <w:sz w:val="24"/>
          <w:szCs w:val="24"/>
        </w:rPr>
        <w:t>5.4. Претензии от «Покупателя» к «Поставщику» принимаются в течение двух календарных дней после принятия товара.</w:t>
      </w:r>
    </w:p>
    <w:p>
      <w:pPr>
        <w:pStyle w:val="Normal"/>
        <w:ind w:firstLine="567" w:left="57" w:right="57"/>
        <w:jc w:val="both"/>
        <w:rPr>
          <w:sz w:val="24"/>
          <w:szCs w:val="24"/>
        </w:rPr>
      </w:pPr>
      <w:r>
        <w:rPr>
          <w:sz w:val="24"/>
          <w:szCs w:val="24"/>
        </w:rPr>
      </w:r>
    </w:p>
    <w:p>
      <w:pPr>
        <w:pStyle w:val="Normal"/>
        <w:ind w:firstLine="567" w:left="57" w:right="57"/>
        <w:jc w:val="center"/>
        <w:rPr>
          <w:b/>
          <w:sz w:val="24"/>
          <w:szCs w:val="24"/>
        </w:rPr>
      </w:pPr>
      <w:r>
        <w:rPr>
          <w:b/>
          <w:sz w:val="24"/>
          <w:szCs w:val="24"/>
        </w:rPr>
        <w:t>6.Форс-мажорные обстоятельства</w:t>
      </w:r>
    </w:p>
    <w:p>
      <w:pPr>
        <w:pStyle w:val="Normal"/>
        <w:ind w:firstLine="567" w:left="57" w:right="57"/>
        <w:jc w:val="both"/>
        <w:rPr>
          <w:sz w:val="24"/>
          <w:szCs w:val="24"/>
        </w:rPr>
      </w:pPr>
      <w:r>
        <w:rPr>
          <w:sz w:val="24"/>
          <w:szCs w:val="24"/>
        </w:rPr>
        <w:t>6.1.</w:t>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w:t>
      </w:r>
      <w:r>
        <w:rPr>
          <w:color w:val="FFFFFF"/>
          <w:sz w:val="24"/>
          <w:szCs w:val="24"/>
        </w:rPr>
        <w:t>х</w:t>
      </w:r>
      <w:r>
        <w:rPr>
          <w:sz w:val="24"/>
          <w:szCs w:val="24"/>
        </w:rPr>
        <w:t>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pPr>
        <w:pStyle w:val="Normal"/>
        <w:ind w:firstLine="567" w:left="57" w:right="57"/>
        <w:jc w:val="both"/>
        <w:rPr>
          <w:sz w:val="24"/>
          <w:szCs w:val="24"/>
        </w:rPr>
      </w:pPr>
      <w:r>
        <w:rPr>
          <w:sz w:val="24"/>
          <w:szCs w:val="24"/>
        </w:rPr>
        <w:t>6.2.</w:t>
        <w:tab/>
        <w:t>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pPr>
        <w:pStyle w:val="Normal"/>
        <w:ind w:firstLine="567" w:left="57" w:right="57"/>
        <w:jc w:val="both"/>
        <w:rPr>
          <w:sz w:val="24"/>
          <w:szCs w:val="24"/>
        </w:rPr>
      </w:pPr>
      <w:r>
        <w:rPr>
          <w:sz w:val="24"/>
          <w:szCs w:val="24"/>
        </w:rPr>
        <w:t>6.3.</w:t>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ind w:firstLine="567" w:left="57" w:right="57"/>
        <w:jc w:val="both"/>
        <w:rPr>
          <w:sz w:val="24"/>
          <w:szCs w:val="24"/>
        </w:rPr>
      </w:pPr>
      <w:r>
        <w:rPr>
          <w:sz w:val="24"/>
          <w:szCs w:val="24"/>
        </w:rPr>
        <w:t>6.4.</w:t>
        <w:tab/>
        <w:t>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pPr>
        <w:pStyle w:val="Normal"/>
        <w:ind w:firstLine="567" w:left="57" w:right="57"/>
        <w:jc w:val="both"/>
        <w:rPr>
          <w:sz w:val="24"/>
          <w:szCs w:val="24"/>
        </w:rPr>
      </w:pPr>
      <w:r>
        <w:rPr>
          <w:sz w:val="24"/>
          <w:szCs w:val="24"/>
        </w:rPr>
        <w:t>6.5.</w:t>
        <w:tab/>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Normal"/>
        <w:ind w:firstLine="567" w:left="57" w:right="57"/>
        <w:jc w:val="both"/>
        <w:rPr>
          <w:sz w:val="24"/>
          <w:szCs w:val="24"/>
        </w:rPr>
      </w:pPr>
      <w:r>
        <w:rPr>
          <w:sz w:val="24"/>
          <w:szCs w:val="24"/>
        </w:rPr>
      </w:r>
    </w:p>
    <w:p>
      <w:pPr>
        <w:pStyle w:val="Normal"/>
        <w:ind w:firstLine="567" w:left="57" w:right="57"/>
        <w:jc w:val="center"/>
        <w:rPr>
          <w:sz w:val="24"/>
          <w:szCs w:val="24"/>
        </w:rPr>
      </w:pPr>
      <w:r>
        <w:rPr>
          <w:b/>
          <w:bCs/>
          <w:color w:val="000000"/>
          <w:sz w:val="24"/>
          <w:szCs w:val="24"/>
        </w:rPr>
        <w:t>7. Порядок разрешения споров</w:t>
      </w:r>
    </w:p>
    <w:p>
      <w:pPr>
        <w:pStyle w:val="Normal"/>
        <w:shd w:val="clear" w:color="auto" w:fill="FFFFFF"/>
        <w:ind w:firstLine="567" w:left="57" w:right="57"/>
        <w:jc w:val="both"/>
        <w:rPr>
          <w:sz w:val="24"/>
          <w:szCs w:val="24"/>
        </w:rPr>
      </w:pPr>
      <w:r>
        <w:rPr>
          <w:color w:val="000000"/>
          <w:sz w:val="24"/>
          <w:szCs w:val="24"/>
        </w:rPr>
        <w:t>7.1.</w:t>
        <w:tab/>
        <w:t>Все споры, возникающие из настоящего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pPr>
        <w:pStyle w:val="Normal"/>
        <w:shd w:val="clear" w:color="auto" w:fill="FFFFFF"/>
        <w:ind w:firstLine="567" w:left="57" w:right="57"/>
        <w:jc w:val="both"/>
        <w:rPr>
          <w:sz w:val="24"/>
          <w:szCs w:val="24"/>
        </w:rPr>
      </w:pPr>
      <w:r>
        <w:rPr>
          <w:color w:val="000000"/>
          <w:sz w:val="24"/>
          <w:szCs w:val="24"/>
        </w:rPr>
        <w:t>7.2.</w:t>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pPr>
        <w:pStyle w:val="Normal"/>
        <w:shd w:val="clear" w:color="auto" w:fill="FFFFFF"/>
        <w:ind w:firstLine="567" w:left="57" w:right="57"/>
        <w:jc w:val="both"/>
        <w:rPr>
          <w:sz w:val="24"/>
          <w:szCs w:val="24"/>
        </w:rPr>
      </w:pPr>
      <w:r>
        <w:rPr>
          <w:color w:val="000000"/>
          <w:sz w:val="24"/>
          <w:szCs w:val="24"/>
        </w:rPr>
        <w:t>7.3.</w:t>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pPr>
        <w:pStyle w:val="Normal"/>
        <w:shd w:val="clear" w:color="auto" w:fill="FFFFFF"/>
        <w:ind w:firstLine="567" w:left="57" w:right="57"/>
        <w:jc w:val="both"/>
        <w:rPr>
          <w:sz w:val="24"/>
          <w:szCs w:val="24"/>
        </w:rPr>
      </w:pPr>
      <w:r>
        <w:rPr>
          <w:color w:val="000000"/>
          <w:sz w:val="24"/>
          <w:szCs w:val="24"/>
        </w:rPr>
        <w:t>7.4.</w:t>
        <w:tab/>
        <w:t>«Покупатель» вправе в одностороннем порядке расторгнуть Договор в случаях, предусмотренных действующим законодательством.</w:t>
      </w:r>
    </w:p>
    <w:p>
      <w:pPr>
        <w:pStyle w:val="Normal"/>
        <w:shd w:val="clear" w:color="auto" w:fill="FFFFFF"/>
        <w:ind w:firstLine="567" w:left="57" w:right="57"/>
        <w:jc w:val="both"/>
        <w:rPr>
          <w:color w:val="000000"/>
          <w:sz w:val="24"/>
          <w:szCs w:val="24"/>
        </w:rPr>
      </w:pPr>
      <w:r>
        <w:rPr>
          <w:color w:val="000000"/>
          <w:sz w:val="24"/>
          <w:szCs w:val="24"/>
        </w:rPr>
        <w:t>7.5.</w:t>
        <w:tab/>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pPr>
        <w:pStyle w:val="Normal"/>
        <w:shd w:val="clear" w:color="auto" w:fill="FFFFFF"/>
        <w:ind w:firstLine="567" w:left="57" w:right="57"/>
        <w:jc w:val="both"/>
        <w:rPr>
          <w:color w:val="000000"/>
          <w:sz w:val="24"/>
          <w:szCs w:val="24"/>
        </w:rPr>
      </w:pPr>
      <w:r>
        <w:rPr>
          <w:color w:val="000000"/>
          <w:sz w:val="24"/>
          <w:szCs w:val="24"/>
        </w:rPr>
      </w:r>
    </w:p>
    <w:p>
      <w:pPr>
        <w:pStyle w:val="Normal"/>
        <w:shd w:val="clear" w:color="auto" w:fill="FFFFFF"/>
        <w:ind w:firstLine="567" w:left="57" w:right="57"/>
        <w:jc w:val="center"/>
        <w:rPr>
          <w:sz w:val="24"/>
          <w:szCs w:val="24"/>
        </w:rPr>
      </w:pPr>
      <w:r>
        <w:rPr>
          <w:b/>
          <w:bCs/>
          <w:color w:val="000000"/>
          <w:sz w:val="24"/>
          <w:szCs w:val="24"/>
        </w:rPr>
        <w:t>8. Расторжение договора</w:t>
      </w:r>
    </w:p>
    <w:p>
      <w:pPr>
        <w:pStyle w:val="Normal"/>
        <w:shd w:val="clear" w:color="auto" w:fill="FFFFFF"/>
        <w:ind w:firstLine="567" w:left="57" w:right="57"/>
        <w:rPr>
          <w:sz w:val="24"/>
          <w:szCs w:val="24"/>
        </w:rPr>
      </w:pPr>
      <w:r>
        <w:rPr>
          <w:color w:val="000000"/>
          <w:sz w:val="24"/>
          <w:szCs w:val="24"/>
        </w:rPr>
        <w:t>8.1.</w:t>
        <w:tab/>
        <w:t>Настоящий Договор может быть расторгнут по соглашению Сторон.</w:t>
      </w:r>
    </w:p>
    <w:p>
      <w:pPr>
        <w:pStyle w:val="Normal"/>
        <w:shd w:val="clear" w:color="auto" w:fill="FFFFFF"/>
        <w:ind w:firstLine="567" w:left="57" w:right="57"/>
        <w:jc w:val="both"/>
        <w:rPr>
          <w:sz w:val="24"/>
          <w:szCs w:val="24"/>
        </w:rPr>
      </w:pPr>
      <w:r>
        <w:rPr>
          <w:color w:val="000000"/>
          <w:sz w:val="24"/>
          <w:szCs w:val="24"/>
        </w:rPr>
        <w:t>8.2.</w:t>
        <w:tab/>
        <w:t>Договор может быть расторгнут судом по требованию одной из Сторон только при существенном нарушении условий Договора одной из сторон, а также в одностороннем порядке или в иных случаях, предусмотренных действующим законодательством.</w:t>
      </w:r>
    </w:p>
    <w:p>
      <w:pPr>
        <w:pStyle w:val="Normal"/>
        <w:shd w:val="clear" w:color="auto" w:fill="FFFFFF"/>
        <w:ind w:firstLine="567" w:left="57" w:right="57"/>
        <w:jc w:val="both"/>
        <w:rPr>
          <w:color w:val="000000"/>
          <w:sz w:val="24"/>
          <w:szCs w:val="24"/>
        </w:rPr>
      </w:pPr>
      <w:r>
        <w:rPr>
          <w:color w:val="000000"/>
          <w:sz w:val="24"/>
          <w:szCs w:val="24"/>
        </w:rPr>
        <w:t>8.3.</w:t>
        <w:tab/>
        <w:t>Последствия расторжения настоящего Договора определяются взаимным соглашением сторон его или судом по требованию любой из Сторон Договора.</w:t>
      </w:r>
    </w:p>
    <w:p>
      <w:pPr>
        <w:pStyle w:val="Normal"/>
        <w:shd w:val="clear" w:color="auto" w:fill="FFFFFF"/>
        <w:ind w:firstLine="567" w:left="57" w:right="57"/>
        <w:jc w:val="both"/>
        <w:rPr>
          <w:color w:val="000000"/>
          <w:sz w:val="24"/>
          <w:szCs w:val="24"/>
        </w:rPr>
      </w:pPr>
      <w:r>
        <w:rPr>
          <w:color w:val="000000"/>
          <w:sz w:val="24"/>
          <w:szCs w:val="24"/>
        </w:rPr>
      </w:r>
    </w:p>
    <w:p>
      <w:pPr>
        <w:pStyle w:val="Normal"/>
        <w:shd w:val="clear" w:color="auto" w:fill="FFFFFF"/>
        <w:ind w:firstLine="567" w:left="57" w:right="57"/>
        <w:jc w:val="center"/>
        <w:rPr>
          <w:color w:val="000000"/>
          <w:sz w:val="24"/>
          <w:szCs w:val="24"/>
        </w:rPr>
      </w:pPr>
      <w:r>
        <w:rPr>
          <w:b/>
          <w:bCs/>
          <w:color w:val="000000"/>
          <w:sz w:val="24"/>
          <w:szCs w:val="24"/>
        </w:rPr>
        <w:t>9. Прочие условия</w:t>
      </w:r>
    </w:p>
    <w:p>
      <w:pPr>
        <w:pStyle w:val="Normal"/>
        <w:shd w:val="clear" w:color="auto" w:fill="FFFFFF"/>
        <w:ind w:firstLine="567" w:left="57" w:right="57"/>
        <w:jc w:val="both"/>
        <w:rPr>
          <w:color w:val="FF0000"/>
          <w:sz w:val="24"/>
          <w:szCs w:val="24"/>
        </w:rPr>
      </w:pPr>
      <w:r>
        <w:rPr>
          <w:color w:val="FF0000"/>
          <w:sz w:val="24"/>
          <w:szCs w:val="24"/>
        </w:rPr>
        <w:t>9.1.</w:t>
        <w:tab/>
        <w:t>Настоящий Договор составлен в одном экземпляре в форме электронного  документа, подписанного усиленными электронными подписями сторон.</w:t>
      </w:r>
    </w:p>
    <w:p>
      <w:pPr>
        <w:pStyle w:val="Normal"/>
        <w:shd w:val="clear" w:color="auto" w:fill="FFFFFF"/>
        <w:ind w:firstLine="567" w:left="57" w:right="57"/>
        <w:jc w:val="both"/>
        <w:rPr>
          <w:sz w:val="24"/>
          <w:szCs w:val="24"/>
        </w:rPr>
      </w:pPr>
      <w:r>
        <w:rPr>
          <w:color w:val="000000"/>
          <w:sz w:val="24"/>
          <w:szCs w:val="24"/>
        </w:rPr>
        <w:t>9.2.</w:t>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pPr>
        <w:pStyle w:val="Normal"/>
        <w:shd w:val="clear" w:color="auto" w:fill="FFFFFF"/>
        <w:ind w:firstLine="567" w:left="57" w:right="57"/>
        <w:jc w:val="both"/>
        <w:rPr>
          <w:color w:val="000000"/>
          <w:sz w:val="24"/>
          <w:szCs w:val="24"/>
        </w:rPr>
      </w:pPr>
      <w:r>
        <w:rPr>
          <w:color w:val="000000"/>
          <w:sz w:val="24"/>
          <w:szCs w:val="24"/>
        </w:rPr>
        <w:t>9.3.</w:t>
        <w:tab/>
        <w:t>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pPr>
        <w:pStyle w:val="Normal"/>
        <w:shd w:val="clear" w:color="auto" w:fill="FFFFFF"/>
        <w:ind w:firstLine="567" w:left="57" w:right="57"/>
        <w:jc w:val="center"/>
        <w:rPr>
          <w:sz w:val="24"/>
          <w:szCs w:val="24"/>
        </w:rPr>
      </w:pPr>
      <w:r>
        <w:rPr>
          <w:b/>
          <w:bCs/>
          <w:color w:val="000000"/>
          <w:sz w:val="24"/>
          <w:szCs w:val="24"/>
        </w:rPr>
        <w:t>10. Срок действия договора</w:t>
      </w:r>
    </w:p>
    <w:p>
      <w:pPr>
        <w:pStyle w:val="Normal"/>
        <w:shd w:val="clear" w:color="auto" w:fill="FFFFFF"/>
        <w:ind w:firstLine="567" w:left="57" w:right="57"/>
        <w:jc w:val="both"/>
        <w:rPr>
          <w:color w:val="000000"/>
          <w:sz w:val="24"/>
          <w:szCs w:val="24"/>
        </w:rPr>
      </w:pPr>
      <w:r>
        <w:rPr>
          <w:color w:val="000000"/>
          <w:sz w:val="24"/>
          <w:szCs w:val="24"/>
        </w:rPr>
        <w:t>10.1.</w:t>
        <w:tab/>
        <w:t xml:space="preserve">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pPr>
        <w:pStyle w:val="Normal"/>
        <w:shd w:val="clear" w:color="auto" w:fill="FFFFFF"/>
        <w:ind w:firstLine="567" w:left="57" w:right="57"/>
        <w:jc w:val="both"/>
        <w:rPr>
          <w:color w:val="000000"/>
          <w:sz w:val="24"/>
          <w:szCs w:val="24"/>
        </w:rPr>
      </w:pPr>
      <w:r>
        <w:rPr>
          <w:color w:val="000000"/>
          <w:sz w:val="24"/>
          <w:szCs w:val="24"/>
        </w:rPr>
        <w:t>10.2.</w:t>
        <w:tab/>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pPr>
        <w:pStyle w:val="Normal"/>
        <w:shd w:val="clear" w:color="auto" w:fill="FFFFFF"/>
        <w:ind w:firstLine="567" w:left="57" w:right="57"/>
        <w:rPr>
          <w:color w:val="000000"/>
          <w:sz w:val="24"/>
          <w:szCs w:val="24"/>
        </w:rPr>
      </w:pPr>
      <w:r>
        <w:rPr>
          <w:color w:val="000000"/>
          <w:sz w:val="24"/>
          <w:szCs w:val="24"/>
        </w:rPr>
        <w:t>10.3.</w:t>
        <w:tab/>
        <w:t xml:space="preserve">Настоящий Договор действует с момента подписания и </w:t>
      </w:r>
      <w:r>
        <w:rPr>
          <w:b/>
          <w:color w:val="000000"/>
          <w:sz w:val="24"/>
          <w:szCs w:val="24"/>
        </w:rPr>
        <w:t xml:space="preserve">до </w:t>
      </w:r>
      <w:r>
        <w:rPr>
          <w:b/>
          <w:color w:val="000000"/>
          <w:sz w:val="24"/>
          <w:szCs w:val="24"/>
        </w:rPr>
        <w:t>25</w:t>
      </w:r>
      <w:r>
        <w:rPr>
          <w:b/>
          <w:color w:val="000000"/>
          <w:sz w:val="24"/>
          <w:szCs w:val="24"/>
        </w:rPr>
        <w:t>.12.2026</w:t>
      </w:r>
      <w:r>
        <w:rPr>
          <w:color w:val="000000"/>
          <w:sz w:val="24"/>
          <w:szCs w:val="24"/>
        </w:rPr>
        <w:t xml:space="preserve"> года.</w:t>
      </w:r>
    </w:p>
    <w:p>
      <w:pPr>
        <w:pStyle w:val="Normal"/>
        <w:shd w:val="clear" w:color="auto" w:fill="FFFFFF"/>
        <w:ind w:firstLine="567" w:left="57" w:right="57"/>
        <w:rPr>
          <w:sz w:val="24"/>
          <w:szCs w:val="24"/>
        </w:rPr>
      </w:pPr>
      <w:r>
        <w:rPr>
          <w:sz w:val="24"/>
          <w:szCs w:val="24"/>
        </w:rPr>
      </w:r>
    </w:p>
    <w:p>
      <w:pPr>
        <w:pStyle w:val="Normal"/>
        <w:shd w:val="clear" w:color="auto" w:fill="FFFFFF"/>
        <w:ind w:firstLine="567" w:left="57" w:right="57"/>
        <w:jc w:val="center"/>
        <w:rPr>
          <w:b/>
          <w:bCs/>
          <w:color w:val="000000"/>
          <w:sz w:val="24"/>
          <w:szCs w:val="24"/>
        </w:rPr>
      </w:pPr>
      <w:r>
        <w:rPr>
          <w:b/>
          <w:bCs/>
          <w:color w:val="000000"/>
          <w:sz w:val="24"/>
          <w:szCs w:val="24"/>
        </w:rPr>
        <w:t>11. Юридические адреса, банковские и отгрузочные реквизиты Сторон на момент заключения договора</w:t>
      </w:r>
    </w:p>
    <w:tbl>
      <w:tblPr>
        <w:tblW w:w="1034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2"/>
        <w:gridCol w:w="5245"/>
      </w:tblGrid>
      <w:tr>
        <w:trPr>
          <w:trHeight w:val="432" w:hRule="atLeast"/>
        </w:trPr>
        <w:tc>
          <w:tcPr>
            <w:tcW w:w="5102" w:type="dxa"/>
            <w:tcBorders/>
          </w:tcPr>
          <w:p>
            <w:pPr>
              <w:pStyle w:val="Normal"/>
              <w:ind w:right="57"/>
              <w:rPr>
                <w:b/>
                <w:sz w:val="24"/>
                <w:szCs w:val="24"/>
              </w:rPr>
            </w:pPr>
            <w:r>
              <w:rPr>
                <w:b/>
                <w:sz w:val="24"/>
                <w:szCs w:val="24"/>
              </w:rPr>
              <w:t>«Покупатель»</w:t>
            </w:r>
          </w:p>
          <w:p>
            <w:pPr>
              <w:pStyle w:val="Normal"/>
              <w:rPr>
                <w:color w:val="000000"/>
                <w:sz w:val="24"/>
                <w:szCs w:val="24"/>
              </w:rPr>
            </w:pPr>
            <w:r>
              <w:rPr>
                <w:b/>
                <w:color w:val="000000"/>
                <w:sz w:val="24"/>
                <w:szCs w:val="24"/>
              </w:rPr>
              <w:t>ФКУ БМТиВС УФСИН России по Оренбургской области</w:t>
            </w:r>
          </w:p>
          <w:p>
            <w:pPr>
              <w:pStyle w:val="Normal"/>
              <w:rPr>
                <w:color w:val="000000"/>
                <w:sz w:val="24"/>
                <w:szCs w:val="24"/>
              </w:rPr>
            </w:pPr>
            <w:r>
              <w:rPr>
                <w:color w:val="000000"/>
                <w:sz w:val="24"/>
                <w:szCs w:val="24"/>
              </w:rPr>
              <w:t>460006, г. Оренбург, ул. Пролетарская, 66</w:t>
            </w:r>
          </w:p>
          <w:p>
            <w:pPr>
              <w:pStyle w:val="Normal"/>
              <w:rPr>
                <w:color w:val="000000"/>
                <w:sz w:val="24"/>
                <w:szCs w:val="24"/>
              </w:rPr>
            </w:pPr>
            <w:r>
              <w:rPr>
                <w:color w:val="000000"/>
                <w:sz w:val="24"/>
                <w:szCs w:val="24"/>
              </w:rPr>
              <w:t>ИНН 5612029238 КПП 561201001</w:t>
            </w:r>
          </w:p>
          <w:p>
            <w:pPr>
              <w:pStyle w:val="Normal"/>
              <w:rPr>
                <w:sz w:val="24"/>
                <w:szCs w:val="24"/>
              </w:rPr>
            </w:pPr>
            <w:r>
              <w:rPr>
                <w:color w:val="000000"/>
                <w:sz w:val="24"/>
                <w:szCs w:val="24"/>
              </w:rPr>
              <w:t>ОГРН 1025601812114</w:t>
            </w:r>
          </w:p>
          <w:p>
            <w:pPr>
              <w:pStyle w:val="Normal"/>
              <w:rPr>
                <w:color w:val="000000"/>
                <w:sz w:val="24"/>
                <w:szCs w:val="24"/>
              </w:rPr>
            </w:pPr>
            <w:r>
              <w:rPr>
                <w:sz w:val="24"/>
                <w:szCs w:val="24"/>
              </w:rPr>
              <w:t xml:space="preserve">ОКЦ № 1 СибГУ Банка России//УФК по Новосибирской области, </w:t>
              <w:br/>
              <w:t>г Новосибирск</w:t>
            </w:r>
            <w:r>
              <w:rPr>
                <w:color w:val="000000"/>
                <w:sz w:val="24"/>
                <w:szCs w:val="24"/>
              </w:rPr>
              <w:t xml:space="preserve"> л/с 03531401800</w:t>
            </w:r>
          </w:p>
          <w:p>
            <w:pPr>
              <w:pStyle w:val="Normal"/>
              <w:rPr>
                <w:color w:val="000000"/>
                <w:sz w:val="24"/>
                <w:szCs w:val="24"/>
              </w:rPr>
            </w:pPr>
            <w:r>
              <w:rPr>
                <w:color w:val="000000"/>
                <w:sz w:val="24"/>
                <w:szCs w:val="24"/>
              </w:rPr>
              <w:t>УФК по Новосибирской области</w:t>
            </w:r>
          </w:p>
          <w:p>
            <w:pPr>
              <w:pStyle w:val="Normal"/>
              <w:rPr>
                <w:color w:val="000000"/>
                <w:sz w:val="24"/>
                <w:szCs w:val="24"/>
              </w:rPr>
            </w:pPr>
            <w:r>
              <w:rPr>
                <w:color w:val="000000"/>
                <w:sz w:val="24"/>
                <w:szCs w:val="24"/>
              </w:rPr>
              <w:t>ЕКС (Единый казначейский счет) №40102810445370000043</w:t>
            </w:r>
          </w:p>
          <w:p>
            <w:pPr>
              <w:pStyle w:val="Normal"/>
              <w:rPr>
                <w:color w:val="000000"/>
                <w:sz w:val="24"/>
                <w:szCs w:val="24"/>
              </w:rPr>
            </w:pPr>
            <w:r>
              <w:rPr>
                <w:color w:val="000000"/>
                <w:sz w:val="24"/>
                <w:szCs w:val="24"/>
              </w:rPr>
              <w:t>Казначейский счет: № 03211643000000015112</w:t>
            </w:r>
          </w:p>
          <w:p>
            <w:pPr>
              <w:pStyle w:val="Normal"/>
              <w:rPr>
                <w:color w:val="000000"/>
                <w:sz w:val="24"/>
                <w:szCs w:val="24"/>
              </w:rPr>
            </w:pPr>
            <w:r>
              <w:rPr>
                <w:color w:val="000000"/>
                <w:sz w:val="24"/>
                <w:szCs w:val="24"/>
              </w:rPr>
              <w:t>БИК (ТОФК): 015004950</w:t>
            </w:r>
          </w:p>
          <w:p>
            <w:pPr>
              <w:pStyle w:val="BodyText"/>
              <w:ind w:left="57" w:right="57"/>
              <w:rPr/>
            </w:pPr>
            <w:r>
              <w:rPr/>
            </w:r>
          </w:p>
          <w:p>
            <w:pPr>
              <w:pStyle w:val="BodyText"/>
              <w:ind w:left="57" w:right="57"/>
              <w:rPr/>
            </w:pPr>
            <w:r>
              <w:rPr/>
            </w:r>
          </w:p>
          <w:p>
            <w:pPr>
              <w:pStyle w:val="BodyText"/>
              <w:ind w:left="57" w:right="57"/>
              <w:rPr>
                <w:szCs w:val="24"/>
              </w:rPr>
            </w:pPr>
            <w:r>
              <w:rPr>
                <w:szCs w:val="24"/>
              </w:rPr>
            </w:r>
          </w:p>
          <w:p>
            <w:pPr>
              <w:pStyle w:val="BodyText"/>
              <w:ind w:left="57" w:right="57"/>
              <w:rPr>
                <w:szCs w:val="24"/>
              </w:rPr>
            </w:pPr>
            <w:r>
              <w:rPr>
                <w:szCs w:val="24"/>
              </w:rPr>
            </w:r>
          </w:p>
          <w:p>
            <w:pPr>
              <w:pStyle w:val="BodyText"/>
              <w:ind w:left="57" w:right="57"/>
              <w:rPr>
                <w:szCs w:val="24"/>
              </w:rPr>
            </w:pPr>
            <w:r>
              <w:rPr>
                <w:szCs w:val="24"/>
              </w:rPr>
            </w:r>
          </w:p>
          <w:p>
            <w:pPr>
              <w:pStyle w:val="BodyText"/>
              <w:ind w:right="57"/>
              <w:rPr>
                <w:szCs w:val="24"/>
              </w:rPr>
            </w:pPr>
            <w:r>
              <w:rPr>
                <w:szCs w:val="24"/>
              </w:rPr>
            </w:r>
          </w:p>
          <w:p>
            <w:pPr>
              <w:pStyle w:val="BodyText"/>
              <w:ind w:left="57" w:right="57"/>
              <w:rPr>
                <w:szCs w:val="24"/>
              </w:rPr>
            </w:pPr>
            <w:r>
              <w:rPr>
                <w:szCs w:val="24"/>
              </w:rPr>
            </w:r>
          </w:p>
          <w:p>
            <w:pPr>
              <w:pStyle w:val="BodyText"/>
              <w:ind w:hanging="108" w:left="57" w:right="57"/>
              <w:rPr>
                <w:szCs w:val="24"/>
              </w:rPr>
            </w:pPr>
            <w:r>
              <w:rPr>
                <w:szCs w:val="24"/>
              </w:rPr>
              <w:t xml:space="preserve"> </w:t>
            </w:r>
            <w:r>
              <w:rPr>
                <w:szCs w:val="24"/>
              </w:rPr>
              <w:t>__________________</w:t>
            </w:r>
          </w:p>
          <w:p>
            <w:pPr>
              <w:pStyle w:val="Normal"/>
              <w:ind w:left="57" w:right="57"/>
              <w:jc w:val="both"/>
              <w:rPr>
                <w:sz w:val="24"/>
                <w:szCs w:val="24"/>
              </w:rPr>
            </w:pPr>
            <w:r>
              <w:rPr>
                <w:sz w:val="24"/>
                <w:szCs w:val="24"/>
              </w:rPr>
              <w:t xml:space="preserve">  </w:t>
            </w:r>
            <w:r>
              <w:rPr>
                <w:sz w:val="24"/>
                <w:szCs w:val="24"/>
              </w:rPr>
              <w:t>Подписано ЭЦП</w:t>
            </w:r>
          </w:p>
        </w:tc>
        <w:tc>
          <w:tcPr>
            <w:tcW w:w="5245" w:type="dxa"/>
            <w:tcBorders/>
          </w:tcPr>
          <w:p>
            <w:pPr>
              <w:pStyle w:val="Normal"/>
              <w:ind w:left="57" w:right="57"/>
              <w:rPr>
                <w:b/>
                <w:sz w:val="24"/>
                <w:szCs w:val="24"/>
              </w:rPr>
            </w:pPr>
            <w:r>
              <w:rPr>
                <w:b/>
                <w:sz w:val="24"/>
                <w:szCs w:val="24"/>
              </w:rPr>
              <w:t>«Поставщик»</w:t>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t xml:space="preserve">                 </w:t>
            </w:r>
            <w:r>
              <w:rPr>
                <w:szCs w:val="24"/>
              </w:rPr>
              <w:t>__________________</w:t>
            </w:r>
          </w:p>
          <w:p>
            <w:pPr>
              <w:pStyle w:val="NoSpacing"/>
              <w:ind w:right="57"/>
              <w:rPr>
                <w:sz w:val="24"/>
                <w:szCs w:val="24"/>
              </w:rPr>
            </w:pPr>
            <w:r>
              <w:rPr>
                <w:sz w:val="24"/>
                <w:szCs w:val="24"/>
              </w:rPr>
              <w:t xml:space="preserve">                    </w:t>
            </w:r>
            <w:r>
              <w:rPr>
                <w:sz w:val="24"/>
                <w:szCs w:val="24"/>
              </w:rPr>
              <w:t>Подписано ЭЦП</w:t>
            </w:r>
          </w:p>
        </w:tc>
      </w:tr>
    </w:tbl>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right="57"/>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right="57"/>
        <w:rPr>
          <w:sz w:val="24"/>
          <w:szCs w:val="24"/>
        </w:rPr>
      </w:pPr>
      <w:r>
        <w:rPr>
          <w:sz w:val="24"/>
          <w:szCs w:val="24"/>
        </w:rPr>
      </w:r>
    </w:p>
    <w:p>
      <w:pPr>
        <w:pStyle w:val="Normal"/>
        <w:shd w:val="clear" w:color="auto" w:fill="FFFFFF"/>
        <w:ind w:right="57"/>
        <w:rPr>
          <w:sz w:val="24"/>
          <w:szCs w:val="24"/>
        </w:rPr>
      </w:pPr>
      <w:r>
        <w:rPr>
          <w:sz w:val="24"/>
          <w:szCs w:val="24"/>
        </w:rPr>
      </w:r>
    </w:p>
    <w:p>
      <w:pPr>
        <w:pStyle w:val="Normal"/>
        <w:shd w:val="clear" w:color="auto" w:fill="FFFFFF"/>
        <w:ind w:firstLine="567" w:left="57" w:right="57"/>
        <w:jc w:val="right"/>
        <w:rPr>
          <w:sz w:val="24"/>
          <w:szCs w:val="24"/>
        </w:rPr>
      </w:pPr>
      <w:r>
        <w:rPr>
          <w:sz w:val="24"/>
          <w:szCs w:val="24"/>
        </w:rPr>
        <w:t>Приложение № 1</w:t>
      </w:r>
    </w:p>
    <w:p>
      <w:pPr>
        <w:pStyle w:val="Normal"/>
        <w:shd w:val="clear" w:color="auto" w:fill="FFFFFF"/>
        <w:ind w:firstLine="567" w:left="57" w:right="57"/>
        <w:jc w:val="right"/>
        <w:rPr>
          <w:sz w:val="24"/>
          <w:szCs w:val="24"/>
        </w:rPr>
      </w:pPr>
      <w:r>
        <w:rPr>
          <w:sz w:val="24"/>
          <w:szCs w:val="24"/>
        </w:rPr>
        <w:t xml:space="preserve">к договору №________  </w:t>
      </w:r>
    </w:p>
    <w:p>
      <w:pPr>
        <w:pStyle w:val="Normal"/>
        <w:shd w:val="clear" w:color="auto" w:fill="FFFFFF"/>
        <w:ind w:firstLine="567" w:left="57" w:right="57"/>
        <w:jc w:val="right"/>
        <w:rPr>
          <w:sz w:val="24"/>
          <w:szCs w:val="24"/>
        </w:rPr>
      </w:pPr>
      <w:r>
        <w:rPr>
          <w:sz w:val="24"/>
          <w:szCs w:val="24"/>
        </w:rPr>
        <w:t>от ______________________________</w:t>
      </w:r>
    </w:p>
    <w:p>
      <w:pPr>
        <w:pStyle w:val="Normal"/>
        <w:shd w:val="clear" w:color="auto" w:fill="FFFFFF"/>
        <w:ind w:hanging="57" w:left="57" w:right="57"/>
        <w:jc w:val="right"/>
        <w:rPr>
          <w:sz w:val="24"/>
          <w:szCs w:val="24"/>
          <w:u w:val="single"/>
        </w:rPr>
      </w:pPr>
      <w:r>
        <w:rPr>
          <w:sz w:val="24"/>
          <w:szCs w:val="24"/>
          <w:u w:val="single"/>
        </w:rPr>
      </w:r>
    </w:p>
    <w:p>
      <w:pPr>
        <w:pStyle w:val="Normal"/>
        <w:shd w:val="clear" w:color="auto" w:fill="FFFFFF"/>
        <w:ind w:hanging="57" w:left="57" w:right="57"/>
        <w:jc w:val="center"/>
        <w:rPr>
          <w:sz w:val="24"/>
          <w:szCs w:val="24"/>
        </w:rPr>
      </w:pPr>
      <w:r>
        <w:rPr>
          <w:sz w:val="24"/>
          <w:szCs w:val="24"/>
        </w:rPr>
        <w:t>Спецификация</w:t>
      </w:r>
    </w:p>
    <w:p>
      <w:pPr>
        <w:pStyle w:val="Normal"/>
        <w:shd w:val="clear" w:color="auto" w:fill="FFFFFF"/>
        <w:ind w:hanging="57" w:left="57" w:right="57"/>
        <w:jc w:val="center"/>
        <w:rPr>
          <w:sz w:val="24"/>
          <w:szCs w:val="24"/>
        </w:rPr>
      </w:pPr>
      <w:r>
        <w:rPr>
          <w:sz w:val="24"/>
          <w:szCs w:val="24"/>
        </w:rPr>
        <w:t>к договору на поставку товара</w:t>
      </w:r>
    </w:p>
    <w:p>
      <w:pPr>
        <w:pStyle w:val="Normal"/>
        <w:shd w:val="clear" w:color="auto" w:fill="FFFFFF"/>
        <w:ind w:hanging="57" w:left="57" w:right="57"/>
        <w:jc w:val="center"/>
        <w:rPr>
          <w:sz w:val="24"/>
          <w:szCs w:val="24"/>
        </w:rPr>
      </w:pPr>
      <w:r>
        <w:rPr>
          <w:sz w:val="24"/>
          <w:szCs w:val="24"/>
        </w:rPr>
      </w:r>
    </w:p>
    <w:tbl>
      <w:tblPr>
        <w:tblW w:w="9285" w:type="dxa"/>
        <w:jc w:val="left"/>
        <w:tblInd w:w="-527" w:type="dxa"/>
        <w:tblLayout w:type="fixed"/>
        <w:tblCellMar>
          <w:top w:w="0" w:type="dxa"/>
          <w:left w:w="40" w:type="dxa"/>
          <w:bottom w:w="0" w:type="dxa"/>
          <w:right w:w="40" w:type="dxa"/>
        </w:tblCellMar>
        <w:tblLook w:val="0000" w:noHBand="0" w:noVBand="0" w:firstColumn="0" w:lastRow="0" w:lastColumn="0" w:firstRow="0"/>
      </w:tblPr>
      <w:tblGrid>
        <w:gridCol w:w="400"/>
        <w:gridCol w:w="2608"/>
        <w:gridCol w:w="1104"/>
        <w:gridCol w:w="1302"/>
        <w:gridCol w:w="1204"/>
        <w:gridCol w:w="903"/>
        <w:gridCol w:w="1764"/>
      </w:tblGrid>
      <w:tr>
        <w:trPr>
          <w:trHeight w:val="744" w:hRule="exact"/>
        </w:trPr>
        <w:tc>
          <w:tcPr>
            <w:tcW w:w="4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t xml:space="preserve">№ </w:t>
            </w:r>
            <w:r>
              <w:rPr>
                <w:sz w:val="24"/>
                <w:szCs w:val="24"/>
              </w:rPr>
              <w:br/>
              <w:t>п/п</w:t>
            </w:r>
          </w:p>
        </w:tc>
        <w:tc>
          <w:tcPr>
            <w:tcW w:w="260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Style12"/>
              <w:jc w:val="center"/>
              <w:rPr>
                <w:rFonts w:cs="Times New Roman"/>
                <w:sz w:val="22"/>
                <w:szCs w:val="22"/>
              </w:rPr>
            </w:pPr>
            <w:r>
              <w:rPr>
                <w:rFonts w:cs="Times New Roman"/>
                <w:sz w:val="22"/>
                <w:szCs w:val="22"/>
              </w:rPr>
              <w:t>Наименование товара</w:t>
            </w:r>
          </w:p>
          <w:p>
            <w:pPr>
              <w:pStyle w:val="Style12"/>
              <w:jc w:val="center"/>
              <w:rPr>
                <w:rFonts w:cs="Times New Roman"/>
                <w:sz w:val="22"/>
                <w:szCs w:val="22"/>
              </w:rPr>
            </w:pPr>
            <w:r>
              <w:rPr>
                <w:rFonts w:cs="Times New Roman"/>
                <w:sz w:val="22"/>
                <w:szCs w:val="22"/>
              </w:rPr>
            </w:r>
          </w:p>
        </w:tc>
        <w:tc>
          <w:tcPr>
            <w:tcW w:w="1104" w:type="dxa"/>
            <w:tcBorders>
              <w:top w:val="single" w:sz="6" w:space="0" w:color="000000"/>
              <w:left w:val="single" w:sz="4" w:space="0" w:color="000000"/>
              <w:bottom w:val="single" w:sz="6" w:space="0" w:color="000000"/>
              <w:right w:val="single" w:sz="6" w:space="0" w:color="000000"/>
            </w:tcBorders>
            <w:shd w:color="auto" w:fill="FFFFFF" w:val="clear"/>
            <w:vAlign w:val="center"/>
          </w:tcPr>
          <w:p>
            <w:pPr>
              <w:pStyle w:val="Normal"/>
              <w:shd w:val="clear" w:color="auto" w:fill="FFFFFF"/>
              <w:ind w:right="65"/>
              <w:jc w:val="center"/>
              <w:rPr>
                <w:sz w:val="24"/>
                <w:szCs w:val="24"/>
              </w:rPr>
            </w:pPr>
            <w:r>
              <w:rPr>
                <w:bCs/>
                <w:sz w:val="24"/>
                <w:szCs w:val="24"/>
              </w:rPr>
              <w:t>Ед. измер.</w:t>
            </w:r>
          </w:p>
        </w:tc>
        <w:tc>
          <w:tcPr>
            <w:tcW w:w="130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left="36"/>
              <w:jc w:val="center"/>
              <w:rPr>
                <w:sz w:val="24"/>
                <w:szCs w:val="24"/>
              </w:rPr>
            </w:pPr>
            <w:r>
              <w:rPr>
                <w:bCs/>
                <w:sz w:val="24"/>
                <w:szCs w:val="24"/>
              </w:rPr>
              <w:t>Кол</w:t>
              <w:softHyphen/>
              <w:t>-во</w:t>
            </w:r>
          </w:p>
        </w:tc>
        <w:tc>
          <w:tcPr>
            <w:tcW w:w="120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hanging="258" w:left="223"/>
              <w:jc w:val="center"/>
              <w:rPr>
                <w:sz w:val="24"/>
                <w:szCs w:val="24"/>
              </w:rPr>
            </w:pPr>
            <w:r>
              <w:rPr>
                <w:bCs/>
                <w:sz w:val="24"/>
                <w:szCs w:val="24"/>
              </w:rPr>
              <w:t>Цена за ед., руб.</w:t>
            </w:r>
          </w:p>
        </w:tc>
        <w:tc>
          <w:tcPr>
            <w:tcW w:w="903" w:type="dxa"/>
            <w:tcBorders>
              <w:top w:val="single" w:sz="6" w:space="0" w:color="000000"/>
              <w:left w:val="single" w:sz="6" w:space="0" w:color="000000"/>
              <w:bottom w:val="single" w:sz="6" w:space="0" w:color="000000"/>
            </w:tcBorders>
            <w:shd w:color="auto" w:fill="FFFFFF" w:val="clear"/>
            <w:vAlign w:val="center"/>
          </w:tcPr>
          <w:p>
            <w:pPr>
              <w:pStyle w:val="Normal"/>
              <w:shd w:val="clear" w:color="auto" w:fill="FFFFFF"/>
              <w:ind w:left="36"/>
              <w:jc w:val="center"/>
              <w:rPr>
                <w:bCs/>
                <w:sz w:val="24"/>
                <w:szCs w:val="24"/>
              </w:rPr>
            </w:pPr>
            <w:r>
              <w:rPr>
                <w:bCs/>
                <w:sz w:val="24"/>
                <w:szCs w:val="24"/>
              </w:rPr>
              <w:t>Сумма, руб.</w:t>
            </w:r>
          </w:p>
          <w:p>
            <w:pPr>
              <w:pStyle w:val="Normal"/>
              <w:shd w:val="clear" w:color="auto" w:fill="FFFFFF"/>
              <w:ind w:left="36"/>
              <w:jc w:val="center"/>
              <w:rPr>
                <w:sz w:val="24"/>
                <w:szCs w:val="24"/>
              </w:rPr>
            </w:pPr>
            <w:r>
              <w:rPr>
                <w:sz w:val="24"/>
                <w:szCs w:val="24"/>
              </w:rPr>
            </w:r>
          </w:p>
        </w:tc>
        <w:tc>
          <w:tcPr>
            <w:tcW w:w="176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left="36"/>
              <w:jc w:val="center"/>
              <w:rPr>
                <w:bCs/>
                <w:sz w:val="24"/>
                <w:szCs w:val="24"/>
              </w:rPr>
            </w:pPr>
            <w:r>
              <w:rPr>
                <w:bCs/>
                <w:sz w:val="24"/>
                <w:szCs w:val="24"/>
              </w:rPr>
              <w:t>Страна происхождения</w:t>
            </w:r>
          </w:p>
        </w:tc>
      </w:tr>
      <w:tr>
        <w:trPr>
          <w:trHeight w:val="604" w:hRule="exact"/>
        </w:trPr>
        <w:tc>
          <w:tcPr>
            <w:tcW w:w="4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t>1</w:t>
            </w:r>
          </w:p>
        </w:tc>
        <w:tc>
          <w:tcPr>
            <w:tcW w:w="2608" w:type="dxa"/>
            <w:tcBorders>
              <w:top w:val="single" w:sz="6" w:space="0" w:color="000000"/>
              <w:left w:val="single" w:sz="6" w:space="0" w:color="000000"/>
              <w:bottom w:val="single" w:sz="6" w:space="0" w:color="000000"/>
              <w:right w:val="single" w:sz="6" w:space="0" w:color="000000"/>
            </w:tcBorders>
            <w:shd w:color="auto" w:fill="FFFFFF" w:val="clear"/>
          </w:tcPr>
          <w:p>
            <w:pPr>
              <w:pStyle w:val="Normal"/>
              <w:rPr>
                <w:sz w:val="24"/>
                <w:szCs w:val="24"/>
              </w:rPr>
            </w:pPr>
            <w:r>
              <w:rPr>
                <w:bCs/>
                <w:kern w:val="2"/>
                <w:sz w:val="24"/>
                <w:szCs w:val="24"/>
              </w:rPr>
              <w:t>Карточка-справка о приеме на работу и переводах</w:t>
            </w:r>
          </w:p>
        </w:tc>
        <w:tc>
          <w:tcPr>
            <w:tcW w:w="1104" w:type="dxa"/>
            <w:tcBorders>
              <w:top w:val="single" w:sz="6" w:space="0" w:color="000000"/>
              <w:left w:val="single" w:sz="4" w:space="0" w:color="000000"/>
              <w:bottom w:val="single" w:sz="6" w:space="0" w:color="000000"/>
              <w:right w:val="single" w:sz="6" w:space="0" w:color="000000"/>
            </w:tcBorders>
            <w:shd w:color="auto" w:fill="FFFFFF" w:val="clear"/>
            <w:vAlign w:val="center"/>
          </w:tcPr>
          <w:p>
            <w:pPr>
              <w:pStyle w:val="211"/>
              <w:widowControl w:val="false"/>
              <w:ind w:hanging="0"/>
              <w:jc w:val="center"/>
              <w:rPr>
                <w:sz w:val="24"/>
                <w:szCs w:val="24"/>
                <w:lang w:eastAsia="ru-RU"/>
              </w:rPr>
            </w:pPr>
            <w:r>
              <w:rPr>
                <w:sz w:val="24"/>
                <w:szCs w:val="24"/>
                <w:lang w:eastAsia="ru-RU"/>
              </w:rPr>
              <w:t>шт</w:t>
            </w:r>
          </w:p>
        </w:tc>
        <w:tc>
          <w:tcPr>
            <w:tcW w:w="1302" w:type="dxa"/>
            <w:tcBorders>
              <w:top w:val="single" w:sz="6" w:space="0" w:color="000000"/>
              <w:left w:val="single" w:sz="6" w:space="0" w:color="000000"/>
              <w:bottom w:val="single" w:sz="6" w:space="0" w:color="000000"/>
              <w:right w:val="single" w:sz="6" w:space="0" w:color="000000"/>
            </w:tcBorders>
            <w:shd w:color="auto" w:fill="FFFFFF" w:val="clear"/>
          </w:tcPr>
          <w:p>
            <w:pPr>
              <w:pStyle w:val="Normal"/>
              <w:jc w:val="center"/>
              <w:rPr>
                <w:sz w:val="24"/>
                <w:szCs w:val="24"/>
              </w:rPr>
            </w:pPr>
            <w:r>
              <w:rPr>
                <w:sz w:val="24"/>
                <w:szCs w:val="24"/>
              </w:rPr>
              <w:t>1 000</w:t>
            </w:r>
          </w:p>
        </w:tc>
        <w:tc>
          <w:tcPr>
            <w:tcW w:w="120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903" w:type="dxa"/>
            <w:tcBorders>
              <w:top w:val="single" w:sz="6" w:space="0" w:color="000000"/>
              <w:left w:val="single" w:sz="6" w:space="0" w:color="000000"/>
              <w:bottom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176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r>
      <w:tr>
        <w:trPr>
          <w:trHeight w:val="630" w:hRule="atLeast"/>
        </w:trPr>
        <w:tc>
          <w:tcPr>
            <w:tcW w:w="7521" w:type="dxa"/>
            <w:gridSpan w:val="6"/>
            <w:tcBorders>
              <w:top w:val="single" w:sz="4" w:space="0" w:color="000000"/>
              <w:left w:val="single" w:sz="4" w:space="0" w:color="000000"/>
              <w:bottom w:val="single" w:sz="4" w:space="0" w:color="000000"/>
            </w:tcBorders>
            <w:vAlign w:val="center"/>
          </w:tcPr>
          <w:p>
            <w:pPr>
              <w:pStyle w:val="ListParagraph"/>
              <w:spacing w:lineRule="auto" w:line="240" w:before="0" w:after="0"/>
              <w:ind w:left="57" w:right="57"/>
              <w:contextualSpacing/>
              <w:jc w:val="center"/>
              <w:rPr>
                <w:rFonts w:ascii="Times New Roman" w:hAnsi="Times New Roman"/>
                <w:b/>
                <w:color w:val="000000"/>
                <w:sz w:val="24"/>
                <w:szCs w:val="24"/>
              </w:rPr>
            </w:pPr>
            <w:r>
              <w:rPr>
                <w:rFonts w:ascii="Times New Roman" w:hAnsi="Times New Roman"/>
                <w:b/>
                <w:color w:val="000000"/>
                <w:sz w:val="24"/>
                <w:szCs w:val="24"/>
              </w:rPr>
              <w:t>Итого:</w:t>
            </w:r>
          </w:p>
        </w:tc>
        <w:tc>
          <w:tcPr>
            <w:tcW w:w="1764" w:type="dxa"/>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before="0" w:after="0"/>
              <w:ind w:left="57" w:right="57"/>
              <w:contextualSpacing/>
              <w:jc w:val="center"/>
              <w:rPr>
                <w:rFonts w:ascii="Times New Roman" w:hAnsi="Times New Roman"/>
                <w:b/>
                <w:color w:val="000000"/>
                <w:sz w:val="24"/>
                <w:szCs w:val="24"/>
              </w:rPr>
            </w:pPr>
            <w:r>
              <w:rPr>
                <w:rFonts w:ascii="Times New Roman" w:hAnsi="Times New Roman"/>
                <w:b/>
                <w:color w:val="000000"/>
                <w:sz w:val="24"/>
                <w:szCs w:val="24"/>
              </w:rPr>
            </w:r>
          </w:p>
        </w:tc>
      </w:tr>
    </w:tbl>
    <w:p>
      <w:pPr>
        <w:pStyle w:val="Normal"/>
        <w:shd w:val="clear" w:color="auto" w:fill="FFFFFF"/>
        <w:ind w:right="57"/>
        <w:rPr>
          <w:sz w:val="24"/>
          <w:szCs w:val="24"/>
        </w:rPr>
      </w:pPr>
      <w:r>
        <w:rPr>
          <w:sz w:val="24"/>
          <w:szCs w:val="24"/>
        </w:rPr>
      </w:r>
    </w:p>
    <w:p>
      <w:pPr>
        <w:pStyle w:val="Normal"/>
        <w:shd w:val="clear" w:color="auto" w:fill="FFFFFF"/>
        <w:ind w:hanging="57" w:left="57" w:right="57"/>
        <w:jc w:val="center"/>
        <w:rPr>
          <w:sz w:val="24"/>
          <w:szCs w:val="24"/>
        </w:rPr>
      </w:pPr>
      <w:r>
        <w:rPr>
          <w:sz w:val="24"/>
          <w:szCs w:val="24"/>
        </w:rPr>
      </w:r>
    </w:p>
    <w:p>
      <w:pPr>
        <w:pStyle w:val="Normal"/>
        <w:widowControl w:val="false"/>
        <w:tabs>
          <w:tab w:val="clear" w:pos="709"/>
          <w:tab w:val="left" w:pos="540" w:leader="none"/>
          <w:tab w:val="left" w:pos="900" w:leader="none"/>
        </w:tabs>
        <w:snapToGrid w:val="false"/>
        <w:ind w:left="57" w:right="57"/>
        <w:rPr>
          <w:sz w:val="24"/>
          <w:szCs w:val="24"/>
        </w:rPr>
      </w:pPr>
      <w:r>
        <w:rPr>
          <w:sz w:val="24"/>
          <w:szCs w:val="24"/>
        </w:rPr>
        <w:t xml:space="preserve">      </w:t>
      </w:r>
      <w:r>
        <w:rPr>
          <w:sz w:val="24"/>
          <w:szCs w:val="24"/>
        </w:rPr>
        <w:tab/>
        <w:t xml:space="preserve">                                                     </w:t>
      </w:r>
    </w:p>
    <w:p>
      <w:pPr>
        <w:pStyle w:val="BodyText"/>
        <w:ind w:right="57"/>
        <w:rPr>
          <w:szCs w:val="24"/>
        </w:rPr>
      </w:pPr>
      <w:r>
        <w:rPr>
          <w:szCs w:val="24"/>
        </w:rPr>
        <w:t xml:space="preserve">     </w:t>
      </w:r>
      <w:r>
        <w:rPr>
          <w:szCs w:val="24"/>
        </w:rPr>
        <w:t xml:space="preserve">_______________                                                                   _______________ </w:t>
      </w:r>
    </w:p>
    <w:p>
      <w:pPr>
        <w:pStyle w:val="BodyText"/>
        <w:ind w:hanging="108" w:left="57" w:right="57"/>
        <w:rPr>
          <w:szCs w:val="24"/>
        </w:rPr>
      </w:pPr>
      <w:r>
        <w:rPr>
          <w:szCs w:val="24"/>
        </w:rPr>
        <w:t xml:space="preserve">      </w:t>
      </w:r>
      <w:r>
        <w:rPr>
          <w:szCs w:val="24"/>
        </w:rPr>
        <w:t xml:space="preserve">Подписано ЭЦП                                                                  Подписано ЭЦП                                                                      </w:t>
      </w:r>
    </w:p>
    <w:p>
      <w:pPr>
        <w:pStyle w:val="Normal"/>
        <w:tabs>
          <w:tab w:val="clear" w:pos="709"/>
          <w:tab w:val="left" w:pos="2025" w:leader="none"/>
        </w:tabs>
        <w:rPr>
          <w:sz w:val="24"/>
          <w:szCs w:val="24"/>
        </w:rPr>
      </w:pPr>
      <w:r>
        <w:rPr>
          <w:sz w:val="24"/>
          <w:szCs w:val="24"/>
        </w:rPr>
        <w:tab/>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Firstlineindent"/>
        <w:ind w:hanging="0"/>
        <w:rPr/>
      </w:pPr>
      <w:r>
        <w:rPr/>
        <w:t xml:space="preserve"> </w:t>
      </w:r>
    </w:p>
    <w:p>
      <w:pPr>
        <w:pStyle w:val="Normal"/>
        <w:rPr/>
      </w:pPr>
      <w:r>
        <w:rPr>
          <w:b/>
          <w:bCs/>
          <w:sz w:val="32"/>
          <w:szCs w:val="32"/>
          <w:lang w:val="ru-RU" w:eastAsia="ru-RU"/>
        </w:rPr>
        <w:t xml:space="preserve">                                                </w:t>
      </w:r>
      <w:r>
        <w:rPr>
          <w:b/>
          <w:bCs/>
          <w:sz w:val="32"/>
          <w:szCs w:val="32"/>
          <w:lang w:val="ru-RU" w:eastAsia="ru-RU"/>
        </w:rPr>
        <w:t xml:space="preserve">Техническое задание </w:t>
      </w:r>
    </w:p>
    <w:p>
      <w:pPr>
        <w:pStyle w:val="Normal"/>
        <w:ind w:firstLine="708" w:right="0"/>
        <w:jc w:val="both"/>
        <w:rPr>
          <w:bCs/>
          <w:sz w:val="28"/>
          <w:szCs w:val="28"/>
          <w:lang w:val="ru-RU" w:eastAsia="ru-RU"/>
        </w:rPr>
      </w:pPr>
      <w:r>
        <w:rPr>
          <w:bCs/>
          <w:sz w:val="28"/>
          <w:szCs w:val="28"/>
          <w:lang w:val="ru-RU" w:eastAsia="ru-RU"/>
        </w:rPr>
      </w:r>
    </w:p>
    <w:tbl>
      <w:tblPr>
        <w:tblW w:w="10062" w:type="dxa"/>
        <w:jc w:val="center"/>
        <w:tblInd w:w="0" w:type="dxa"/>
        <w:tblLayout w:type="fixed"/>
        <w:tblCellMar>
          <w:top w:w="0" w:type="dxa"/>
          <w:left w:w="108" w:type="dxa"/>
          <w:bottom w:w="0" w:type="dxa"/>
          <w:right w:w="108" w:type="dxa"/>
        </w:tblCellMar>
      </w:tblPr>
      <w:tblGrid>
        <w:gridCol w:w="803"/>
        <w:gridCol w:w="2705"/>
        <w:gridCol w:w="1254"/>
        <w:gridCol w:w="5299"/>
      </w:tblGrid>
      <w:tr>
        <w:trPr>
          <w:trHeight w:val="906" w:hRule="atLeast"/>
        </w:trPr>
        <w:tc>
          <w:tcPr>
            <w:tcW w:w="803" w:type="dxa"/>
            <w:tcBorders>
              <w:top w:val="single" w:sz="4" w:space="0" w:color="000000"/>
              <w:left w:val="single" w:sz="4" w:space="0" w:color="000000"/>
              <w:bottom w:val="single" w:sz="4" w:space="0" w:color="000000"/>
            </w:tcBorders>
            <w:vAlign w:val="center"/>
          </w:tcPr>
          <w:p>
            <w:pPr>
              <w:pStyle w:val="NoSpacing"/>
              <w:snapToGrid w:val="false"/>
              <w:jc w:val="center"/>
              <w:rPr>
                <w:rFonts w:ascii="Tinos" w:hAnsi="Tinos" w:cs="Tinos"/>
                <w:color w:val="000000"/>
                <w:sz w:val="26"/>
                <w:szCs w:val="26"/>
              </w:rPr>
            </w:pPr>
            <w:r>
              <w:rPr>
                <w:rFonts w:cs="Tinos" w:ascii="Tinos" w:hAnsi="Tinos"/>
                <w:color w:val="000000"/>
                <w:sz w:val="26"/>
                <w:szCs w:val="26"/>
              </w:rPr>
            </w:r>
          </w:p>
          <w:p>
            <w:pPr>
              <w:pStyle w:val="NoSpacing"/>
              <w:jc w:val="center"/>
              <w:rPr>
                <w:rFonts w:ascii="Tinos" w:hAnsi="Tinos" w:cs="Tinos"/>
                <w:color w:val="000000"/>
                <w:sz w:val="26"/>
                <w:szCs w:val="26"/>
              </w:rPr>
            </w:pPr>
            <w:r>
              <w:rPr>
                <w:rFonts w:cs="Tinos" w:ascii="Tinos" w:hAnsi="Tinos"/>
                <w:color w:val="000000"/>
                <w:sz w:val="26"/>
                <w:szCs w:val="26"/>
              </w:rPr>
              <w:t>№</w:t>
            </w:r>
          </w:p>
        </w:tc>
        <w:tc>
          <w:tcPr>
            <w:tcW w:w="2705" w:type="dxa"/>
            <w:tcBorders>
              <w:top w:val="single" w:sz="4" w:space="0" w:color="000000"/>
              <w:left w:val="single" w:sz="4" w:space="0" w:color="000000"/>
              <w:bottom w:val="single" w:sz="4" w:space="0" w:color="000000"/>
            </w:tcBorders>
            <w:vAlign w:val="center"/>
          </w:tcPr>
          <w:p>
            <w:pPr>
              <w:pStyle w:val="NoSpacing"/>
              <w:jc w:val="center"/>
              <w:rPr>
                <w:rFonts w:ascii="Tinos" w:hAnsi="Tinos" w:cs="Tinos"/>
                <w:color w:val="000000"/>
                <w:sz w:val="26"/>
                <w:szCs w:val="26"/>
              </w:rPr>
            </w:pPr>
            <w:r>
              <w:rPr>
                <w:rFonts w:cs="Tinos" w:ascii="Tinos" w:hAnsi="Tinos"/>
                <w:color w:val="000000"/>
                <w:sz w:val="26"/>
                <w:szCs w:val="26"/>
              </w:rPr>
              <w:t>Наименование</w:t>
            </w:r>
          </w:p>
        </w:tc>
        <w:tc>
          <w:tcPr>
            <w:tcW w:w="1254" w:type="dxa"/>
            <w:tcBorders>
              <w:top w:val="single" w:sz="4" w:space="0" w:color="000000"/>
              <w:left w:val="single" w:sz="4" w:space="0" w:color="000000"/>
              <w:bottom w:val="single" w:sz="4" w:space="0" w:color="000000"/>
            </w:tcBorders>
          </w:tcPr>
          <w:p>
            <w:pPr>
              <w:pStyle w:val="NoSpacing"/>
              <w:snapToGrid w:val="false"/>
              <w:jc w:val="center"/>
              <w:rPr>
                <w:rFonts w:ascii="Tinos" w:hAnsi="Tinos" w:cs="Tinos"/>
                <w:color w:val="000000"/>
                <w:sz w:val="26"/>
                <w:szCs w:val="26"/>
              </w:rPr>
            </w:pPr>
            <w:r>
              <w:rPr>
                <w:rFonts w:cs="Tinos" w:ascii="Tinos" w:hAnsi="Tinos"/>
                <w:color w:val="000000"/>
                <w:sz w:val="26"/>
                <w:szCs w:val="26"/>
              </w:rPr>
            </w:r>
          </w:p>
          <w:p>
            <w:pPr>
              <w:pStyle w:val="NoSpacing"/>
              <w:jc w:val="center"/>
              <w:rPr>
                <w:rFonts w:ascii="Tinos" w:hAnsi="Tinos" w:cs="Tinos"/>
                <w:color w:val="000000"/>
                <w:sz w:val="26"/>
                <w:szCs w:val="26"/>
              </w:rPr>
            </w:pPr>
            <w:r>
              <w:rPr>
                <w:rFonts w:cs="Tinos" w:ascii="Tinos" w:hAnsi="Tinos"/>
                <w:color w:val="000000"/>
                <w:sz w:val="26"/>
                <w:szCs w:val="26"/>
              </w:rPr>
              <w:t>Кол-во</w:t>
            </w:r>
          </w:p>
        </w:tc>
        <w:tc>
          <w:tcPr>
            <w:tcW w:w="5299" w:type="dxa"/>
            <w:tcBorders>
              <w:top w:val="single" w:sz="4" w:space="0" w:color="000000"/>
              <w:left w:val="single" w:sz="4" w:space="0" w:color="000000"/>
              <w:bottom w:val="single" w:sz="4" w:space="0" w:color="000000"/>
              <w:right w:val="single" w:sz="4" w:space="0" w:color="000000"/>
            </w:tcBorders>
            <w:vAlign w:val="center"/>
          </w:tcPr>
          <w:p>
            <w:pPr>
              <w:pStyle w:val="NoSpacing"/>
              <w:tabs>
                <w:tab w:val="clear" w:pos="709"/>
                <w:tab w:val="left" w:pos="317" w:leader="none"/>
              </w:tabs>
              <w:jc w:val="center"/>
              <w:rPr>
                <w:rFonts w:ascii="Tinos" w:hAnsi="Tinos" w:cs="Tinos"/>
                <w:color w:val="000000"/>
                <w:sz w:val="26"/>
                <w:szCs w:val="26"/>
              </w:rPr>
            </w:pPr>
            <w:r>
              <w:rPr>
                <w:rFonts w:cs="Tinos" w:ascii="Tinos" w:hAnsi="Tinos"/>
                <w:color w:val="000000"/>
                <w:sz w:val="26"/>
                <w:szCs w:val="26"/>
              </w:rPr>
              <w:t>Описание</w:t>
            </w:r>
          </w:p>
        </w:tc>
      </w:tr>
      <w:tr>
        <w:trPr>
          <w:trHeight w:val="1697" w:hRule="atLeast"/>
        </w:trPr>
        <w:tc>
          <w:tcPr>
            <w:tcW w:w="803" w:type="dxa"/>
            <w:tcBorders>
              <w:left w:val="single" w:sz="4" w:space="0" w:color="000000"/>
              <w:bottom w:val="single" w:sz="4" w:space="0" w:color="000000"/>
            </w:tcBorders>
            <w:vAlign w:val="center"/>
          </w:tcPr>
          <w:p>
            <w:pPr>
              <w:pStyle w:val="Style14"/>
              <w:jc w:val="center"/>
              <w:rPr>
                <w:rFonts w:ascii="Tinos" w:hAnsi="Tinos" w:cs="Tinos"/>
                <w:color w:val="000000"/>
                <w:sz w:val="26"/>
                <w:szCs w:val="26"/>
              </w:rPr>
            </w:pPr>
            <w:r>
              <w:drawing>
                <wp:anchor behindDoc="0" distT="0" distB="0" distL="0" distR="0" simplePos="0" locked="0" layoutInCell="0" allowOverlap="1" relativeHeight="2">
                  <wp:simplePos x="0" y="0"/>
                  <wp:positionH relativeFrom="column">
                    <wp:posOffset>753110</wp:posOffset>
                  </wp:positionH>
                  <wp:positionV relativeFrom="paragraph">
                    <wp:posOffset>1818640</wp:posOffset>
                  </wp:positionV>
                  <wp:extent cx="4959985" cy="44024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2" t="-37" r="-52" b="-37"/>
                          <a:stretch>
                            <a:fillRect/>
                          </a:stretch>
                        </pic:blipFill>
                        <pic:spPr bwMode="auto">
                          <a:xfrm>
                            <a:off x="0" y="0"/>
                            <a:ext cx="4959985" cy="4402455"/>
                          </a:xfrm>
                          <a:prstGeom prst="rect">
                            <a:avLst/>
                          </a:prstGeom>
                        </pic:spPr>
                      </pic:pic>
                    </a:graphicData>
                  </a:graphic>
                </wp:anchor>
              </w:drawing>
            </w:r>
            <w:r>
              <w:rPr>
                <w:rFonts w:cs="Tinos" w:ascii="Tinos" w:hAnsi="Tinos"/>
                <w:color w:val="000000"/>
                <w:sz w:val="26"/>
                <w:szCs w:val="26"/>
              </w:rPr>
              <w:t>1</w:t>
            </w:r>
          </w:p>
        </w:tc>
        <w:tc>
          <w:tcPr>
            <w:tcW w:w="2705"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6"/>
                <w:szCs w:val="26"/>
              </w:rPr>
            </w:pPr>
            <w:r>
              <w:rPr>
                <w:rFonts w:cs="Tinos" w:ascii="Tinos" w:hAnsi="Tinos"/>
                <w:b w:val="false"/>
                <w:bCs/>
                <w:i w:val="false"/>
                <w:caps w:val="false"/>
                <w:smallCaps w:val="false"/>
                <w:color w:val="000000"/>
                <w:spacing w:val="0"/>
                <w:sz w:val="26"/>
                <w:szCs w:val="26"/>
              </w:rPr>
              <w:t>Карточка-справка о приеме на работу и переводах</w:t>
            </w:r>
          </w:p>
        </w:tc>
        <w:tc>
          <w:tcPr>
            <w:tcW w:w="1254"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6"/>
                <w:szCs w:val="26"/>
              </w:rPr>
            </w:pPr>
            <w:r>
              <w:rPr>
                <w:rFonts w:eastAsia="Tinos;Times New Roman" w:cs="Tinos" w:ascii="Tinos" w:hAnsi="Tinos"/>
                <w:bCs/>
                <w:color w:val="000000"/>
                <w:sz w:val="26"/>
                <w:szCs w:val="26"/>
              </w:rPr>
            </w:r>
          </w:p>
          <w:p>
            <w:pPr>
              <w:pStyle w:val="Normal"/>
              <w:snapToGrid w:val="false"/>
              <w:jc w:val="center"/>
              <w:rPr>
                <w:rFonts w:ascii="Tinos" w:hAnsi="Tinos" w:eastAsia="Tinos;Times New Roman" w:cs="Tinos"/>
                <w:bCs/>
                <w:color w:val="000000"/>
                <w:sz w:val="26"/>
                <w:szCs w:val="26"/>
              </w:rPr>
            </w:pPr>
            <w:r>
              <w:rPr>
                <w:rFonts w:eastAsia="Tinos;Times New Roman" w:cs="Tinos" w:ascii="Tinos" w:hAnsi="Tinos"/>
                <w:bCs/>
                <w:color w:val="000000"/>
                <w:sz w:val="26"/>
                <w:szCs w:val="26"/>
              </w:rPr>
              <w:t>1 000 шт</w:t>
            </w:r>
          </w:p>
        </w:tc>
        <w:tc>
          <w:tcPr>
            <w:tcW w:w="5299" w:type="dxa"/>
            <w:tcBorders>
              <w:left w:val="single" w:sz="4" w:space="0" w:color="000000"/>
              <w:bottom w:val="single" w:sz="4" w:space="0" w:color="000000"/>
              <w:right w:val="single" w:sz="4" w:space="0" w:color="000000"/>
            </w:tcBorders>
            <w:vAlign w:val="center"/>
          </w:tcPr>
          <w:p>
            <w:pPr>
              <w:pStyle w:val="Normal"/>
              <w:snapToGrid w:val="false"/>
              <w:jc w:val="left"/>
              <w:rPr>
                <w:rFonts w:ascii="Tinos" w:hAnsi="Tinos" w:eastAsia="Tinos;Times New Roman" w:cs="Tinos"/>
                <w:color w:val="000000"/>
                <w:sz w:val="26"/>
                <w:szCs w:val="26"/>
              </w:rPr>
            </w:pPr>
            <w:r>
              <w:rPr>
                <w:rFonts w:eastAsia="Tinos;Times New Roman" w:cs="Tinos" w:ascii="Tinos" w:hAnsi="Tinos"/>
                <w:color w:val="000000"/>
                <w:sz w:val="26"/>
                <w:szCs w:val="26"/>
              </w:rPr>
              <w:t>1+1 в развороте</w:t>
            </w:r>
          </w:p>
          <w:p>
            <w:pPr>
              <w:pStyle w:val="Normal"/>
              <w:snapToGrid w:val="false"/>
              <w:jc w:val="left"/>
              <w:rPr>
                <w:rFonts w:ascii="Tinos" w:hAnsi="Tinos" w:eastAsia="Tinos;Times New Roman" w:cs="Tinos"/>
                <w:color w:val="000000"/>
                <w:sz w:val="26"/>
                <w:szCs w:val="26"/>
              </w:rPr>
            </w:pPr>
            <w:r>
              <w:rPr>
                <w:rFonts w:eastAsia="Tinos;Times New Roman" w:cs="Tinos" w:ascii="Tinos" w:hAnsi="Tinos"/>
                <w:color w:val="000000"/>
                <w:sz w:val="26"/>
                <w:szCs w:val="26"/>
              </w:rPr>
              <w:t>Расположение текста альбомное</w:t>
            </w:r>
          </w:p>
          <w:p>
            <w:pPr>
              <w:pStyle w:val="Normal"/>
              <w:snapToGrid w:val="false"/>
              <w:jc w:val="left"/>
              <w:rPr>
                <w:rFonts w:ascii="Tinos" w:hAnsi="Tinos" w:eastAsia="Tinos;Times New Roman" w:cs="Tinos"/>
                <w:color w:val="000000"/>
                <w:sz w:val="26"/>
                <w:szCs w:val="26"/>
              </w:rPr>
            </w:pPr>
            <w:r>
              <w:rPr>
                <w:rFonts w:eastAsia="Tinos;Times New Roman" w:cs="Tinos" w:ascii="Tinos" w:hAnsi="Tinos"/>
                <w:color w:val="000000"/>
                <w:sz w:val="26"/>
                <w:szCs w:val="26"/>
              </w:rPr>
              <w:t>Формат А 3</w:t>
            </w:r>
          </w:p>
          <w:p>
            <w:pPr>
              <w:pStyle w:val="Normal"/>
              <w:snapToGrid w:val="false"/>
              <w:jc w:val="left"/>
              <w:rPr>
                <w:rFonts w:ascii="Tinos" w:hAnsi="Tinos" w:eastAsia="Tinos;Times New Roman" w:cs="Tinos"/>
                <w:color w:val="000000"/>
                <w:sz w:val="26"/>
                <w:szCs w:val="26"/>
              </w:rPr>
            </w:pPr>
            <w:r>
              <w:rPr>
                <w:rFonts w:eastAsia="Tinos;Times New Roman" w:cs="Tinos" w:ascii="Tinos" w:hAnsi="Tinos"/>
                <w:color w:val="000000"/>
                <w:sz w:val="26"/>
                <w:szCs w:val="26"/>
              </w:rPr>
              <w:t>Бумага ВХИ 190</w:t>
            </w:r>
          </w:p>
          <w:p>
            <w:pPr>
              <w:pStyle w:val="Normal"/>
              <w:snapToGrid w:val="false"/>
              <w:jc w:val="left"/>
              <w:rPr>
                <w:rFonts w:ascii="Tinos" w:hAnsi="Tinos" w:eastAsia="Tinos;Times New Roman" w:cs="Tinos"/>
                <w:color w:val="000000"/>
                <w:sz w:val="26"/>
                <w:szCs w:val="26"/>
              </w:rPr>
            </w:pPr>
            <w:r>
              <w:rPr>
                <w:rFonts w:eastAsia="Tinos;Times New Roman" w:cs="Tinos" w:ascii="Tinos" w:hAnsi="Tinos"/>
                <w:color w:val="000000"/>
                <w:sz w:val="26"/>
                <w:szCs w:val="26"/>
              </w:rPr>
              <w:t>ОКПД 2 17.23.13.144</w:t>
            </w:r>
          </w:p>
          <w:p>
            <w:pPr>
              <w:pStyle w:val="Normal"/>
              <w:snapToGrid w:val="false"/>
              <w:jc w:val="center"/>
              <w:rPr>
                <w:rFonts w:ascii="Tinos" w:hAnsi="Tinos" w:eastAsia="Tinos;Times New Roman" w:cs="Tinos"/>
                <w:color w:val="000000"/>
                <w:sz w:val="26"/>
                <w:szCs w:val="26"/>
              </w:rPr>
            </w:pPr>
            <w:r>
              <w:rPr>
                <w:rFonts w:eastAsia="Tinos;Times New Roman" w:cs="Tinos" w:ascii="Tinos" w:hAnsi="Tinos"/>
                <w:color w:val="000000"/>
                <w:sz w:val="26"/>
                <w:szCs w:val="26"/>
              </w:rPr>
            </w:r>
          </w:p>
          <w:p>
            <w:pPr>
              <w:pStyle w:val="Normal"/>
              <w:snapToGrid w:val="false"/>
              <w:jc w:val="left"/>
              <w:rPr>
                <w:rFonts w:ascii="Tinos" w:hAnsi="Tinos" w:eastAsia="Tinos;Times New Roman" w:cs="Tinos"/>
                <w:color w:val="000000"/>
                <w:sz w:val="26"/>
                <w:szCs w:val="26"/>
              </w:rPr>
            </w:pPr>
            <w:r>
              <w:rPr>
                <w:rFonts w:eastAsia="Tinos;Times New Roman" w:cs="Tinos" w:ascii="Tinos" w:hAnsi="Tinos"/>
                <w:color w:val="000000"/>
                <w:sz w:val="26"/>
                <w:szCs w:val="26"/>
              </w:rPr>
              <w:t>Согласно изображению:</w:t>
            </w:r>
          </w:p>
          <w:p>
            <w:pPr>
              <w:pStyle w:val="Normal"/>
              <w:snapToGrid w:val="false"/>
              <w:jc w:val="center"/>
              <w:rPr>
                <w:rFonts w:ascii="Tinos" w:hAnsi="Tinos" w:eastAsia="Tinos;Times New Roman" w:cs="Tinos"/>
                <w:color w:val="000000"/>
                <w:sz w:val="26"/>
                <w:szCs w:val="26"/>
              </w:rPr>
            </w:pPr>
            <w:r>
              <w:rPr>
                <w:rFonts w:eastAsia="Tinos;Times New Roman" w:cs="Tinos" w:ascii="Tinos" w:hAnsi="Tinos"/>
                <w:color w:val="000000"/>
                <w:sz w:val="26"/>
                <w:szCs w:val="26"/>
              </w:rPr>
            </w:r>
          </w:p>
        </w:tc>
      </w:tr>
      <w:tr>
        <w:trPr>
          <w:trHeight w:val="9078" w:hRule="atLeast"/>
        </w:trPr>
        <w:tc>
          <w:tcPr>
            <w:tcW w:w="10061" w:type="dxa"/>
            <w:gridSpan w:val="4"/>
            <w:tcBorders>
              <w:left w:val="single" w:sz="4" w:space="0" w:color="000000"/>
              <w:bottom w:val="single" w:sz="4" w:space="0" w:color="000000"/>
              <w:right w:val="single" w:sz="4" w:space="0" w:color="000000"/>
            </w:tcBorders>
            <w:vAlign w:val="center"/>
          </w:tcPr>
          <w:p>
            <w:pPr>
              <w:pStyle w:val="Style14"/>
              <w:snapToGrid w:val="false"/>
              <w:jc w:val="center"/>
              <w:rPr>
                <w:rFonts w:ascii="Tinos" w:hAnsi="Tinos" w:eastAsia="Tinos;Times New Roman" w:cs="Tinos"/>
                <w:color w:val="000000"/>
                <w:sz w:val="26"/>
                <w:szCs w:val="26"/>
              </w:rPr>
            </w:pPr>
            <w:r>
              <w:rPr>
                <w:rFonts w:eastAsia="Tinos;Times New Roman" w:cs="Tinos" w:ascii="Tinos" w:hAnsi="Tinos"/>
                <w:color w:val="000000"/>
                <w:sz w:val="26"/>
                <w:szCs w:val="26"/>
              </w:rPr>
            </w:r>
          </w:p>
        </w:tc>
      </w:tr>
      <w:tr>
        <w:trPr>
          <w:trHeight w:val="9078" w:hRule="atLeast"/>
        </w:trPr>
        <w:tc>
          <w:tcPr>
            <w:tcW w:w="10061" w:type="dxa"/>
            <w:gridSpan w:val="4"/>
            <w:tcBorders>
              <w:left w:val="single" w:sz="4" w:space="0" w:color="000000"/>
              <w:bottom w:val="single" w:sz="4" w:space="0" w:color="000000"/>
              <w:right w:val="single" w:sz="4" w:space="0" w:color="000000"/>
            </w:tcBorders>
            <w:vAlign w:val="center"/>
          </w:tcPr>
          <w:p>
            <w:pPr>
              <w:pStyle w:val="Style14"/>
              <w:snapToGrid w:val="false"/>
              <w:jc w:val="center"/>
              <w:rPr>
                <w:rFonts w:ascii="Tinos" w:hAnsi="Tinos" w:eastAsia="Tinos;Times New Roman" w:cs="Tinos"/>
                <w:color w:val="000000"/>
                <w:sz w:val="26"/>
                <w:szCs w:val="26"/>
              </w:rPr>
            </w:pPr>
            <w:r>
              <w:rPr>
                <w:rFonts w:eastAsia="Tinos;Times New Roman" w:cs="Tinos" w:ascii="Tinos" w:hAnsi="Tinos"/>
                <w:color w:val="000000"/>
                <w:sz w:val="26"/>
                <w:szCs w:val="26"/>
              </w:rPr>
              <w:drawing>
                <wp:anchor behindDoc="0" distT="0" distB="0" distL="0" distR="0" simplePos="0" locked="0" layoutInCell="0" allowOverlap="1" relativeHeight="3">
                  <wp:simplePos x="0" y="0"/>
                  <wp:positionH relativeFrom="column">
                    <wp:posOffset>1197610</wp:posOffset>
                  </wp:positionH>
                  <wp:positionV relativeFrom="paragraph">
                    <wp:posOffset>906780</wp:posOffset>
                  </wp:positionV>
                  <wp:extent cx="4374515" cy="403669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rcRect l="-52" t="-37" r="-52" b="-37"/>
                          <a:stretch>
                            <a:fillRect/>
                          </a:stretch>
                        </pic:blipFill>
                        <pic:spPr bwMode="auto">
                          <a:xfrm>
                            <a:off x="0" y="0"/>
                            <a:ext cx="4374515" cy="4036695"/>
                          </a:xfrm>
                          <a:prstGeom prst="rect">
                            <a:avLst/>
                          </a:prstGeom>
                        </pic:spPr>
                      </pic:pic>
                    </a:graphicData>
                  </a:graphic>
                </wp:anchor>
              </w:drawing>
            </w:r>
          </w:p>
        </w:tc>
      </w:tr>
      <w:tr>
        <w:trPr>
          <w:trHeight w:val="9078" w:hRule="atLeast"/>
        </w:trPr>
        <w:tc>
          <w:tcPr>
            <w:tcW w:w="10061" w:type="dxa"/>
            <w:gridSpan w:val="4"/>
            <w:tcBorders>
              <w:left w:val="single" w:sz="4" w:space="0" w:color="000000"/>
              <w:bottom w:val="single" w:sz="4" w:space="0" w:color="000000"/>
              <w:right w:val="single" w:sz="4" w:space="0" w:color="000000"/>
            </w:tcBorders>
            <w:vAlign w:val="center"/>
          </w:tcPr>
          <w:p>
            <w:pPr>
              <w:pStyle w:val="Style14"/>
              <w:snapToGrid w:val="false"/>
              <w:jc w:val="center"/>
              <w:rPr>
                <w:rFonts w:ascii="Tinos" w:hAnsi="Tinos" w:eastAsia="Tinos;Times New Roman" w:cs="Tinos"/>
                <w:color w:val="000000"/>
                <w:sz w:val="26"/>
                <w:szCs w:val="26"/>
              </w:rPr>
            </w:pPr>
            <w:r>
              <w:rPr>
                <w:rFonts w:eastAsia="Tinos;Times New Roman" w:cs="Tinos" w:ascii="Tinos" w:hAnsi="Tinos"/>
                <w:color w:val="000000"/>
                <w:sz w:val="26"/>
                <w:szCs w:val="26"/>
              </w:rPr>
              <w:drawing>
                <wp:anchor behindDoc="0" distT="0" distB="0" distL="0" distR="0" simplePos="0" locked="0" layoutInCell="0" allowOverlap="1" relativeHeight="4">
                  <wp:simplePos x="0" y="0"/>
                  <wp:positionH relativeFrom="column">
                    <wp:posOffset>796290</wp:posOffset>
                  </wp:positionH>
                  <wp:positionV relativeFrom="paragraph">
                    <wp:posOffset>586740</wp:posOffset>
                  </wp:positionV>
                  <wp:extent cx="5327015" cy="4472305"/>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rcRect l="-52" t="-37" r="-52" b="-37"/>
                          <a:stretch>
                            <a:fillRect/>
                          </a:stretch>
                        </pic:blipFill>
                        <pic:spPr bwMode="auto">
                          <a:xfrm>
                            <a:off x="0" y="0"/>
                            <a:ext cx="5327015" cy="4472305"/>
                          </a:xfrm>
                          <a:prstGeom prst="rect">
                            <a:avLst/>
                          </a:prstGeom>
                        </pic:spPr>
                      </pic:pic>
                    </a:graphicData>
                  </a:graphic>
                </wp:anchor>
              </w:drawing>
            </w:r>
          </w:p>
        </w:tc>
      </w:tr>
      <w:tr>
        <w:trPr>
          <w:trHeight w:val="9078" w:hRule="atLeast"/>
        </w:trPr>
        <w:tc>
          <w:tcPr>
            <w:tcW w:w="10061" w:type="dxa"/>
            <w:gridSpan w:val="4"/>
            <w:tcBorders>
              <w:left w:val="single" w:sz="4" w:space="0" w:color="000000"/>
              <w:bottom w:val="single" w:sz="4" w:space="0" w:color="000000"/>
              <w:right w:val="single" w:sz="4" w:space="0" w:color="000000"/>
            </w:tcBorders>
            <w:vAlign w:val="center"/>
          </w:tcPr>
          <w:p>
            <w:pPr>
              <w:pStyle w:val="Style14"/>
              <w:snapToGrid w:val="false"/>
              <w:jc w:val="center"/>
              <w:rPr>
                <w:rFonts w:ascii="Tinos" w:hAnsi="Tinos" w:eastAsia="Tinos;Times New Roman" w:cs="Tinos"/>
                <w:color w:val="000000"/>
                <w:sz w:val="26"/>
                <w:szCs w:val="26"/>
              </w:rPr>
            </w:pPr>
            <w:r>
              <w:rPr>
                <w:rFonts w:eastAsia="Tinos;Times New Roman" w:cs="Tinos" w:ascii="Tinos" w:hAnsi="Tinos"/>
                <w:color w:val="000000"/>
                <w:sz w:val="26"/>
                <w:szCs w:val="26"/>
              </w:rPr>
              <w:drawing>
                <wp:anchor behindDoc="0" distT="0" distB="0" distL="0" distR="0" simplePos="0" locked="0" layoutInCell="0" allowOverlap="1" relativeHeight="5">
                  <wp:simplePos x="0" y="0"/>
                  <wp:positionH relativeFrom="column">
                    <wp:posOffset>354330</wp:posOffset>
                  </wp:positionH>
                  <wp:positionV relativeFrom="paragraph">
                    <wp:posOffset>470535</wp:posOffset>
                  </wp:positionV>
                  <wp:extent cx="5379720" cy="4613910"/>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5"/>
                          <a:srcRect l="-52" t="-37" r="-52" b="-37"/>
                          <a:stretch>
                            <a:fillRect/>
                          </a:stretch>
                        </pic:blipFill>
                        <pic:spPr bwMode="auto">
                          <a:xfrm>
                            <a:off x="0" y="0"/>
                            <a:ext cx="5379720" cy="4613910"/>
                          </a:xfrm>
                          <a:prstGeom prst="rect">
                            <a:avLst/>
                          </a:prstGeom>
                        </pic:spPr>
                      </pic:pic>
                    </a:graphicData>
                  </a:graphic>
                </wp:anchor>
              </w:drawing>
            </w:r>
          </w:p>
        </w:tc>
      </w:tr>
    </w:tbl>
    <w:p>
      <w:pPr>
        <w:pStyle w:val="Normal"/>
        <w:tabs>
          <w:tab w:val="clear" w:pos="709"/>
          <w:tab w:val="left" w:pos="3780" w:leader="none"/>
          <w:tab w:val="left" w:pos="8415" w:leader="none"/>
        </w:tabs>
        <w:spacing w:lineRule="auto" w:line="240"/>
        <w:ind w:firstLine="709" w:right="0"/>
        <w:rPr/>
      </w:pPr>
      <w:r>
        <w:rPr/>
      </w:r>
    </w:p>
    <w:p>
      <w:pPr>
        <w:pStyle w:val="Normal"/>
        <w:tabs>
          <w:tab w:val="clear" w:pos="709"/>
          <w:tab w:val="left" w:pos="3780" w:leader="none"/>
          <w:tab w:val="left" w:pos="8415" w:leader="none"/>
        </w:tabs>
        <w:spacing w:lineRule="auto" w:line="240"/>
        <w:ind w:firstLine="709" w:right="0"/>
        <w:rPr>
          <w:sz w:val="24"/>
          <w:szCs w:val="24"/>
        </w:rPr>
      </w:pPr>
      <w:r>
        <w:rPr>
          <w:rFonts w:cs="Tinos" w:ascii="Tinos" w:hAnsi="Tinos"/>
          <w:b/>
          <w:bCs/>
          <w:sz w:val="24"/>
          <w:szCs w:val="24"/>
        </w:rPr>
        <w:t>Требования к качеству товара:</w:t>
      </w:r>
    </w:p>
    <w:p>
      <w:pPr>
        <w:pStyle w:val="Normal"/>
        <w:widowControl/>
        <w:tabs>
          <w:tab w:val="clear" w:pos="709"/>
          <w:tab w:val="left" w:pos="3780" w:leader="none"/>
          <w:tab w:val="left" w:pos="8415" w:leader="none"/>
        </w:tabs>
        <w:suppressAutoHyphens w:val="true"/>
        <w:bidi w:val="0"/>
        <w:spacing w:lineRule="auto" w:line="240"/>
        <w:ind w:firstLine="680" w:left="680" w:right="0"/>
        <w:jc w:val="both"/>
        <w:rPr>
          <w:sz w:val="24"/>
          <w:szCs w:val="24"/>
        </w:rPr>
      </w:pPr>
      <w:r>
        <w:rPr>
          <w:rFonts w:cs="Tinos" w:ascii="Tinos" w:hAnsi="Tinos"/>
          <w:sz w:val="24"/>
          <w:szCs w:val="24"/>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pPr>
        <w:pStyle w:val="Normal"/>
        <w:widowControl/>
        <w:tabs>
          <w:tab w:val="clear" w:pos="709"/>
          <w:tab w:val="left" w:pos="3780" w:leader="none"/>
          <w:tab w:val="left" w:pos="8415" w:leader="none"/>
        </w:tabs>
        <w:suppressAutoHyphens w:val="true"/>
        <w:bidi w:val="0"/>
        <w:spacing w:lineRule="auto" w:line="240"/>
        <w:ind w:firstLine="680" w:left="680" w:right="0"/>
        <w:jc w:val="both"/>
        <w:rPr>
          <w:sz w:val="24"/>
          <w:szCs w:val="24"/>
        </w:rPr>
      </w:pPr>
      <w:r>
        <w:rPr>
          <w:rFonts w:cs="Tinos" w:ascii="Tinos" w:hAnsi="Tinos"/>
          <w:sz w:val="24"/>
          <w:szCs w:val="24"/>
        </w:rPr>
        <w:t>Поставляемый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w:t>
      </w:r>
    </w:p>
    <w:p>
      <w:pPr>
        <w:pStyle w:val="Normal"/>
        <w:widowControl/>
        <w:tabs>
          <w:tab w:val="clear" w:pos="709"/>
          <w:tab w:val="left" w:pos="3780" w:leader="none"/>
          <w:tab w:val="left" w:pos="8415" w:leader="none"/>
        </w:tabs>
        <w:suppressAutoHyphens w:val="true"/>
        <w:bidi w:val="0"/>
        <w:spacing w:lineRule="auto" w:line="240"/>
        <w:ind w:firstLine="680" w:left="680" w:right="0"/>
        <w:jc w:val="both"/>
        <w:rPr>
          <w:sz w:val="24"/>
          <w:szCs w:val="24"/>
        </w:rPr>
      </w:pPr>
      <w:r>
        <w:rPr>
          <w:rFonts w:cs="Tinos" w:ascii="Tinos" w:hAnsi="Tinos"/>
          <w:sz w:val="24"/>
          <w:szCs w:val="24"/>
        </w:rPr>
        <w:t>Товар должен поставляться в оригинальной заводской упаковке, обеспечивающей защиту товара от внешних воздействующих факторов (в том числе климатических, механических) при транспортировании, хранении и погрузочно-разгрузочных работах.</w:t>
      </w:r>
    </w:p>
    <w:p>
      <w:pPr>
        <w:pStyle w:val="Normal"/>
        <w:widowControl/>
        <w:tabs>
          <w:tab w:val="clear" w:pos="709"/>
          <w:tab w:val="left" w:pos="3780" w:leader="none"/>
          <w:tab w:val="left" w:pos="8415" w:leader="none"/>
        </w:tabs>
        <w:suppressAutoHyphens w:val="true"/>
        <w:bidi w:val="0"/>
        <w:spacing w:lineRule="auto" w:line="240"/>
        <w:ind w:firstLine="680" w:left="680" w:right="0"/>
        <w:jc w:val="both"/>
        <w:rPr>
          <w:sz w:val="24"/>
          <w:szCs w:val="24"/>
        </w:rPr>
      </w:pPr>
      <w:r>
        <w:rPr>
          <w:rFonts w:cs="Tinos" w:ascii="Tinos" w:hAnsi="Tinos"/>
          <w:b/>
          <w:bCs/>
          <w:sz w:val="24"/>
          <w:szCs w:val="24"/>
        </w:rPr>
        <w:t>Условия поставки:</w:t>
      </w:r>
    </w:p>
    <w:p>
      <w:pPr>
        <w:pStyle w:val="Normal"/>
        <w:widowControl/>
        <w:tabs>
          <w:tab w:val="clear" w:pos="709"/>
          <w:tab w:val="left" w:pos="3780" w:leader="none"/>
          <w:tab w:val="left" w:pos="8415" w:leader="none"/>
        </w:tabs>
        <w:suppressAutoHyphens w:val="true"/>
        <w:bidi w:val="0"/>
        <w:spacing w:lineRule="auto" w:line="240"/>
        <w:ind w:firstLine="680" w:left="794" w:right="0"/>
        <w:jc w:val="both"/>
        <w:rPr>
          <w:sz w:val="24"/>
          <w:szCs w:val="24"/>
        </w:rPr>
      </w:pPr>
      <w:r>
        <w:rPr>
          <w:rFonts w:cs="Tinos" w:ascii="Tinos" w:hAnsi="Tinos"/>
          <w:sz w:val="24"/>
          <w:szCs w:val="24"/>
        </w:rPr>
        <w:t>1. Срок поставки – в течение 10 календарных дней с момента заключения договора.</w:t>
      </w:r>
    </w:p>
    <w:p>
      <w:pPr>
        <w:pStyle w:val="NoSpacing"/>
        <w:widowControl/>
        <w:suppressAutoHyphens w:val="true"/>
        <w:bidi w:val="0"/>
        <w:spacing w:lineRule="auto" w:line="240"/>
        <w:ind w:firstLine="680" w:left="794" w:right="0"/>
        <w:jc w:val="both"/>
        <w:rPr>
          <w:sz w:val="24"/>
          <w:szCs w:val="24"/>
        </w:rPr>
      </w:pPr>
      <w:r>
        <w:rPr>
          <w:rFonts w:cs="Tinos" w:ascii="Tinos" w:hAnsi="Tinos"/>
          <w:sz w:val="24"/>
          <w:szCs w:val="24"/>
        </w:rPr>
        <w:t>2. Место поставки – г. Оренбург, ул. Пролетарская,66.</w:t>
      </w:r>
    </w:p>
    <w:p>
      <w:pPr>
        <w:pStyle w:val="NoSpacing"/>
        <w:widowControl/>
        <w:suppressAutoHyphens w:val="true"/>
        <w:bidi w:val="0"/>
        <w:spacing w:lineRule="auto" w:line="240"/>
        <w:ind w:firstLine="680" w:left="794" w:right="0"/>
        <w:jc w:val="both"/>
        <w:rPr>
          <w:sz w:val="24"/>
          <w:szCs w:val="24"/>
        </w:rPr>
      </w:pPr>
      <w:r>
        <w:rPr>
          <w:rFonts w:cs="Tinos" w:ascii="Tinos" w:hAnsi="Tinos"/>
          <w:sz w:val="24"/>
          <w:szCs w:val="24"/>
          <w:u w:val="single"/>
        </w:rPr>
        <w:t>Грузополучатель: УФСИН России по Оренбургской области</w:t>
      </w:r>
    </w:p>
    <w:p>
      <w:pPr>
        <w:pStyle w:val="BodyText"/>
        <w:ind w:hanging="108" w:left="57" w:right="57"/>
        <w:rPr>
          <w:sz w:val="24"/>
          <w:szCs w:val="24"/>
        </w:rPr>
      </w:pPr>
      <w:r>
        <w:rPr>
          <w:sz w:val="24"/>
          <w:szCs w:val="24"/>
        </w:rPr>
        <w:t xml:space="preserve">_______________                                                                          _______________ </w:t>
      </w:r>
    </w:p>
    <w:p>
      <w:pPr>
        <w:pStyle w:val="BodyText"/>
        <w:ind w:hanging="108" w:left="57" w:right="57"/>
        <w:rPr>
          <w:sz w:val="24"/>
          <w:szCs w:val="24"/>
        </w:rPr>
      </w:pPr>
      <w:r>
        <w:rPr>
          <w:rFonts w:cs="Tinos" w:ascii="Tinos" w:hAnsi="Tinos"/>
          <w:sz w:val="24"/>
          <w:szCs w:val="24"/>
          <w:u w:val="single"/>
        </w:rPr>
        <w:t xml:space="preserve">      </w:t>
      </w:r>
      <w:r>
        <w:rPr>
          <w:rFonts w:cs="Tinos" w:ascii="Tinos" w:hAnsi="Tinos"/>
          <w:sz w:val="24"/>
          <w:szCs w:val="24"/>
          <w:u w:val="single"/>
        </w:rPr>
        <w:t xml:space="preserve">Подписано ЭЦП                                                                  Подписано ЭЦП                 </w:t>
      </w:r>
    </w:p>
    <w:p>
      <w:pPr>
        <w:pStyle w:val="NoSpacing"/>
        <w:ind w:firstLine="709" w:right="0"/>
        <w:jc w:val="both"/>
        <w:rPr>
          <w:rFonts w:ascii="Tinos" w:hAnsi="Tinos" w:cs="Tinos"/>
        </w:rPr>
      </w:pPr>
      <w:r>
        <w:rPr>
          <w:sz w:val="24"/>
          <w:szCs w:val="24"/>
        </w:rPr>
      </w:r>
    </w:p>
    <w:p>
      <w:pPr>
        <w:pStyle w:val="BodyText"/>
        <w:ind w:hanging="108" w:left="57" w:right="57"/>
        <w:rPr>
          <w:szCs w:val="24"/>
        </w:rPr>
      </w:pPr>
      <w:r>
        <w:rPr>
          <w:szCs w:val="24"/>
        </w:rPr>
        <w:t xml:space="preserve">                                                     </w:t>
      </w:r>
    </w:p>
    <w:p>
      <w:pPr>
        <w:pStyle w:val="Normal"/>
        <w:tabs>
          <w:tab w:val="clear" w:pos="709"/>
          <w:tab w:val="left" w:pos="2025" w:leader="none"/>
        </w:tabs>
        <w:rPr>
          <w:sz w:val="24"/>
          <w:szCs w:val="24"/>
        </w:rPr>
      </w:pPr>
      <w:r>
        <w:rPr>
          <w:sz w:val="24"/>
          <w:szCs w:val="24"/>
        </w:rPr>
        <w:tab/>
      </w:r>
    </w:p>
    <w:sectPr>
      <w:type w:val="nextPage"/>
      <w:pgSz w:w="11906" w:h="16838"/>
      <w:pgMar w:left="1134" w:right="709" w:gutter="0" w:header="0" w:top="1134" w:footer="0" w:bottom="1134"/>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roman"/>
    <w:pitch w:val="default"/>
  </w:font>
  <w:font w:name="PT Astra Serif">
    <w:charset w:val="01"/>
    <w:family w:val="roman"/>
    <w:pitch w:val="default"/>
  </w:font>
  <w:font w:name="Calibri">
    <w:charset w:val="01"/>
    <w:family w:val="roman"/>
    <w:pitch w:val="default"/>
  </w:font>
  <w:font w:name="Courier New">
    <w:charset w:val="01"/>
    <w:family w:val="roman"/>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84" w:hanging="360"/>
      </w:pPr>
      <w:rPr/>
    </w:lvl>
    <w:lvl w:ilvl="1">
      <w:start w:val="1"/>
      <w:numFmt w:val="lowerLetter"/>
      <w:lvlText w:val="%2."/>
      <w:lvlJc w:val="left"/>
      <w:pPr>
        <w:tabs>
          <w:tab w:val="num" w:pos="0"/>
        </w:tabs>
        <w:ind w:left="1704" w:hanging="360"/>
      </w:pPr>
      <w:rPr/>
    </w:lvl>
    <w:lvl w:ilvl="2">
      <w:start w:val="1"/>
      <w:numFmt w:val="lowerRoman"/>
      <w:lvlText w:val="%3."/>
      <w:lvlJc w:val="right"/>
      <w:pPr>
        <w:tabs>
          <w:tab w:val="num" w:pos="0"/>
        </w:tabs>
        <w:ind w:left="2424" w:hanging="180"/>
      </w:pPr>
      <w:rPr/>
    </w:lvl>
    <w:lvl w:ilvl="3">
      <w:start w:val="1"/>
      <w:numFmt w:val="decimal"/>
      <w:lvlText w:val="%4."/>
      <w:lvlJc w:val="left"/>
      <w:pPr>
        <w:tabs>
          <w:tab w:val="num" w:pos="0"/>
        </w:tabs>
        <w:ind w:left="3144" w:hanging="360"/>
      </w:pPr>
      <w:rPr/>
    </w:lvl>
    <w:lvl w:ilvl="4">
      <w:start w:val="1"/>
      <w:numFmt w:val="lowerLetter"/>
      <w:lvlText w:val="%5."/>
      <w:lvlJc w:val="left"/>
      <w:pPr>
        <w:tabs>
          <w:tab w:val="num" w:pos="0"/>
        </w:tabs>
        <w:ind w:left="3864" w:hanging="360"/>
      </w:pPr>
      <w:rPr/>
    </w:lvl>
    <w:lvl w:ilvl="5">
      <w:start w:val="1"/>
      <w:numFmt w:val="lowerRoman"/>
      <w:lvlText w:val="%6."/>
      <w:lvlJc w:val="right"/>
      <w:pPr>
        <w:tabs>
          <w:tab w:val="num" w:pos="0"/>
        </w:tabs>
        <w:ind w:left="4584" w:hanging="180"/>
      </w:pPr>
      <w:rPr/>
    </w:lvl>
    <w:lvl w:ilvl="6">
      <w:start w:val="1"/>
      <w:numFmt w:val="decimal"/>
      <w:lvlText w:val="%7."/>
      <w:lvlJc w:val="left"/>
      <w:pPr>
        <w:tabs>
          <w:tab w:val="num" w:pos="0"/>
        </w:tabs>
        <w:ind w:left="5304" w:hanging="360"/>
      </w:pPr>
      <w:rPr/>
    </w:lvl>
    <w:lvl w:ilvl="7">
      <w:start w:val="1"/>
      <w:numFmt w:val="lowerLetter"/>
      <w:lvlText w:val="%8."/>
      <w:lvlJc w:val="left"/>
      <w:pPr>
        <w:tabs>
          <w:tab w:val="num" w:pos="0"/>
        </w:tabs>
        <w:ind w:left="6024" w:hanging="360"/>
      </w:pPr>
      <w:rPr/>
    </w:lvl>
    <w:lvl w:ilvl="8">
      <w:start w:val="1"/>
      <w:numFmt w:val="lowerRoman"/>
      <w:lvlText w:val="%9."/>
      <w:lvlJc w:val="right"/>
      <w:pPr>
        <w:tabs>
          <w:tab w:val="num" w:pos="0"/>
        </w:tabs>
        <w:ind w:left="6744"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672b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2"/>
    <w:qFormat/>
    <w:rsid w:val="007672bd"/>
    <w:pPr>
      <w:keepNext w:val="true"/>
      <w:jc w:val="both"/>
      <w:outlineLvl w:val="0"/>
    </w:pPr>
    <w:rPr>
      <w:b/>
      <w:sz w:val="28"/>
    </w:rPr>
  </w:style>
  <w:style w:type="paragraph" w:styleId="Heading2">
    <w:name w:val="Heading 2"/>
    <w:basedOn w:val="Normal"/>
    <w:next w:val="Normal"/>
    <w:qFormat/>
    <w:rsid w:val="007672bd"/>
    <w:pPr>
      <w:keepNext w:val="true"/>
      <w:jc w:val="center"/>
      <w:outlineLvl w:val="1"/>
    </w:pPr>
    <w:rPr>
      <w:sz w:val="24"/>
    </w:rPr>
  </w:style>
  <w:style w:type="paragraph" w:styleId="Heading3">
    <w:name w:val="Heading 3"/>
    <w:basedOn w:val="Normal"/>
    <w:next w:val="Normal"/>
    <w:qFormat/>
    <w:rsid w:val="007672bd"/>
    <w:pPr>
      <w:keepNext w:val="true"/>
      <w:jc w:val="both"/>
      <w:outlineLvl w:val="2"/>
    </w:pPr>
    <w:rPr>
      <w:sz w:val="24"/>
    </w:rPr>
  </w:style>
  <w:style w:type="paragraph" w:styleId="Heading4">
    <w:name w:val="Heading 4"/>
    <w:basedOn w:val="Normal"/>
    <w:next w:val="Normal"/>
    <w:qFormat/>
    <w:rsid w:val="007672bd"/>
    <w:pPr>
      <w:keepNext w:val="true"/>
      <w:outlineLvl w:val="3"/>
    </w:pPr>
    <w:rPr>
      <w:sz w:val="24"/>
    </w:rPr>
  </w:style>
  <w:style w:type="paragraph" w:styleId="Heading5">
    <w:name w:val="Heading 5"/>
    <w:basedOn w:val="Normal"/>
    <w:next w:val="Normal"/>
    <w:qFormat/>
    <w:rsid w:val="007672bd"/>
    <w:pPr>
      <w:keepNext w:val="true"/>
      <w:ind w:left="5387"/>
      <w:jc w:val="both"/>
      <w:outlineLvl w:val="4"/>
    </w:pPr>
    <w:rPr>
      <w:sz w:val="24"/>
    </w:rPr>
  </w:style>
  <w:style w:type="paragraph" w:styleId="Heading6">
    <w:name w:val="Heading 6"/>
    <w:basedOn w:val="Normal"/>
    <w:next w:val="Normal"/>
    <w:qFormat/>
    <w:rsid w:val="007672bd"/>
    <w:pPr>
      <w:keepNext w:val="true"/>
      <w:jc w:val="center"/>
      <w:outlineLvl w:val="5"/>
    </w:pPr>
    <w:rPr>
      <w:b/>
      <w:sz w:val="24"/>
    </w:rPr>
  </w:style>
  <w:style w:type="paragraph" w:styleId="Heading7">
    <w:name w:val="Heading 7"/>
    <w:basedOn w:val="Normal"/>
    <w:next w:val="Normal"/>
    <w:qFormat/>
    <w:rsid w:val="007672bd"/>
    <w:pPr>
      <w:keepNext w:val="true"/>
      <w:ind w:left="-284"/>
      <w:jc w:val="both"/>
      <w:outlineLvl w:val="6"/>
    </w:pPr>
    <w:rPr>
      <w:sz w:val="24"/>
    </w:rPr>
  </w:style>
  <w:style w:type="character" w:styleId="DefaultParagraphFont" w:default="1">
    <w:name w:val="Default Paragraph Font"/>
    <w:uiPriority w:val="1"/>
    <w:semiHidden/>
    <w:unhideWhenUsed/>
    <w:qFormat/>
    <w:rPr/>
  </w:style>
  <w:style w:type="character" w:styleId="Style7" w:customStyle="1">
    <w:name w:val="Текст выноски Знак"/>
    <w:link w:val="BalloonText"/>
    <w:uiPriority w:val="99"/>
    <w:semiHidden/>
    <w:qFormat/>
    <w:rsid w:val="00a461e8"/>
    <w:rPr>
      <w:rFonts w:ascii="Tahoma" w:hAnsi="Tahoma" w:cs="Tahoma"/>
      <w:sz w:val="16"/>
      <w:szCs w:val="16"/>
    </w:rPr>
  </w:style>
  <w:style w:type="character" w:styleId="Hyperlink">
    <w:name w:val="Hyperlink"/>
    <w:uiPriority w:val="99"/>
    <w:unhideWhenUsed/>
    <w:rsid w:val="00743468"/>
    <w:rPr>
      <w:color w:val="0000FF"/>
      <w:u w:val="single"/>
    </w:rPr>
  </w:style>
  <w:style w:type="character" w:styleId="1" w:customStyle="1">
    <w:name w:val="Стиль1 Знак"/>
    <w:link w:val="13"/>
    <w:qFormat/>
    <w:rsid w:val="00b5536f"/>
    <w:rPr>
      <w:sz w:val="24"/>
      <w:szCs w:val="24"/>
    </w:rPr>
  </w:style>
  <w:style w:type="character" w:styleId="Strong">
    <w:name w:val="Strong"/>
    <w:uiPriority w:val="22"/>
    <w:qFormat/>
    <w:rsid w:val="00e418ac"/>
    <w:rPr>
      <w:b/>
      <w:bCs/>
    </w:rPr>
  </w:style>
  <w:style w:type="character" w:styleId="Text" w:customStyle="1">
    <w:name w:val="text"/>
    <w:basedOn w:val="DefaultParagraphFont"/>
    <w:qFormat/>
    <w:rsid w:val="00a579f1"/>
    <w:rPr/>
  </w:style>
  <w:style w:type="character" w:styleId="CharChar" w:customStyle="1">
    <w:name w:val="Обычный Char Char"/>
    <w:link w:val="14"/>
    <w:qFormat/>
    <w:locked/>
    <w:rsid w:val="00411c8f"/>
    <w:rPr>
      <w:sz w:val="24"/>
      <w:lang w:bidi="ar-SA"/>
    </w:rPr>
  </w:style>
  <w:style w:type="character" w:styleId="11" w:customStyle="1">
    <w:name w:val="Основной текст1"/>
    <w:qFormat/>
    <w:rsid w:val="000a3983"/>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90pt" w:customStyle="1">
    <w:name w:val="Основной текст (9) + Интервал 0 pt"/>
    <w:qFormat/>
    <w:rsid w:val="000a3983"/>
    <w:rPr>
      <w:rFonts w:ascii="Times New Roman" w:hAnsi="Times New Roman" w:eastAsia="Times New Roman" w:cs="Times New Roman"/>
      <w:b w:val="false"/>
      <w:bCs w:val="false"/>
      <w:i w:val="false"/>
      <w:iCs w:val="false"/>
      <w:caps w:val="false"/>
      <w:smallCaps w:val="false"/>
      <w:strike w:val="false"/>
      <w:dstrike w:val="false"/>
      <w:spacing w:val="10"/>
      <w:sz w:val="22"/>
      <w:szCs w:val="22"/>
    </w:rPr>
  </w:style>
  <w:style w:type="character" w:styleId="9" w:customStyle="1">
    <w:name w:val="Основной текст (9)"/>
    <w:qFormat/>
    <w:rsid w:val="000a3983"/>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Style8" w:customStyle="1">
    <w:name w:val="Основной текст_"/>
    <w:link w:val="22"/>
    <w:qFormat/>
    <w:rsid w:val="00d45051"/>
    <w:rPr>
      <w:rFonts w:ascii="Times New Roman" w:hAnsi="Times New Roman"/>
      <w:sz w:val="21"/>
      <w:szCs w:val="21"/>
      <w:shd w:fill="FFFFFF" w:val="clear"/>
    </w:rPr>
  </w:style>
  <w:style w:type="character" w:styleId="2" w:customStyle="1">
    <w:name w:val="Основной текст (2)_"/>
    <w:link w:val="21"/>
    <w:qFormat/>
    <w:rsid w:val="00d45051"/>
    <w:rPr>
      <w:spacing w:val="10"/>
      <w:sz w:val="21"/>
      <w:szCs w:val="21"/>
      <w:shd w:fill="FFFFFF" w:val="clear"/>
    </w:rPr>
  </w:style>
  <w:style w:type="character" w:styleId="Style9" w:customStyle="1">
    <w:name w:val="Без интервала Знак"/>
    <w:link w:val="NoSpacing"/>
    <w:qFormat/>
    <w:locked/>
    <w:rsid w:val="00c95a42"/>
    <w:rPr>
      <w:lang w:eastAsia="ar-SA"/>
    </w:rPr>
  </w:style>
  <w:style w:type="character" w:styleId="611pt" w:customStyle="1">
    <w:name w:val="Основной текст (6) + 11 pt"/>
    <w:qFormat/>
    <w:rsid w:val="005b62eb"/>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12" w:customStyle="1">
    <w:name w:val="Заголовок 1 Знак"/>
    <w:qFormat/>
    <w:rsid w:val="00e92a29"/>
    <w:rPr>
      <w:b/>
      <w:sz w:val="28"/>
    </w:rPr>
  </w:style>
  <w:style w:type="character" w:styleId="Margin-right-s" w:customStyle="1">
    <w:name w:val="margin-right-s"/>
    <w:basedOn w:val="DefaultParagraphFont"/>
    <w:qFormat/>
    <w:rsid w:val="00ac282d"/>
    <w:rPr/>
  </w:style>
  <w:style w:type="paragraph" w:styleId="Style1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rsid w:val="007672bd"/>
    <w:pPr>
      <w:jc w:val="both"/>
    </w:pPr>
    <w:rPr>
      <w:sz w:val="24"/>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1">
    <w:name w:val="Указатель"/>
    <w:basedOn w:val="Normal"/>
    <w:qFormat/>
    <w:pPr>
      <w:suppressLineNumbers/>
    </w:pPr>
    <w:rPr>
      <w:rFonts w:ascii="PT Astra Serif" w:hAnsi="PT Astra Serif" w:cs="FreeSans"/>
    </w:rPr>
  </w:style>
  <w:style w:type="paragraph" w:styleId="Title">
    <w:name w:val="Title"/>
    <w:basedOn w:val="Normal"/>
    <w:qFormat/>
    <w:rsid w:val="007672bd"/>
    <w:pPr>
      <w:jc w:val="center"/>
    </w:pPr>
    <w:rPr>
      <w:b/>
      <w:sz w:val="24"/>
    </w:rPr>
  </w:style>
  <w:style w:type="paragraph" w:styleId="BodyTextIndent">
    <w:name w:val="Body Text Indent"/>
    <w:basedOn w:val="Normal"/>
    <w:rsid w:val="007672bd"/>
    <w:pPr>
      <w:ind w:firstLine="426"/>
      <w:jc w:val="both"/>
    </w:pPr>
    <w:rPr>
      <w:sz w:val="24"/>
    </w:rPr>
  </w:style>
  <w:style w:type="paragraph" w:styleId="BodyTextIndent3">
    <w:name w:val="Body Text Indent 3"/>
    <w:basedOn w:val="Normal"/>
    <w:qFormat/>
    <w:rsid w:val="007672bd"/>
    <w:pPr>
      <w:ind w:left="4536"/>
    </w:pPr>
    <w:rPr>
      <w:sz w:val="24"/>
    </w:rPr>
  </w:style>
  <w:style w:type="paragraph" w:styleId="BalloonText">
    <w:name w:val="Balloon Text"/>
    <w:basedOn w:val="Normal"/>
    <w:link w:val="Style7"/>
    <w:uiPriority w:val="99"/>
    <w:semiHidden/>
    <w:unhideWhenUsed/>
    <w:qFormat/>
    <w:rsid w:val="00a461e8"/>
    <w:pPr/>
    <w:rPr>
      <w:rFonts w:ascii="Tahoma" w:hAnsi="Tahoma"/>
      <w:sz w:val="16"/>
      <w:szCs w:val="16"/>
    </w:rPr>
  </w:style>
  <w:style w:type="paragraph" w:styleId="NoSpacing">
    <w:name w:val="No Spacing"/>
    <w:basedOn w:val="Normal"/>
    <w:link w:val="Style9"/>
    <w:qFormat/>
    <w:rsid w:val="00121f80"/>
    <w:pPr>
      <w:suppressAutoHyphens w:val="true"/>
    </w:pPr>
    <w:rPr>
      <w:lang w:eastAsia="ar-SA"/>
    </w:rPr>
  </w:style>
  <w:style w:type="paragraph" w:styleId="13" w:customStyle="1">
    <w:name w:val="Стиль1"/>
    <w:basedOn w:val="BodyText"/>
    <w:link w:val="1"/>
    <w:qFormat/>
    <w:rsid w:val="00b5536f"/>
    <w:pPr>
      <w:spacing w:before="0" w:after="120"/>
      <w:jc w:val="left"/>
    </w:pPr>
    <w:rPr>
      <w:szCs w:val="24"/>
    </w:rPr>
  </w:style>
  <w:style w:type="paragraph" w:styleId="NormalWeb">
    <w:name w:val="Normal (Web)"/>
    <w:basedOn w:val="Normal"/>
    <w:uiPriority w:val="99"/>
    <w:qFormat/>
    <w:rsid w:val="006d252f"/>
    <w:pPr>
      <w:spacing w:beforeAutospacing="1" w:afterAutospacing="1"/>
    </w:pPr>
    <w:rPr>
      <w:sz w:val="24"/>
      <w:szCs w:val="24"/>
    </w:rPr>
  </w:style>
  <w:style w:type="paragraph" w:styleId="14" w:customStyle="1">
    <w:name w:val="Обычный1"/>
    <w:link w:val="CharChar"/>
    <w:qFormat/>
    <w:rsid w:val="00411c8f"/>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ListParagraph">
    <w:name w:val="List Paragraph"/>
    <w:basedOn w:val="Normal"/>
    <w:uiPriority w:val="34"/>
    <w:qFormat/>
    <w:rsid w:val="004620a3"/>
    <w:pPr>
      <w:spacing w:lineRule="auto" w:line="276" w:before="0" w:after="200"/>
      <w:ind w:left="720"/>
      <w:contextualSpacing/>
    </w:pPr>
    <w:rPr>
      <w:rFonts w:ascii="Calibri" w:hAnsi="Calibri"/>
      <w:sz w:val="22"/>
      <w:szCs w:val="22"/>
    </w:rPr>
  </w:style>
  <w:style w:type="paragraph" w:styleId="21" w:customStyle="1">
    <w:name w:val="Основной текст (2)"/>
    <w:basedOn w:val="Normal"/>
    <w:link w:val="2"/>
    <w:qFormat/>
    <w:rsid w:val="00d45051"/>
    <w:pPr>
      <w:shd w:val="clear" w:color="auto" w:fill="FFFFFF"/>
      <w:spacing w:lineRule="exact" w:line="274"/>
    </w:pPr>
    <w:rPr>
      <w:spacing w:val="10"/>
      <w:sz w:val="21"/>
      <w:szCs w:val="21"/>
    </w:rPr>
  </w:style>
  <w:style w:type="paragraph" w:styleId="211" w:customStyle="1">
    <w:name w:val="Основной текст с отступом 21"/>
    <w:basedOn w:val="Normal"/>
    <w:qFormat/>
    <w:rsid w:val="007a1e6a"/>
    <w:pPr>
      <w:suppressAutoHyphens w:val="true"/>
      <w:ind w:firstLine="567"/>
    </w:pPr>
    <w:rPr>
      <w:sz w:val="28"/>
      <w:lang w:eastAsia="ar-SA"/>
    </w:rPr>
  </w:style>
  <w:style w:type="paragraph" w:styleId="ConsPlusNonformat" w:customStyle="1">
    <w:name w:val="ConsPlusNonformat"/>
    <w:qFormat/>
    <w:rsid w:val="004606b2"/>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2" w:customStyle="1">
    <w:name w:val="Основной текст2"/>
    <w:basedOn w:val="Normal"/>
    <w:link w:val="Style8"/>
    <w:qFormat/>
    <w:rsid w:val="000d5af3"/>
    <w:pPr>
      <w:shd w:val="clear" w:color="auto" w:fill="FFFFFF"/>
      <w:spacing w:lineRule="exact" w:line="277" w:before="360" w:after="0"/>
      <w:ind w:hanging="720"/>
      <w:jc w:val="both"/>
    </w:pPr>
    <w:rPr>
      <w:sz w:val="21"/>
      <w:szCs w:val="21"/>
    </w:rPr>
  </w:style>
  <w:style w:type="paragraph" w:styleId="Style12" w:customStyle="1">
    <w:name w:val="Содержимое таблицы"/>
    <w:basedOn w:val="Normal"/>
    <w:qFormat/>
    <w:rsid w:val="00ed33d3"/>
    <w:pPr>
      <w:widowControl w:val="false"/>
      <w:suppressLineNumbers/>
      <w:suppressAutoHyphens w:val="true"/>
    </w:pPr>
    <w:rPr>
      <w:rFonts w:eastAsia="Droid Sans" w:cs="Droid Sans"/>
      <w:color w:val="000000"/>
      <w:sz w:val="24"/>
      <w:lang w:eastAsia="zh-CN" w:bidi="hi-IN"/>
    </w:rPr>
  </w:style>
  <w:style w:type="paragraph" w:styleId="Style13" w:customStyle="1">
    <w:name w:val="Заголовок списка"/>
    <w:basedOn w:val="Normal"/>
    <w:next w:val="Normal"/>
    <w:qFormat/>
    <w:rsid w:val="00ed33d3"/>
    <w:pPr>
      <w:suppressAutoHyphens w:val="true"/>
    </w:pPr>
    <w:rPr>
      <w:rFonts w:eastAsia="Droid Sans" w:cs="Droid Sans"/>
      <w:color w:val="000000"/>
      <w:sz w:val="24"/>
      <w:lang w:eastAsia="zh-CN" w:bidi="hi-IN"/>
    </w:rPr>
  </w:style>
  <w:style w:type="paragraph" w:styleId="Firstlineindent" w:customStyle="1">
    <w:name w:val="First line indent"/>
    <w:basedOn w:val="Normal"/>
    <w:qFormat/>
    <w:rsid w:val="00f331fd"/>
    <w:pPr>
      <w:widowControl w:val="false"/>
      <w:suppressAutoHyphens w:val="true"/>
      <w:ind w:firstLine="709"/>
      <w:jc w:val="both"/>
      <w:textAlignment w:val="baseline"/>
    </w:pPr>
    <w:rPr>
      <w:rFonts w:ascii="PT Astra Serif" w:hAnsi="PT Astra Serif" w:eastAsia="PT Astra Serif" w:cs="PT Astra Serif"/>
      <w:kern w:val="2"/>
      <w:sz w:val="21"/>
      <w:szCs w:val="24"/>
    </w:rPr>
  </w:style>
  <w:style w:type="paragraph" w:styleId="Style14">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d01e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59"/>
    <w:rsid w:val="00a579f1"/>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7DAE0-A074-462D-81EB-26FE59EC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LibreOffice/24.2.3.2$Linux_X86_64 LibreOffice_project/420$Build-2</Application>
  <AppVersion>15.0000</AppVersion>
  <Pages>10</Pages>
  <Words>1490</Words>
  <Characters>10528</Characters>
  <CharactersWithSpaces>12522</CharactersWithSpaces>
  <Paragraphs>116</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2026-07-27T03:34:00Z</dcterms:created>
  <dc:creator>1</dc:creator>
  <dc:description/>
  <dc:language>ru-RU</dc:language>
  <cp:lastModifiedBy/>
  <cp:lastPrinted>2025-03-12T07:07:00Z</cp:lastPrinted>
  <dcterms:modified xsi:type="dcterms:W3CDTF">2026-08-12T10:24:39Z</dcterms:modified>
  <cp:revision>4</cp:revision>
  <dc:subject/>
  <dc:title>договор поставки № ______/05</dc:title>
</cp:coreProperties>
</file>

<file path=docProps/custom.xml><?xml version="1.0" encoding="utf-8"?>
<Properties xmlns="http://schemas.openxmlformats.org/officeDocument/2006/custom-properties" xmlns:vt="http://schemas.openxmlformats.org/officeDocument/2006/docPropsVTypes"/>
</file>