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footnotes.xml.rels" ContentType="application/vnd.openxmlformats-package.relationships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widowControl w:val="false"/>
        <w:tabs>
          <w:tab w:val="clear" w:pos="708"/>
          <w:tab w:val="left" w:pos="0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  <w:lang w:val="ru-RU"/>
        </w:rPr>
        <w:t>Договор</w:t>
      </w:r>
      <w:r>
        <w:rPr>
          <w:rFonts w:cs="Times New Roman" w:ascii="Times New Roman" w:hAnsi="Times New Roman"/>
          <w:sz w:val="20"/>
          <w:szCs w:val="20"/>
        </w:rPr>
        <w:t xml:space="preserve"> № </w:t>
      </w:r>
      <w:r>
        <w:rPr>
          <w:rFonts w:cs="Times New Roman" w:ascii="Times New Roman" w:hAnsi="Times New Roman"/>
          <w:b/>
          <w:bCs/>
          <w:sz w:val="20"/>
          <w:szCs w:val="20"/>
          <w:lang w:val="ru-RU"/>
        </w:rPr>
        <w:t>289-26-МЗ</w:t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на оказание </w:t>
      </w:r>
      <w:r>
        <w:rPr>
          <w:rFonts w:eastAsia="Arial Unicode MS" w:cs="Times New Roman" w:ascii="Times New Roman" w:hAnsi="Times New Roman"/>
          <w:b/>
          <w:sz w:val="20"/>
          <w:szCs w:val="20"/>
        </w:rPr>
        <w:t>услуг по ремонту медицинского оборудования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г. Обнинск</w:t>
        <w:tab/>
        <w:tab/>
        <w:tab/>
        <w:tab/>
        <w:tab/>
        <w:tab/>
        <w:tab/>
        <w:tab/>
        <w:t xml:space="preserve">                             «</w:t>
      </w:r>
      <w:r>
        <w:rPr>
          <w:rFonts w:cs="Times New Roman" w:ascii="Times New Roman" w:hAnsi="Times New Roman"/>
          <w:sz w:val="20"/>
          <w:szCs w:val="20"/>
          <w:lang w:val="ru-RU"/>
        </w:rPr>
        <w:t>__</w:t>
      </w:r>
      <w:r>
        <w:rPr>
          <w:rFonts w:cs="Times New Roman" w:ascii="Times New Roman" w:hAnsi="Times New Roman"/>
          <w:sz w:val="20"/>
          <w:szCs w:val="20"/>
        </w:rPr>
        <w:t>» _____ 2026г.</w:t>
      </w:r>
    </w:p>
    <w:p>
      <w:pPr>
        <w:pStyle w:val="Normal"/>
        <w:ind w:firstLine="567" w:right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BodyText"/>
        <w:widowControl w:val="false"/>
        <w:tabs>
          <w:tab w:val="clear" w:pos="708"/>
          <w:tab w:val="left" w:pos="0" w:leader="none"/>
        </w:tabs>
        <w:jc w:val="both"/>
        <w:rPr>
          <w:rFonts w:ascii="Times New Roman" w:hAnsi="Times New Roman" w:eastAsia="Arial Unicode MS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 w:val="false"/>
          <w:sz w:val="20"/>
          <w:szCs w:val="20"/>
        </w:rPr>
        <w:tab/>
      </w:r>
      <w:r>
        <w:rPr>
          <w:rFonts w:cs="Times New Roman" w:ascii="Times New Roman" w:hAnsi="Times New Roman"/>
          <w:b w:val="false"/>
          <w:sz w:val="20"/>
          <w:szCs w:val="20"/>
          <w:lang w:eastAsia="zh-CN" w:bidi="hi-IN"/>
        </w:rPr>
        <w:t xml:space="preserve">Федеральное государственное бюджетное учреждение здравоохранения «Клиническая больница №8 Федерального медико-биологического агентства России», 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именуемое в дальнейшем «Заказчик», в лице </w:t>
      </w:r>
      <w:r>
        <w:rPr>
          <w:rFonts w:cs="Times New Roman" w:ascii="Times New Roman" w:hAnsi="Times New Roman"/>
          <w:b w:val="false"/>
          <w:sz w:val="20"/>
          <w:szCs w:val="20"/>
          <w:lang w:val="ru-RU"/>
        </w:rPr>
        <w:t>главного врача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 Сергея Михайловича Курдяева, действующего на основании Устава и Приказа № 304л от 27 </w:t>
      </w:r>
      <w:r>
        <w:rPr>
          <w:rFonts w:cs="Times New Roman" w:ascii="Times New Roman" w:hAnsi="Times New Roman"/>
          <w:b w:val="false"/>
          <w:sz w:val="20"/>
          <w:szCs w:val="20"/>
          <w:lang w:val="ru-RU"/>
        </w:rPr>
        <w:t>мая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 2025 г., с одной стороны, и ______________, с другой стороны, именуемое в дальнейшем «</w:t>
      </w:r>
      <w:r>
        <w:rPr>
          <w:rFonts w:cs="Times New Roman" w:ascii="Times New Roman" w:hAnsi="Times New Roman"/>
          <w:b w:val="false"/>
          <w:sz w:val="20"/>
          <w:szCs w:val="20"/>
          <w:lang w:val="ru-RU"/>
        </w:rPr>
        <w:t>Исполнитель</w:t>
      </w:r>
      <w:r>
        <w:rPr>
          <w:rFonts w:cs="Times New Roman" w:ascii="Times New Roman" w:hAnsi="Times New Roman"/>
          <w:b w:val="false"/>
          <w:sz w:val="20"/>
          <w:szCs w:val="20"/>
        </w:rPr>
        <w:t xml:space="preserve">», в лице </w:t>
      </w:r>
      <w:r>
        <w:rPr>
          <w:rFonts w:eastAsia="Arial" w:cs="Times New Roman" w:ascii="Times New Roman" w:hAnsi="Times New Roman"/>
          <w:b w:val="false"/>
          <w:bCs w:val="false"/>
          <w:sz w:val="20"/>
          <w:szCs w:val="20"/>
          <w:lang w:val="ru-RU"/>
        </w:rPr>
        <w:t>________________</w:t>
      </w:r>
      <w:r>
        <w:rPr>
          <w:rFonts w:cs="Times New Roman" w:ascii="Times New Roman" w:hAnsi="Times New Roman"/>
          <w:b w:val="false"/>
          <w:sz w:val="20"/>
          <w:szCs w:val="20"/>
        </w:rPr>
        <w:t>, действующего на основании ______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, с другой стороны, вместе именуемые в дальнейшем Стороны, в порядке, предусмотренном пунктом  4 ч.1 ст.93 Федерального закона от 5 апреля 2013 г. № 44-ФЗ «О контрактной системе в сфере закупок товаров, работ, услуг для обеспечения государственных и муниципальных нужд»  (далее – Федеральный закон о контрактной системе), заключили настоящий Договор (далее – Договор) о нижеследующем:</w:t>
      </w:r>
    </w:p>
    <w:p>
      <w:pPr>
        <w:pStyle w:val="ConsPlusNormal1"/>
        <w:numPr>
          <w:ilvl w:val="0"/>
          <w:numId w:val="0"/>
        </w:numPr>
        <w:ind w:firstLine="709" w:left="0" w:right="0"/>
        <w:jc w:val="center"/>
        <w:outlineLvl w:val="1"/>
        <w:rPr>
          <w:rFonts w:ascii="Times New Roman" w:hAnsi="Times New Roman" w:eastAsia="Arial Unicode MS" w:cs="Times New Roman"/>
          <w:sz w:val="20"/>
          <w:szCs w:val="20"/>
        </w:rPr>
      </w:pPr>
      <w:r>
        <w:rPr>
          <w:rFonts w:eastAsia="Arial Unicode MS" w:cs="Times New Roman" w:ascii="Times New Roman" w:hAnsi="Times New Roman"/>
          <w:b/>
          <w:bCs/>
          <w:sz w:val="20"/>
          <w:szCs w:val="20"/>
        </w:rPr>
        <w:t xml:space="preserve">I. Предмет  </w:t>
      </w:r>
      <w:r>
        <w:rPr>
          <w:rFonts w:eastAsia="Arial Unicode MS" w:cs="Times New Roman" w:ascii="Times New Roman" w:hAnsi="Times New Roman"/>
          <w:b/>
          <w:bCs/>
          <w:sz w:val="20"/>
          <w:szCs w:val="20"/>
          <w:lang w:val="ru-RU" w:eastAsia="ar-SA"/>
        </w:rPr>
        <w:t>Договора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Arial Unicode MS" w:cs="Times New Roman" w:ascii="Times New Roman" w:hAnsi="Times New Roman"/>
          <w:sz w:val="20"/>
          <w:szCs w:val="20"/>
        </w:rPr>
        <w:t>1.1. Исполнитель по заданию Заказчика обязуется в</w:t>
      </w:r>
      <w:r>
        <w:rPr>
          <w:rFonts w:cs="Times New Roman" w:ascii="Times New Roman" w:hAnsi="Times New Roman"/>
          <w:sz w:val="20"/>
          <w:szCs w:val="20"/>
        </w:rPr>
        <w:t xml:space="preserve"> установленный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Договором</w:t>
      </w:r>
      <w:r>
        <w:rPr>
          <w:rFonts w:cs="Times New Roman" w:ascii="Times New Roman" w:hAnsi="Times New Roman"/>
          <w:sz w:val="20"/>
          <w:szCs w:val="20"/>
        </w:rPr>
        <w:t xml:space="preserve"> срок </w:t>
      </w:r>
      <w:r>
        <w:rPr>
          <w:rFonts w:cs="Times New Roman" w:ascii="Times New Roman" w:hAnsi="Times New Roman"/>
          <w:b/>
          <w:sz w:val="20"/>
          <w:szCs w:val="20"/>
        </w:rPr>
        <w:t xml:space="preserve">оказать </w:t>
      </w:r>
      <w:r>
        <w:rPr>
          <w:rFonts w:eastAsia="Arial Unicode MS" w:cs="Times New Roman" w:ascii="Times New Roman" w:hAnsi="Times New Roman"/>
          <w:b/>
          <w:sz w:val="20"/>
          <w:szCs w:val="20"/>
        </w:rPr>
        <w:t>услуги по ремонту медицинского оборудования</w:t>
      </w:r>
      <w:r>
        <w:rPr>
          <w:rFonts w:eastAsia="Arial Unicode MS" w:cs="Times New Roman" w:ascii="Times New Roman" w:hAnsi="Times New Roman"/>
          <w:sz w:val="20"/>
          <w:szCs w:val="20"/>
        </w:rPr>
        <w:t xml:space="preserve"> (далее – услуги) по техническому заданию Заказчика (Приложение № 2 к настоящему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Договору</w:t>
      </w:r>
      <w:r>
        <w:rPr>
          <w:rFonts w:eastAsia="Arial Unicode MS" w:cs="Times New Roman" w:ascii="Times New Roman" w:hAnsi="Times New Roman"/>
          <w:sz w:val="20"/>
          <w:szCs w:val="20"/>
        </w:rPr>
        <w:t>)</w:t>
      </w:r>
      <w:r>
        <w:rPr>
          <w:rFonts w:cs="Times New Roman" w:ascii="Times New Roman" w:hAnsi="Times New Roman"/>
          <w:sz w:val="20"/>
          <w:szCs w:val="20"/>
        </w:rPr>
        <w:t>, а Заказчик обязуется принять оказанные услуги и оплатить их.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rmal1"/>
        <w:numPr>
          <w:ilvl w:val="0"/>
          <w:numId w:val="0"/>
        </w:numPr>
        <w:ind w:firstLine="709" w:left="0" w:right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II. Условия оказания услуг</w:t>
      </w:r>
    </w:p>
    <w:p>
      <w:pPr>
        <w:pStyle w:val="ConsPlusNormal1"/>
        <w:tabs>
          <w:tab w:val="clear" w:pos="708"/>
          <w:tab w:val="left" w:pos="7485" w:leader="none"/>
        </w:tabs>
        <w:ind w:firstLine="567" w:righ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2.1. Услуги оказываются Исполнителем в соответствии с требованиями </w:t>
      </w:r>
      <w:r>
        <w:fldChar w:fldCharType="begin"/>
      </w:r>
      <w:r>
        <w:rPr>
          <w:rStyle w:val="Hyperlink"/>
          <w:sz w:val="20"/>
          <w:szCs w:val="20"/>
          <w:rFonts w:cs="Times New Roman" w:ascii="Times New Roman" w:hAnsi="Times New Roman"/>
        </w:rPr>
        <w:instrText xml:space="preserve"> HYPERLINK "../../../../C:/GRACHE~1/AppData/Local/Temp/Rar$DIa5064.10215/5.%20%D0%9F%D1%80%D0%BE%D0%B5%D0%BA%D1%82%20%D0%BA%D0%BE%D0%BD%D1%82%D1%80%D0%B0%D0%BA%D1%82%20%D0%A2%D0%9E%20%D0%BC%D0%B5%D0%B4%D1%82%D0%B5%D1%85%D0%BD%D0%B8%D0%BA%D0%B0%20%D0%B8%D1%81%D0%BF%D1%80%D0%B0%D0%B2%D0%BB.docx" \l "Par513"</w:instrText>
      </w:r>
      <w:r>
        <w:rPr>
          <w:rStyle w:val="Hyperlink"/>
          <w:sz w:val="20"/>
          <w:szCs w:val="20"/>
          <w:rFonts w:cs="Times New Roman" w:ascii="Times New Roman" w:hAnsi="Times New Roman"/>
        </w:rPr>
        <w:fldChar w:fldCharType="separate"/>
      </w:r>
      <w:r>
        <w:rPr>
          <w:rStyle w:val="Hyperlink"/>
          <w:rFonts w:cs="Times New Roman" w:ascii="Times New Roman" w:hAnsi="Times New Roman"/>
          <w:sz w:val="20"/>
          <w:szCs w:val="20"/>
        </w:rPr>
        <w:t>технического задания</w:t>
      </w:r>
      <w:r>
        <w:rPr>
          <w:rStyle w:val="Hyperlink"/>
          <w:sz w:val="20"/>
          <w:szCs w:val="20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0"/>
          <w:szCs w:val="20"/>
        </w:rPr>
        <w:t xml:space="preserve"> (</w:t>
      </w:r>
      <w:r>
        <w:rPr>
          <w:rFonts w:eastAsia="Arial Unicode MS" w:cs="Times New Roman" w:ascii="Times New Roman" w:hAnsi="Times New Roman"/>
          <w:sz w:val="20"/>
          <w:szCs w:val="20"/>
        </w:rPr>
        <w:t>Приложение № 1</w:t>
      </w:r>
      <w:r>
        <w:rPr>
          <w:rFonts w:cs="Times New Roman" w:ascii="Times New Roman" w:hAnsi="Times New Roman"/>
          <w:sz w:val="20"/>
          <w:szCs w:val="20"/>
        </w:rPr>
        <w:t xml:space="preserve"> к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Договору</w:t>
      </w:r>
      <w:r>
        <w:rPr>
          <w:rFonts w:cs="Times New Roman" w:ascii="Times New Roman" w:hAnsi="Times New Roman"/>
          <w:sz w:val="20"/>
          <w:szCs w:val="20"/>
        </w:rPr>
        <w:t xml:space="preserve">), являющегося неотъемлемой частью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>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оказания услуг, действующими в Российской Федерации.</w:t>
      </w:r>
    </w:p>
    <w:p>
      <w:pPr>
        <w:pStyle w:val="ConsPlusNormal1"/>
        <w:numPr>
          <w:ilvl w:val="0"/>
          <w:numId w:val="0"/>
        </w:numPr>
        <w:ind w:firstLine="709" w:left="0" w:right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ConsPlusNormal1"/>
        <w:numPr>
          <w:ilvl w:val="0"/>
          <w:numId w:val="0"/>
        </w:numPr>
        <w:ind w:firstLine="709" w:left="0" w:right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III. Взаимодействие Сторон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 Исполнитель вправе: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59"/>
      <w:bookmarkEnd w:id="0"/>
      <w:r>
        <w:rPr>
          <w:rFonts w:cs="Times New Roman" w:ascii="Times New Roman" w:hAnsi="Times New Roman"/>
          <w:sz w:val="20"/>
          <w:szCs w:val="20"/>
        </w:rPr>
        <w:t xml:space="preserve">а) требовать своевременной оплаты на условиях, установленных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Договором</w:t>
      </w:r>
      <w:r>
        <w:rPr>
          <w:rFonts w:cs="Times New Roman" w:ascii="Times New Roman" w:hAnsi="Times New Roman"/>
          <w:sz w:val="20"/>
          <w:szCs w:val="20"/>
        </w:rPr>
        <w:t>, надлежащим образом оказанных и принятых Заказчиком услуг;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63"/>
      <w:bookmarkEnd w:id="1"/>
      <w:r>
        <w:rPr>
          <w:rFonts w:cs="Times New Roman" w:ascii="Times New Roman" w:hAnsi="Times New Roman"/>
          <w:sz w:val="20"/>
          <w:szCs w:val="20"/>
        </w:rPr>
        <w:t xml:space="preserve">б) принять решение об одностороннем отказе от исполнения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в соответствии с гражданским законодательством РФ;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2" w:name="Par67"/>
      <w:bookmarkStart w:id="3" w:name="Par66"/>
      <w:bookmarkEnd w:id="2"/>
      <w:bookmarkEnd w:id="3"/>
      <w:r>
        <w:rPr>
          <w:rFonts w:cs="Times New Roman" w:ascii="Times New Roman" w:hAnsi="Times New Roman"/>
          <w:sz w:val="20"/>
          <w:szCs w:val="20"/>
        </w:rPr>
        <w:t xml:space="preserve">3.2. Исполнитель обязан: 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а) оказать услуги в соответствии с техническим заданием (</w:t>
      </w:r>
      <w:r>
        <w:rPr>
          <w:rFonts w:eastAsia="Arial Unicode MS" w:cs="Times New Roman" w:ascii="Times New Roman" w:hAnsi="Times New Roman"/>
          <w:sz w:val="20"/>
          <w:szCs w:val="20"/>
        </w:rPr>
        <w:t>Приложение № 1</w:t>
      </w:r>
      <w:r>
        <w:rPr>
          <w:rFonts w:cs="Times New Roman" w:ascii="Times New Roman" w:hAnsi="Times New Roman"/>
          <w:sz w:val="20"/>
          <w:szCs w:val="20"/>
        </w:rPr>
        <w:t xml:space="preserve"> к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Договору</w:t>
      </w:r>
      <w:r>
        <w:rPr>
          <w:rFonts w:cs="Times New Roman" w:ascii="Times New Roman" w:hAnsi="Times New Roman"/>
          <w:sz w:val="20"/>
          <w:szCs w:val="20"/>
        </w:rPr>
        <w:t xml:space="preserve">) в предусмотренный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Договором</w:t>
      </w:r>
      <w:r>
        <w:rPr>
          <w:rFonts w:cs="Times New Roman" w:ascii="Times New Roman" w:hAnsi="Times New Roman"/>
          <w:sz w:val="20"/>
          <w:szCs w:val="20"/>
        </w:rPr>
        <w:t xml:space="preserve"> срок;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б) предоставлять Заказчику по его требованию документы, относящиеся к предмету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>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Par70"/>
      <w:bookmarkEnd w:id="4"/>
      <w:r>
        <w:rPr>
          <w:rFonts w:cs="Times New Roman" w:ascii="Times New Roman" w:hAnsi="Times New Roman"/>
          <w:sz w:val="20"/>
          <w:szCs w:val="20"/>
        </w:rPr>
        <w:t xml:space="preserve">в)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Договором</w:t>
      </w:r>
      <w:r>
        <w:rPr>
          <w:rFonts w:cs="Times New Roman" w:ascii="Times New Roman" w:hAnsi="Times New Roman"/>
          <w:sz w:val="20"/>
          <w:szCs w:val="20"/>
        </w:rPr>
        <w:t>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г) обеспечить за свой счет устранение недостатков, выявленных при приемке Заказчиком оказанных услуг (этапов оказания услуг);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5" w:name="Par75"/>
      <w:bookmarkStart w:id="6" w:name="Par74"/>
      <w:bookmarkStart w:id="7" w:name="Par73"/>
      <w:bookmarkEnd w:id="5"/>
      <w:bookmarkEnd w:id="6"/>
      <w:bookmarkEnd w:id="7"/>
      <w:r>
        <w:rPr>
          <w:rFonts w:cs="Times New Roman" w:ascii="Times New Roman" w:hAnsi="Times New Roman"/>
          <w:sz w:val="20"/>
          <w:szCs w:val="20"/>
        </w:rPr>
        <w:t>3.3. Заказчик вправе: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а) требовать от Исполнителя надлежащего исполнения обязательств, установленных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Договором</w:t>
      </w:r>
      <w:r>
        <w:rPr>
          <w:rFonts w:cs="Times New Roman" w:ascii="Times New Roman" w:hAnsi="Times New Roman"/>
          <w:sz w:val="20"/>
          <w:szCs w:val="20"/>
        </w:rPr>
        <w:t>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в) проверять ход и качество выполнения Исполнителем условий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без вмешательства в оперативно-хозяйственную деятельность Исполнителя;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г) требовать возмещения убытков в соответствии с </w:t>
      </w:r>
      <w:r>
        <w:fldChar w:fldCharType="begin"/>
      </w:r>
      <w:r>
        <w:rPr>
          <w:rStyle w:val="Hyperlink"/>
          <w:sz w:val="20"/>
          <w:szCs w:val="20"/>
          <w:rFonts w:cs="Times New Roman" w:ascii="Times New Roman" w:hAnsi="Times New Roman"/>
        </w:rPr>
        <w:instrText xml:space="preserve"> HYPERLINK "../../../../C:/GRACHE~1/AppData/Local/Temp/Rar$DIa5064.10215/5.%20%D0%9F%D1%80%D0%BE%D0%B5%D0%BA%D1%82%20%D0%BA%D0%BE%D0%BD%D1%82%D1%80%D0%B0%D0%BA%D1%82%20%D0%A2%D0%9E%20%D0%BC%D0%B5%D0%B4%D1%82%D0%B5%D1%85%D0%BD%D0%B8%D0%BA%D0%B0%20%D0%B8%D1%81%D0%BF%D1%80%D0%B0%D0%B2%D0%BB.docx" \l "Par209"</w:instrText>
      </w:r>
      <w:r>
        <w:rPr>
          <w:rStyle w:val="Hyperlink"/>
          <w:sz w:val="20"/>
          <w:szCs w:val="20"/>
          <w:rFonts w:cs="Times New Roman" w:ascii="Times New Roman" w:hAnsi="Times New Roman"/>
        </w:rPr>
        <w:fldChar w:fldCharType="separate"/>
      </w:r>
      <w:r>
        <w:rPr>
          <w:rStyle w:val="Hyperlink"/>
          <w:rFonts w:cs="Times New Roman" w:ascii="Times New Roman" w:hAnsi="Times New Roman"/>
          <w:sz w:val="20"/>
          <w:szCs w:val="20"/>
        </w:rPr>
        <w:t xml:space="preserve">разделом </w:t>
      </w:r>
      <w:r>
        <w:rPr>
          <w:rStyle w:val="Hyperlink"/>
          <w:sz w:val="20"/>
          <w:szCs w:val="20"/>
          <w:rFonts w:cs="Times New Roman" w:ascii="Times New Roman" w:hAnsi="Times New Roman"/>
        </w:rPr>
        <w:fldChar w:fldCharType="end"/>
      </w:r>
      <w:r>
        <w:rPr>
          <w:rStyle w:val="Hyperlink"/>
          <w:rFonts w:cs="Times New Roman" w:ascii="Times New Roman" w:hAnsi="Times New Roman"/>
          <w:sz w:val="20"/>
          <w:szCs w:val="20"/>
          <w:lang w:val="en-US"/>
        </w:rPr>
        <w:t>VII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>, причиненных по вине Исполнителя;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8" w:name="Par89"/>
      <w:bookmarkEnd w:id="8"/>
      <w:r>
        <w:rPr>
          <w:rFonts w:cs="Times New Roman" w:ascii="Times New Roman" w:hAnsi="Times New Roman"/>
          <w:sz w:val="20"/>
          <w:szCs w:val="20"/>
        </w:rPr>
        <w:t xml:space="preserve">д) принять решение об одностороннем отказе от исполнения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в соответствии с гражданским законодательством; 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9" w:name="Par91"/>
      <w:bookmarkEnd w:id="9"/>
      <w:r>
        <w:rPr>
          <w:rFonts w:cs="Times New Roman" w:ascii="Times New Roman" w:hAnsi="Times New Roman"/>
          <w:sz w:val="20"/>
          <w:szCs w:val="20"/>
        </w:rPr>
        <w:t xml:space="preserve">е) до принятия решения об одностороннем отказе от исполнения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провести экспертизу оказанных услуг с привлечением экспертов, экспертных организаций. 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3.4. Заказчик обязан: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а) принять и оплатить оказанные услуги в соответствии с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Договором</w:t>
      </w:r>
      <w:r>
        <w:rPr>
          <w:rFonts w:cs="Times New Roman" w:ascii="Times New Roman" w:hAnsi="Times New Roman"/>
          <w:sz w:val="20"/>
          <w:szCs w:val="20"/>
        </w:rPr>
        <w:t xml:space="preserve">; 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б) обеспечить контроль за исполнением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>, в том числе на отдельных этапах его исполнения;</w:t>
      </w:r>
      <w:bookmarkStart w:id="10" w:name="Par95"/>
      <w:bookmarkEnd w:id="10"/>
    </w:p>
    <w:p>
      <w:pPr>
        <w:pStyle w:val="ConsPlusNormal1"/>
        <w:numPr>
          <w:ilvl w:val="0"/>
          <w:numId w:val="0"/>
        </w:numPr>
        <w:ind w:firstLine="709" w:left="0" w:right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ConsPlusNormal1"/>
        <w:numPr>
          <w:ilvl w:val="0"/>
          <w:numId w:val="0"/>
        </w:numPr>
        <w:ind w:firstLine="709" w:left="0" w:right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IV. Место и сроки оказания услуг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4.1. Срок оказания услуг –  </w:t>
      </w:r>
      <w:r>
        <w:rPr>
          <w:rFonts w:cs="Times New Roman" w:ascii="Times New Roman" w:hAnsi="Times New Roman"/>
          <w:b/>
          <w:sz w:val="20"/>
          <w:szCs w:val="20"/>
        </w:rPr>
        <w:t xml:space="preserve">в течение </w:t>
      </w:r>
      <w:r>
        <w:rPr>
          <w:rFonts w:cs="Times New Roman" w:ascii="Times New Roman" w:hAnsi="Times New Roman"/>
          <w:b/>
          <w:sz w:val="20"/>
          <w:szCs w:val="20"/>
          <w:lang w:val="en-US"/>
        </w:rPr>
        <w:t>10</w:t>
      </w:r>
      <w:r>
        <w:rPr>
          <w:rFonts w:cs="Times New Roman" w:ascii="Times New Roman" w:hAnsi="Times New Roman"/>
          <w:b/>
          <w:sz w:val="20"/>
          <w:szCs w:val="20"/>
        </w:rPr>
        <w:t xml:space="preserve"> (</w:t>
      </w:r>
      <w:r>
        <w:rPr>
          <w:rFonts w:cs="Times New Roman" w:ascii="Times New Roman" w:hAnsi="Times New Roman"/>
          <w:b/>
          <w:sz w:val="20"/>
          <w:szCs w:val="20"/>
          <w:lang w:val="ru-RU"/>
        </w:rPr>
        <w:t>Десяти</w:t>
      </w:r>
      <w:r>
        <w:rPr>
          <w:rFonts w:cs="Times New Roman" w:ascii="Times New Roman" w:hAnsi="Times New Roman"/>
          <w:b/>
          <w:sz w:val="20"/>
          <w:szCs w:val="20"/>
        </w:rPr>
        <w:t>)  рабочих дней с даты заключения Договора.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Par105"/>
      <w:bookmarkEnd w:id="11"/>
      <w:r>
        <w:rPr>
          <w:rFonts w:cs="Times New Roman" w:ascii="Times New Roman" w:hAnsi="Times New Roman"/>
          <w:sz w:val="20"/>
          <w:szCs w:val="20"/>
        </w:rPr>
        <w:t xml:space="preserve">4.2. Датой исполнения Исполнителем обязательств по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Договору</w:t>
      </w:r>
      <w:r>
        <w:rPr>
          <w:rFonts w:cs="Times New Roman" w:ascii="Times New Roman" w:hAnsi="Times New Roman"/>
          <w:sz w:val="20"/>
          <w:szCs w:val="20"/>
        </w:rPr>
        <w:t xml:space="preserve"> считается дата подписания Сторонами акта сдачи-приемки оказанных услуг (</w:t>
      </w:r>
      <w:r>
        <w:rPr>
          <w:rFonts w:eastAsia="Arial Unicode MS" w:cs="Times New Roman" w:ascii="Times New Roman" w:hAnsi="Times New Roman"/>
          <w:sz w:val="20"/>
          <w:szCs w:val="20"/>
        </w:rPr>
        <w:t>Приложение № 3</w:t>
      </w:r>
      <w:r>
        <w:rPr>
          <w:rFonts w:cs="Times New Roman" w:ascii="Times New Roman" w:hAnsi="Times New Roman"/>
          <w:sz w:val="20"/>
          <w:szCs w:val="20"/>
        </w:rPr>
        <w:t xml:space="preserve"> к Контракту).</w:t>
      </w:r>
    </w:p>
    <w:p>
      <w:pPr>
        <w:pStyle w:val="Normal"/>
        <w:widowControl w:val="false"/>
        <w:spacing w:before="0" w:after="46"/>
        <w:ind w:firstLine="567" w:right="0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4.3. Место оказания услуг: 249034, Россия, Калужская область, г. Обнинск, </w:t>
      </w:r>
      <w:r>
        <w:rPr>
          <w:rFonts w:cs="Times New Roman" w:ascii="Times New Roman" w:hAnsi="Times New Roman"/>
          <w:bCs/>
          <w:sz w:val="20"/>
          <w:szCs w:val="20"/>
        </w:rPr>
        <w:t>пр. Ленина, д. 85</w:t>
      </w:r>
      <w:r>
        <w:rPr>
          <w:rFonts w:cs="Times New Roman" w:ascii="Times New Roman" w:hAnsi="Times New Roman"/>
          <w:sz w:val="20"/>
          <w:szCs w:val="20"/>
        </w:rPr>
        <w:t xml:space="preserve"> (далее – Объект).</w:t>
      </w:r>
    </w:p>
    <w:p>
      <w:pPr>
        <w:pStyle w:val="ConsPlusNormal1"/>
        <w:numPr>
          <w:ilvl w:val="0"/>
          <w:numId w:val="0"/>
        </w:numPr>
        <w:ind w:firstLine="709" w:left="0" w:right="0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ConsPlusNormal1"/>
        <w:numPr>
          <w:ilvl w:val="0"/>
          <w:numId w:val="0"/>
        </w:numPr>
        <w:ind w:firstLine="709" w:left="0" w:right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V. Порядок сдачи и приемки оказанных услуг </w:t>
      </w:r>
    </w:p>
    <w:p>
      <w:pPr>
        <w:pStyle w:val="Normal"/>
        <w:ind w:firstLine="543" w:right="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Par111"/>
      <w:bookmarkEnd w:id="12"/>
      <w:r>
        <w:rPr>
          <w:rFonts w:cs="Times New Roman" w:ascii="Times New Roman" w:hAnsi="Times New Roman"/>
          <w:sz w:val="20"/>
          <w:szCs w:val="20"/>
        </w:rPr>
        <w:t>5.1. По окончании выезда сервисного инженера Исполнитель уведомляет Заказчика о готовности к сдаче результата и передает Заказчику следующие документы:</w:t>
      </w:r>
    </w:p>
    <w:p>
      <w:pPr>
        <w:pStyle w:val="Normal"/>
        <w:ind w:firstLine="543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акт сдачи-приемки оказанных услуг (</w:t>
      </w:r>
      <w:r>
        <w:rPr>
          <w:rFonts w:eastAsia="Arial Unicode MS" w:cs="Times New Roman" w:ascii="Times New Roman" w:hAnsi="Times New Roman"/>
          <w:sz w:val="20"/>
          <w:szCs w:val="20"/>
        </w:rPr>
        <w:t>Приложение № 3</w:t>
      </w:r>
      <w:r>
        <w:rPr>
          <w:rFonts w:cs="Times New Roman" w:ascii="Times New Roman" w:hAnsi="Times New Roman"/>
          <w:sz w:val="20"/>
          <w:szCs w:val="20"/>
        </w:rPr>
        <w:t xml:space="preserve"> к Договору) в двух экземплярах подписанных Исполнителем.</w:t>
      </w:r>
    </w:p>
    <w:p>
      <w:pPr>
        <w:pStyle w:val="Normal"/>
        <w:ind w:firstLine="543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5.2. В случае выявления недостатков в ходе приемки Заказчик отражает их в акте сдачи-приемки оказанных услуг (</w:t>
      </w:r>
      <w:r>
        <w:rPr>
          <w:rFonts w:eastAsia="Arial Unicode MS" w:cs="Times New Roman" w:ascii="Times New Roman" w:hAnsi="Times New Roman"/>
          <w:sz w:val="20"/>
          <w:szCs w:val="20"/>
        </w:rPr>
        <w:t>Приложение № 3</w:t>
      </w:r>
      <w:r>
        <w:rPr>
          <w:rFonts w:cs="Times New Roman" w:ascii="Times New Roman" w:hAnsi="Times New Roman"/>
          <w:sz w:val="20"/>
          <w:szCs w:val="20"/>
        </w:rPr>
        <w:t xml:space="preserve"> к Договору)  и устанавливает срок для устранения недостатков.</w:t>
      </w:r>
    </w:p>
    <w:p>
      <w:pPr>
        <w:pStyle w:val="Normal"/>
        <w:ind w:firstLine="543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5.3. Если недостатки в установленный Заказчиком срок не были устранены, либо являются существенными и неустранимыми, Заказчик вправе отказаться от исполнения настоящего Договора и потребовать возмещения причиненных убытков.</w:t>
      </w:r>
    </w:p>
    <w:p>
      <w:pPr>
        <w:pStyle w:val="Normal"/>
        <w:ind w:firstLine="543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5.4. В течение 3 (Трех) рабочих дней после оказания всего объема услуг, предусмотренных Договором и подписания Акта сдачи-приемки оказанных услуг (</w:t>
      </w:r>
      <w:r>
        <w:rPr>
          <w:rFonts w:eastAsia="Arial Unicode MS" w:cs="Times New Roman" w:ascii="Times New Roman" w:hAnsi="Times New Roman"/>
          <w:sz w:val="20"/>
          <w:szCs w:val="20"/>
        </w:rPr>
        <w:t>Приложение № 3</w:t>
      </w:r>
      <w:r>
        <w:rPr>
          <w:rFonts w:cs="Times New Roman" w:ascii="Times New Roman" w:hAnsi="Times New Roman"/>
          <w:sz w:val="20"/>
          <w:szCs w:val="20"/>
        </w:rPr>
        <w:t xml:space="preserve"> к Договору), Исполнитель  представляет Заказчику документы на их оплату: счет, счет-фактуру (при наличии).</w:t>
      </w:r>
    </w:p>
    <w:p>
      <w:pPr>
        <w:pStyle w:val="Normal"/>
        <w:ind w:firstLine="543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5.5.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может проводиться Заказчиком своими силами или к ее привлечению могут привлекаться эксперты, экспертные организации на основании контрактов.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VI. Цена </w:t>
      </w:r>
      <w:r>
        <w:rPr>
          <w:rFonts w:eastAsia="Arial Unicode MS" w:cs="Times New Roman" w:ascii="Times New Roman" w:hAnsi="Times New Roman"/>
          <w:b/>
          <w:bCs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b/>
          <w:sz w:val="20"/>
          <w:szCs w:val="20"/>
        </w:rPr>
        <w:t xml:space="preserve"> и порядок расчетов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6.1. Цена настоящего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sz w:val="20"/>
          <w:szCs w:val="20"/>
        </w:rPr>
        <w:t xml:space="preserve"> составляет </w:t>
      </w:r>
      <w:r>
        <w:rPr>
          <w:rFonts w:cs="Times New Roman" w:ascii="Times New Roman" w:hAnsi="Times New Roman"/>
          <w:b/>
          <w:bCs/>
          <w:sz w:val="20"/>
          <w:szCs w:val="20"/>
        </w:rPr>
        <w:t>_____</w:t>
      </w:r>
      <w:r>
        <w:rPr>
          <w:rFonts w:cs="Times New Roman" w:ascii="Times New Roman" w:hAnsi="Times New Roman"/>
          <w:b/>
          <w:sz w:val="20"/>
          <w:szCs w:val="20"/>
          <w:lang w:eastAsia="ar-SA"/>
        </w:rPr>
        <w:t xml:space="preserve"> (_______)</w:t>
      </w:r>
      <w:r>
        <w:rPr>
          <w:rFonts w:cs="Times New Roman" w:ascii="Times New Roman" w:hAnsi="Times New Roman"/>
          <w:b/>
          <w:sz w:val="20"/>
          <w:szCs w:val="20"/>
        </w:rPr>
        <w:t>, НДС/ без НДС</w:t>
      </w:r>
      <w:r>
        <w:rPr>
          <w:rFonts w:cs="Times New Roman" w:ascii="Times New Roman" w:hAnsi="Times New Roman"/>
          <w:sz w:val="20"/>
          <w:szCs w:val="20"/>
        </w:rPr>
        <w:t xml:space="preserve"> и включает в себя стоимость оказания услуг, а также затраты, связанные с оказанием услуг, в т.ч. страхование, уплата налогов, сборов и других обязательных платежей.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 xml:space="preserve">Стоимость запасных частей в стоимость </w:t>
      </w:r>
      <w:r>
        <w:rPr>
          <w:rFonts w:eastAsia="Arial Unicode MS" w:cs="Times New Roman" w:ascii="Times New Roman" w:hAnsi="Times New Roman"/>
          <w:b w:val="false"/>
          <w:bCs w:val="false"/>
          <w:i/>
          <w:sz w:val="20"/>
          <w:szCs w:val="20"/>
          <w:lang w:val="ru-RU" w:eastAsia="ar-SA"/>
        </w:rPr>
        <w:t>Договора</w:t>
      </w:r>
      <w:r>
        <w:rPr>
          <w:rFonts w:cs="Times New Roman" w:ascii="Times New Roman" w:hAnsi="Times New Roman"/>
          <w:i/>
          <w:sz w:val="20"/>
          <w:szCs w:val="20"/>
        </w:rPr>
        <w:t xml:space="preserve"> входит.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6.2. Оплата производится по факту оказания услуг в срок, не превышающий 10 (Десяти) рабочих дней после подписания Заказчиком соответствующего акта сдачи-приемки оказанных услуг (</w:t>
      </w:r>
      <w:r>
        <w:rPr>
          <w:rFonts w:eastAsia="Arial Unicode MS" w:cs="Times New Roman" w:ascii="Times New Roman" w:hAnsi="Times New Roman"/>
          <w:sz w:val="20"/>
          <w:szCs w:val="20"/>
        </w:rPr>
        <w:t>Приложение № 3</w:t>
      </w:r>
      <w:r>
        <w:rPr>
          <w:rFonts w:cs="Times New Roman" w:ascii="Times New Roman" w:hAnsi="Times New Roman"/>
          <w:sz w:val="20"/>
          <w:szCs w:val="20"/>
        </w:rPr>
        <w:t xml:space="preserve"> к Договору) и Акт приемки (ф. 0510452), предоставления счета-фактуры (кроме случаев применения участником размещения заказа специального режима налогообложения), счета, путем перечисления денежных средств на расчетный счет Исполнителя. </w:t>
      </w:r>
      <w:r>
        <w:rPr>
          <w:rFonts w:cs="Times New Roman" w:ascii="Times New Roman" w:hAnsi="Times New Roman"/>
          <w:sz w:val="20"/>
          <w:szCs w:val="20"/>
          <w:shd w:fill="auto" w:val="clear"/>
          <w:lang w:val="ru-RU"/>
        </w:rPr>
        <w:t>П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 xml:space="preserve">ри приемке </w:t>
      </w:r>
      <w:r>
        <w:rPr>
          <w:rFonts w:cs="Times New Roman" w:ascii="Times New Roman" w:hAnsi="Times New Roman"/>
          <w:sz w:val="20"/>
          <w:szCs w:val="20"/>
          <w:shd w:fill="auto" w:val="clear"/>
          <w:lang w:val="ru-RU"/>
        </w:rPr>
        <w:t>товаров, работ,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 xml:space="preserve"> услуг, </w:t>
      </w:r>
      <w:r>
        <w:rPr>
          <w:rFonts w:cs="Times New Roman" w:ascii="Times New Roman" w:hAnsi="Times New Roman"/>
          <w:sz w:val="20"/>
          <w:szCs w:val="20"/>
          <w:shd w:fill="auto" w:val="clear"/>
          <w:lang w:val="ru-RU"/>
        </w:rPr>
        <w:t>Заказчик подписывает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 xml:space="preserve"> Акт приемки (ф. 0510452) </w:t>
      </w:r>
      <w:r>
        <w:rPr>
          <w:rFonts w:cs="Times New Roman" w:ascii="Times New Roman" w:hAnsi="Times New Roman"/>
          <w:sz w:val="20"/>
          <w:szCs w:val="20"/>
          <w:shd w:fill="auto" w:val="clear"/>
          <w:lang w:val="ru-RU"/>
        </w:rPr>
        <w:t>в одностороннем порядке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 xml:space="preserve">, </w:t>
      </w:r>
      <w:r>
        <w:rPr>
          <w:rFonts w:cs="Times New Roman" w:ascii="Times New Roman" w:hAnsi="Times New Roman"/>
          <w:sz w:val="20"/>
          <w:szCs w:val="20"/>
          <w:shd w:fill="auto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>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6.3. Расчет и обоснование цены Договора определено Заказчиком посредством применения метода сопоставимых рыночных цен (анализа рынка).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6.4. Цена Договора является твердой и определяется на весь срок исполнения Договора, за исключением случаев, определенных законодательством Российской Федерации и условиями Договора. Изменение цены Договора должно быть оформлено Сторонами в качестве дополнительного соглашения к Договору.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6.5. Сроки перечисления средств по настоящему Договору могут быть изменены в случае задержки поступления средств из федерального бюджета на счета «Заказчика».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6.6. В случае выявления в документах на оплату несоответствий, в том числе условиям Договора, Заказчик вправе не производить оплату услуг до момента предоставления Исполнителем документов, оформленных надлежащим образом.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6.7. Расчеты за выполненные услуги  производятся Заказчиком за счет средств </w:t>
      </w:r>
      <w:r>
        <w:rPr>
          <w:rFonts w:cs="Times New Roman" w:ascii="Times New Roman" w:hAnsi="Times New Roman"/>
          <w:sz w:val="20"/>
          <w:szCs w:val="20"/>
          <w:shd w:fill="auto" w:val="clear"/>
        </w:rPr>
        <w:t>соответствующих бюджетов</w:t>
      </w:r>
      <w:r>
        <w:rPr>
          <w:rFonts w:cs="Times New Roman" w:ascii="Times New Roman" w:hAnsi="Times New Roman"/>
          <w:sz w:val="20"/>
          <w:szCs w:val="20"/>
        </w:rPr>
        <w:t xml:space="preserve"> в рублях Российской Федерации, путем безналичного перечисления денежных средств на расчетный счет «Исполнителя».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6.8. Обязательства Заказчика по оплате денежных сумм по Договору считаются исполненными с момента списания денежных средств в размере, установленном Договором, с банковского счета Заказчика, указанного в Договоре.</w:t>
      </w:r>
    </w:p>
    <w:p>
      <w:pPr>
        <w:pStyle w:val="Normal"/>
        <w:widowControl w:val="false"/>
        <w:tabs>
          <w:tab w:val="clear" w:pos="708"/>
          <w:tab w:val="left" w:pos="612" w:leader="none"/>
          <w:tab w:val="left" w:pos="709" w:leader="none"/>
          <w:tab w:val="left" w:pos="858" w:leader="none"/>
          <w:tab w:val="left" w:pos="993" w:leader="none"/>
        </w:tabs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6.9.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6.10. Сверка взаиморасчетов оформляется путем составления акта сверки, заверенного печатью и подписанного руководителем и главным бухгалтером Заказчика и Исполнителя.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caps/>
          <w:sz w:val="20"/>
          <w:szCs w:val="20"/>
          <w:lang w:val="en-US"/>
        </w:rPr>
        <w:t>VII</w:t>
      </w:r>
      <w:r>
        <w:rPr>
          <w:rFonts w:cs="Times New Roman" w:ascii="Times New Roman" w:hAnsi="Times New Roman"/>
          <w:b/>
          <w:caps/>
          <w:sz w:val="20"/>
          <w:szCs w:val="20"/>
        </w:rPr>
        <w:t>. Ответственность сторон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7.1. 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7.2. В случае привлечения к исполнению Договора соисполнителей, ответственность перед Заказчиком за неисполнение обязательств по Договору несет Исполнитель.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13" w:name="P233"/>
      <w:bookmarkEnd w:id="13"/>
      <w:r>
        <w:rPr>
          <w:rFonts w:cs="Times New Roman" w:ascii="Times New Roman" w:hAnsi="Times New Roman"/>
          <w:sz w:val="20"/>
          <w:szCs w:val="20"/>
        </w:rPr>
        <w:t>7.3.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7.4.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>
      <w:pPr>
        <w:pStyle w:val="Normal"/>
        <w:suppressAutoHyphens w:val="true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</w:t>
      </w:r>
    </w:p>
    <w:p>
      <w:pPr>
        <w:pStyle w:val="Normal"/>
        <w:suppressAutoHyphens w:val="true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Размер штрафа устанавливается Договором в </w:t>
      </w:r>
      <w:hyperlink r:id="rId2">
        <w:r>
          <w:rPr>
            <w:rStyle w:val="Hyperlink"/>
            <w:rFonts w:cs="Times New Roman" w:ascii="Times New Roman" w:hAnsi="Times New Roman"/>
            <w:sz w:val="20"/>
            <w:szCs w:val="20"/>
          </w:rPr>
          <w:t>порядке</w:t>
        </w:r>
      </w:hyperlink>
      <w:r>
        <w:rPr>
          <w:rFonts w:cs="Times New Roman" w:ascii="Times New Roman" w:hAnsi="Times New Roman"/>
          <w:sz w:val="20"/>
          <w:szCs w:val="20"/>
        </w:rPr>
        <w:t>, установленном Постановлением Правительства Российской Федерации от 30.08.2017 № 1042. (далее – Постановление)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P235"/>
      <w:bookmarkEnd w:id="14"/>
      <w:r>
        <w:rPr>
          <w:rFonts w:cs="Times New Roman" w:ascii="Times New Roman" w:hAnsi="Times New Roman"/>
          <w:sz w:val="20"/>
          <w:szCs w:val="20"/>
        </w:rPr>
        <w:t>7.5.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1000,00 рублей &lt;*&gt;.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--------------------------------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&lt;*&gt; Размер штрафа определяется в соответствии с </w:t>
      </w:r>
      <w:hyperlink r:id="rId3">
        <w:r>
          <w:rPr>
            <w:rStyle w:val="Hyperlink"/>
            <w:rFonts w:cs="Times New Roman" w:ascii="Times New Roman" w:hAnsi="Times New Roman"/>
            <w:sz w:val="20"/>
            <w:szCs w:val="20"/>
          </w:rPr>
          <w:t>Правилами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определения размера штрафа в следующем порядке: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а) 1000 рублей, если цена Контракта не превышает 3 млн. рублей (включительно);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г) 100000 рублей, если цена Контракта превышает 100 млн. рублей.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7.6. В случае нарушения Исполнителем срока представления документов, предусмотренного </w:t>
      </w:r>
      <w:hyperlink w:anchor="P196">
        <w:r>
          <w:rPr>
            <w:rStyle w:val="Hyperlink"/>
            <w:rFonts w:cs="Times New Roman" w:ascii="Times New Roman" w:hAnsi="Times New Roman"/>
            <w:sz w:val="20"/>
            <w:szCs w:val="20"/>
          </w:rPr>
          <w:t>пунктом 5.4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Договора, Заказчик не несет ответственность, установленную </w:t>
      </w:r>
      <w:hyperlink w:anchor="P233">
        <w:r>
          <w:rPr>
            <w:rStyle w:val="Hyperlink"/>
            <w:rFonts w:cs="Times New Roman" w:ascii="Times New Roman" w:hAnsi="Times New Roman"/>
            <w:sz w:val="20"/>
            <w:szCs w:val="20"/>
          </w:rPr>
          <w:t>пунктом 7.3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Контракта.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7.7. Общая сумма начисленной штрафов за ненадлежащее исполнение Заказчиком обязательств, предусмотренных Договором, не может превышать цену Договора.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7.8. В случае просрочки исполнения Исполнителем обязательств,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направляет Исполнителю требование об уплате неустоек (штрафов, пеней).</w:t>
      </w:r>
    </w:p>
    <w:p>
      <w:pPr>
        <w:pStyle w:val="Normal"/>
        <w:autoSpaceDE w:val="false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7.9. Пеня начисляется за каждый день просрочки исполнения Исполнителем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Исполнителем</w:t>
      </w:r>
      <w:r>
        <w:rPr>
          <w:rFonts w:cs="Times New Roman" w:ascii="Times New Roman" w:hAnsi="Times New Roman"/>
          <w:sz w:val="20"/>
          <w:szCs w:val="20"/>
          <w:lang w:eastAsia="ar-SA"/>
        </w:rPr>
        <w:t>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autoSpaceDE w:val="false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Штрафы начисляются за неисполнение или ненадлежащее исполнение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</w:t>
      </w:r>
    </w:p>
    <w:p>
      <w:pPr>
        <w:pStyle w:val="Normal"/>
        <w:suppressAutoHyphens w:val="true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Размер штрафа устанавливается Договором в </w:t>
      </w:r>
      <w:hyperlink r:id="rId4">
        <w:r>
          <w:rPr>
            <w:rStyle w:val="Hyperlink"/>
            <w:rFonts w:cs="Times New Roman" w:ascii="Times New Roman" w:hAnsi="Times New Roman"/>
            <w:sz w:val="20"/>
            <w:szCs w:val="20"/>
          </w:rPr>
          <w:t>порядке</w:t>
        </w:r>
      </w:hyperlink>
      <w:r>
        <w:rPr>
          <w:rFonts w:cs="Times New Roman" w:ascii="Times New Roman" w:hAnsi="Times New Roman"/>
          <w:sz w:val="20"/>
          <w:szCs w:val="20"/>
        </w:rPr>
        <w:t>, установленном Постановлением Правительства Российской Федерации от 30.08.2017 № 1042, за исключением случаев, если законодательством Российской Федерации установлен иной порядок начисления штрафов, в том числе рассчитываемой как процент цены Договора, или в случае, если Договором предусмотрены этапы исполнения Договора, как процент этапа исполнения Договора.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7.10. За каждый факт неисполнения или ненадлежащего исполнения Исполнителем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Исполнитель выплачивает Заказчику штраф в размере 3060,00 рублей &lt;**&gt;. (за исключением случаев, предусмотренных </w:t>
      </w:r>
      <w:hyperlink w:anchor="P260">
        <w:r>
          <w:rPr>
            <w:rStyle w:val="Hyperlink"/>
            <w:rFonts w:cs="Times New Roman" w:ascii="Times New Roman" w:hAnsi="Times New Roman"/>
            <w:sz w:val="20"/>
            <w:szCs w:val="20"/>
          </w:rPr>
          <w:t>пунктами 7.11</w:t>
        </w:r>
      </w:hyperlink>
      <w:r>
        <w:rPr>
          <w:rFonts w:cs="Times New Roman" w:ascii="Times New Roman" w:hAnsi="Times New Roman"/>
          <w:sz w:val="20"/>
          <w:szCs w:val="20"/>
        </w:rPr>
        <w:t>-</w:t>
      </w:r>
      <w:hyperlink w:anchor="P282">
        <w:r>
          <w:rPr>
            <w:rStyle w:val="Hyperlink"/>
            <w:rFonts w:cs="Times New Roman" w:ascii="Times New Roman" w:hAnsi="Times New Roman"/>
            <w:sz w:val="20"/>
            <w:szCs w:val="20"/>
          </w:rPr>
          <w:t>7.13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Контракта.)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--------------------------------</w:t>
      </w:r>
    </w:p>
    <w:p>
      <w:pPr>
        <w:pStyle w:val="ConsPlusNormal1"/>
        <w:ind w:firstLine="567" w:right="0"/>
        <w:jc w:val="both"/>
        <w:rPr>
          <w:rFonts w:ascii="Times New Roman" w:hAnsi="Times New Roman" w:eastAsia="Arial Unicode MS" w:cs="Times New Roman"/>
          <w:i/>
          <w:i/>
          <w:color w:val="000000"/>
          <w:sz w:val="20"/>
          <w:szCs w:val="20"/>
          <w:lang w:eastAsia="ar-SA"/>
        </w:rPr>
      </w:pPr>
      <w:r>
        <w:rPr>
          <w:rFonts w:cs="Times New Roman" w:ascii="Times New Roman" w:hAnsi="Times New Roman"/>
          <w:sz w:val="20"/>
          <w:szCs w:val="20"/>
        </w:rPr>
        <w:t xml:space="preserve">&lt;**&gt; Размер штрафа определяется в соответствии с </w:t>
      </w:r>
      <w:hyperlink r:id="rId5">
        <w:r>
          <w:rPr>
            <w:rStyle w:val="Hyperlink"/>
            <w:rFonts w:cs="Times New Roman" w:ascii="Times New Roman" w:hAnsi="Times New Roman"/>
            <w:sz w:val="20"/>
            <w:szCs w:val="20"/>
          </w:rPr>
          <w:t>Правилами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определения размера штрафа в следующем порядке:</w:t>
      </w:r>
    </w:p>
    <w:p>
      <w:pPr>
        <w:pStyle w:val="Normal"/>
        <w:suppressAutoHyphens w:val="true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Arial Unicode MS" w:cs="Times New Roman" w:ascii="Times New Roman" w:hAnsi="Times New Roman"/>
          <w:i/>
          <w:color w:val="000000"/>
          <w:sz w:val="20"/>
          <w:szCs w:val="20"/>
          <w:lang w:eastAsia="ar-SA"/>
        </w:rPr>
        <w:t>10 процентов цены контракта (этапа) в случае, если цена контракта (этапа) не превышает 3 млн. рублей; 5 % цены контракта (этапа) в случае, если цена контракта (этапа) составляет от 3 млн. рублей до 50 млн. рублей (включительно); 1 % цены контракта (этапа) в случае, если цена контракта (этапа) составляет от 50 млн. рублей до 100 млн. рублей (включительно); 0,5 % цены контракта (этапа) в случае, если цена контракта (этапа) составляет от 100 млн. рублей до 500 млн. рублей (включительно); 0,4 % цены контракта (этапа) в случае, если цена контракта (этапа) составляет от 500 млн. рублей до 1 млрд. рублей (включительно); 0,3 % цены контракта (этапа) в случае, если цена контракта (этапа) составляет от 1 млрд. рублей до 2 млрд. рублей (включительно); 0,25 % цены контракта (этапа) в случае, если цена контракта (этапа) составляет от 2 млрд. рублей до 5 млрд. рублей (включительно); 0,2 % цены контракта (этапа) в случае, если цена контракта (этапа) составляет от 5 млрд. рублей до 10 млрд. рублей (включительно); 0,1 % цены контракта (этапа) в случае, если цена контракта (этапа) превышает 10 млрд. рублей).</w:t>
      </w:r>
    </w:p>
    <w:p>
      <w:pPr>
        <w:pStyle w:val="Normal"/>
        <w:suppressAutoHyphens w:val="true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15" w:name="P260"/>
      <w:bookmarkEnd w:id="15"/>
      <w:r>
        <w:rPr>
          <w:rFonts w:cs="Times New Roman" w:ascii="Times New Roman" w:hAnsi="Times New Roman"/>
          <w:sz w:val="20"/>
          <w:szCs w:val="20"/>
        </w:rPr>
        <w:t xml:space="preserve">7.11. За каждый факт неисполнения или ненадлежащего исполнения Исполнителем обязательств, предусмотренных Договором, заключенным по результатам определения Исполнителя в соответствии с </w:t>
      </w:r>
      <w:hyperlink r:id="rId6">
        <w:r>
          <w:rPr>
            <w:rStyle w:val="Hyperlink"/>
            <w:rFonts w:cs="Times New Roman" w:ascii="Times New Roman" w:hAnsi="Times New Roman"/>
            <w:sz w:val="20"/>
            <w:szCs w:val="20"/>
          </w:rPr>
          <w:t>пунктом 1 части 1 статьи 30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Федерального закона о контрактной системе, за исключением просрочки исполнения обязательств (в том числе гарантийного обязательства), </w:t>
      </w:r>
      <w:r>
        <w:rPr>
          <w:rFonts w:eastAsia="Arial Unicode MS" w:cs="Times New Roman" w:ascii="Times New Roman" w:hAnsi="Times New Roman"/>
          <w:color w:val="000000"/>
          <w:sz w:val="20"/>
          <w:szCs w:val="20"/>
          <w:lang w:eastAsia="ar-SA"/>
        </w:rPr>
        <w:t xml:space="preserve">предусмотренных настоящим Договором, устанавливается штраф в размере 1 процента цены контракта (этапа), но не более 5 тыс. рублей и не менее 1 тыс. рублей, в размере </w:t>
      </w:r>
      <w:r>
        <w:rPr>
          <w:rFonts w:cs="Times New Roman" w:ascii="Times New Roman" w:hAnsi="Times New Roman"/>
          <w:sz w:val="20"/>
          <w:szCs w:val="20"/>
        </w:rPr>
        <w:t>___-__ рублей &lt;***&gt;.</w:t>
      </w:r>
      <w:r>
        <w:rPr>
          <w:rFonts w:cs="Times New Roman" w:ascii="Times New Roman" w:hAnsi="Times New Roman"/>
          <w:sz w:val="20"/>
          <w:szCs w:val="20"/>
          <w:vertAlign w:val="superscript"/>
        </w:rPr>
        <w:t xml:space="preserve"> </w:t>
      </w:r>
      <w:r>
        <w:rPr>
          <w:rStyle w:val="FootnoteReference1"/>
          <w:rStyle w:val="FootnoteReference"/>
          <w:rFonts w:cs="Times New Roman" w:ascii="Times New Roman" w:hAnsi="Times New Roman"/>
          <w:sz w:val="20"/>
          <w:szCs w:val="20"/>
          <w:vertAlign w:val="superscript"/>
        </w:rPr>
        <w:footnoteReference w:id="2"/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--------------------------------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i/>
          <w:i/>
          <w:iCs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&lt;***&gt; Размер определяется в соответствии с </w:t>
      </w:r>
      <w:hyperlink r:id="rId7">
        <w:r>
          <w:rPr>
            <w:rStyle w:val="Hyperlink"/>
            <w:rFonts w:cs="Times New Roman" w:ascii="Times New Roman" w:hAnsi="Times New Roman"/>
            <w:sz w:val="20"/>
            <w:szCs w:val="20"/>
          </w:rPr>
          <w:t>Правилами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определения размера в следующем порядке: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/>
          <w:iCs/>
          <w:sz w:val="20"/>
          <w:szCs w:val="20"/>
        </w:rPr>
        <w:t>1 процента цены контракта (этапа), но не более 5 тыс. рублей и не менее 1 тыс. рублей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7.12. За каждый факт неисполнения или ненадлежащего исполнения Исполнителем обязательств, предусмотренных Договором, заключенным с победителем закупки (или с иным участником закупки в случаях, установленных Федеральным </w:t>
      </w:r>
      <w:hyperlink r:id="rId8">
        <w:r>
          <w:rPr>
            <w:rStyle w:val="Hyperlink"/>
            <w:rFonts w:cs="Times New Roman" w:ascii="Times New Roman" w:hAnsi="Times New Roman"/>
            <w:sz w:val="20"/>
            <w:szCs w:val="20"/>
          </w:rPr>
          <w:t>законом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о контрактной системе), предложившим наиболее </w:t>
      </w:r>
      <w:r>
        <w:rPr>
          <w:rFonts w:cs="Times New Roman" w:ascii="Times New Roman" w:hAnsi="Times New Roman"/>
          <w:sz w:val="20"/>
          <w:szCs w:val="20"/>
          <w:u w:val="single"/>
        </w:rPr>
        <w:t>высокую цену</w:t>
      </w:r>
      <w:r>
        <w:rPr>
          <w:rFonts w:cs="Times New Roman" w:ascii="Times New Roman" w:hAnsi="Times New Roman"/>
          <w:sz w:val="20"/>
          <w:szCs w:val="20"/>
        </w:rPr>
        <w:t xml:space="preserve"> за право заключения Договора, за исключением просрочки исполнения обязательств (в том числе гарантийного обязательства), предусмотренных Договором, Исполнители выплачивает Заказчику штраф в размере _____-______ &lt;****&gt;.</w:t>
      </w:r>
      <w:r>
        <w:rPr>
          <w:rStyle w:val="FootnoteReference1"/>
          <w:rStyle w:val="FootnoteReference"/>
          <w:rFonts w:cs="Times New Roman" w:ascii="Times New Roman" w:hAnsi="Times New Roman"/>
          <w:sz w:val="20"/>
          <w:szCs w:val="20"/>
          <w:vertAlign w:val="superscript"/>
        </w:rPr>
        <w:footnoteReference w:id="3"/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--------------------------------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i/>
          <w:i/>
          <w:color w:val="000000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&lt;****&gt; Размер штрафа определяется в соответствии с </w:t>
      </w:r>
      <w:hyperlink r:id="rId9">
        <w:r>
          <w:rPr>
            <w:rStyle w:val="Hyperlink"/>
            <w:rFonts w:cs="Times New Roman" w:ascii="Times New Roman" w:hAnsi="Times New Roman"/>
            <w:sz w:val="20"/>
            <w:szCs w:val="20"/>
          </w:rPr>
          <w:t>Правилами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определения размера штрафа в следующем порядке: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/>
          <w:color w:val="000000"/>
          <w:sz w:val="20"/>
          <w:szCs w:val="20"/>
        </w:rPr>
        <w:t>а) в случае, если цена контракта не превышает начальную (максимальную) цену контракта:10 процентов начальной (максимальной) цены контракта, если цена контракта не превышает 3 млн. рублей;5 процентов начальной (максимальной) цены контракта, если цена контракта составляет от 3 млн. рублей до 50 млн. рублей (включительно);1 процент начальной (максимальной) цены контракта, если цена контракта составляет от 50 млн. рублей до 100 млн. рублей (включительно);б) в случае, если цена контракта превышает начальную (максимальную) цену контракта:10 процентов цены контракта, если цена контракта не превышает 3 млн. рублей;5 процентов цены контракта, если цена контракта составляет от 3 млн. рублей до 50 млн. рублей (включительно);1 процент цены контракта, если цена контракта составляет от 50 млн. рублей до 100 млн. рублей (включительно).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7.13. 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Исполнитель выплачивает Заказчику штраф в размере 1000,00 рублей &lt;*****&gt;. </w:t>
      </w:r>
      <w:r>
        <w:rPr>
          <w:rStyle w:val="FootnoteReference1"/>
          <w:rStyle w:val="FootnoteReference"/>
          <w:rFonts w:cs="Times New Roman" w:ascii="Times New Roman" w:hAnsi="Times New Roman"/>
          <w:sz w:val="20"/>
          <w:szCs w:val="20"/>
          <w:vertAlign w:val="superscript"/>
        </w:rPr>
        <w:footnoteReference w:id="4"/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--------------------------------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&lt;*****&gt; Размер штрафа определяется в соответствии с </w:t>
      </w:r>
      <w:hyperlink r:id="rId10">
        <w:r>
          <w:rPr>
            <w:rStyle w:val="Hyperlink"/>
            <w:rFonts w:cs="Times New Roman" w:ascii="Times New Roman" w:hAnsi="Times New Roman"/>
            <w:sz w:val="20"/>
            <w:szCs w:val="20"/>
          </w:rPr>
          <w:t>Правилами</w:t>
        </w:r>
      </w:hyperlink>
      <w:r>
        <w:rPr>
          <w:rFonts w:cs="Times New Roman" w:ascii="Times New Roman" w:hAnsi="Times New Roman"/>
          <w:sz w:val="20"/>
          <w:szCs w:val="20"/>
        </w:rPr>
        <w:t xml:space="preserve"> определения размера штрафа в следующем порядке: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а) 1000 рублей, если цена Контракта не превышает 3 млн. рублей;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г) 100000 рублей, если цена Контракта превышает 100 млн. рублей.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bookmarkStart w:id="16" w:name="P282"/>
      <w:bookmarkEnd w:id="16"/>
      <w:r>
        <w:rPr>
          <w:rFonts w:cs="Times New Roman" w:ascii="Times New Roman" w:hAnsi="Times New Roman"/>
          <w:sz w:val="20"/>
          <w:szCs w:val="20"/>
        </w:rPr>
        <w:t>7.14. Общая сумма начисленных штрафов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caps/>
          <w:sz w:val="20"/>
          <w:szCs w:val="20"/>
          <w:lang w:val="en-US"/>
        </w:rPr>
        <w:t>VIII</w:t>
      </w:r>
      <w:r>
        <w:rPr>
          <w:rFonts w:cs="Times New Roman" w:ascii="Times New Roman" w:hAnsi="Times New Roman"/>
          <w:b/>
          <w:caps/>
          <w:sz w:val="20"/>
          <w:szCs w:val="20"/>
        </w:rPr>
        <w:t>. Обстоятельства непреодолимой силы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органов государственной власти и органов местного самоуправления.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8.2. Сторона, для которой создалась невозможность исполнения обязательств по Договору вследствие обстоятельств непреодолимой силы, не позднее 5 (Пяти) рабочих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8.5. Срок исполнения обязательств по настоящему Договору приостанавливается на время, в течение которого действовали обстоятельства непреодолимой силы, а также последствия, вызванные этими обстоятельствами.</w:t>
      </w:r>
    </w:p>
    <w:p>
      <w:pPr>
        <w:pStyle w:val="ConsPlusNormal1"/>
        <w:numPr>
          <w:ilvl w:val="0"/>
          <w:numId w:val="0"/>
        </w:numPr>
        <w:ind w:firstLine="720" w:left="0" w:right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rmal1"/>
        <w:numPr>
          <w:ilvl w:val="0"/>
          <w:numId w:val="0"/>
        </w:numPr>
        <w:ind w:firstLine="720" w:left="0" w:right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caps/>
          <w:sz w:val="20"/>
          <w:szCs w:val="20"/>
          <w:lang w:val="en-US"/>
        </w:rPr>
        <w:t>IX</w:t>
      </w:r>
      <w:r>
        <w:rPr>
          <w:rFonts w:cs="Times New Roman" w:ascii="Times New Roman" w:hAnsi="Times New Roman"/>
          <w:b/>
          <w:caps/>
          <w:sz w:val="20"/>
          <w:szCs w:val="20"/>
        </w:rPr>
        <w:t>. Рассмотрение и разрешение споров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9.1.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ConsPlusNormal1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9.3. Срок рассмотрения претензии не может превышать 10 (Десяти) рабочих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9.4. При неурегулировании Сторонами спора в досудебном порядке, спор разрешается в судебном порядке в Арбитражном суде Калужской области.</w:t>
      </w:r>
    </w:p>
    <w:p>
      <w:pPr>
        <w:pStyle w:val="ConsPlusNormal1"/>
        <w:numPr>
          <w:ilvl w:val="0"/>
          <w:numId w:val="0"/>
        </w:numPr>
        <w:ind w:firstLine="720" w:left="0" w:right="0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ConsPlusNormal1"/>
        <w:numPr>
          <w:ilvl w:val="0"/>
          <w:numId w:val="0"/>
        </w:numPr>
        <w:ind w:firstLine="720" w:left="0" w:right="0"/>
        <w:jc w:val="center"/>
        <w:outlineLvl w:val="1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aps/>
          <w:sz w:val="20"/>
          <w:szCs w:val="20"/>
          <w:lang w:val="en-US"/>
        </w:rPr>
        <w:t>X</w:t>
      </w:r>
      <w:r>
        <w:rPr>
          <w:rFonts w:cs="Times New Roman" w:ascii="Times New Roman" w:hAnsi="Times New Roman"/>
          <w:b/>
          <w:caps/>
          <w:sz w:val="20"/>
          <w:szCs w:val="20"/>
        </w:rPr>
        <w:t xml:space="preserve">. Срок действия и порядок расторжения </w:t>
      </w:r>
      <w:r>
        <w:rPr>
          <w:rFonts w:eastAsia="Arial Unicode MS" w:cs="Times New Roman" w:ascii="Times New Roman" w:hAnsi="Times New Roman"/>
          <w:b/>
          <w:bCs/>
          <w:caps/>
          <w:sz w:val="20"/>
          <w:szCs w:val="20"/>
          <w:lang w:val="ru-RU" w:eastAsia="ar-SA"/>
        </w:rPr>
        <w:t>Договора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10.1. Настоящий Договор вступает в силу с даты его подписания и </w:t>
      </w:r>
      <w:r>
        <w:rPr>
          <w:rFonts w:cs="Times New Roman" w:ascii="Times New Roman" w:hAnsi="Times New Roman"/>
          <w:sz w:val="20"/>
          <w:szCs w:val="20"/>
        </w:rPr>
        <w:t>действует по «31» декабря 2026 года, включительно. Истечение срока действия Договора не прекращает возникших обязательств, включая взаиморасчеты и гарантийные обязательства.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10.2. По соглашению Сторон допускается изменение условий Договора при его исполнении в следующих случаях: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10.2.1. При снижении цены Договора без изменения предусмотренных Договором объема работы, качества выполняемой работы (услуги) и иных условий Договора;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10.2.2. По предложению Заказчика увеличить или уменьшить предусмотренные Договором объем работы не более чем на десять процентов;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10.2.3. По согласованию Заказчика с Исполнителем допускается оказание услуг (выполнение работ), качество которых является улучшенными по сравнению с качеством, указанным в Договоре (за исключением случаев, которые предусмотрены нормативно-правовыми актами, принятыми в соответствии с частью 6 статьи 14 Федерального Закона № 44-ФЗ).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10.3.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10.4. Заказчик вправе принять решение об одностороннем отказе от исполнения Договора при существенном нарушении Договора Исполнителем (подрядчиком, исполнителем). Нарушение Договора Исполнителем (подрядчиком, исполнителем) предполагается существенным в случаях: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- оказание услуг ненадлежащего качества с недостатками, которые не могут быть устранены в приемлемый для Заказчика срок;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- неоднократного нарушения сроков оказания услуг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10.5. Расторжение Договора в одностороннем порядке осуществляется с соблюдением требований частей 8 - 25 статьи 95 Федерального закона № 44-ФЗ.</w:t>
      </w:r>
    </w:p>
    <w:p>
      <w:pPr>
        <w:pStyle w:val="Normal"/>
        <w:shd w:fill="FFFFFF" w:val="clear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10.6.</w:t>
      </w:r>
      <w:r>
        <w:rPr>
          <w:rFonts w:cs="Times New Roman" w:ascii="Times New Roman" w:hAnsi="Times New Roman"/>
          <w:sz w:val="20"/>
          <w:szCs w:val="20"/>
        </w:rPr>
        <w:t xml:space="preserve"> Заказчик имеет право на удержание сумм неустойки (штрафов, пеней), начисленных Исполнителю, в случаях неисполнения или ненадлежащего исполнения обязательств, предусмотренных контрактом, в том числе в части сроков выполнения работ, при осуществлении расчетов за выполненные работы.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caps/>
          <w:sz w:val="20"/>
          <w:szCs w:val="20"/>
          <w:lang w:val="en-US"/>
        </w:rPr>
        <w:t>XI</w:t>
      </w:r>
      <w:r>
        <w:rPr>
          <w:rFonts w:cs="Times New Roman" w:ascii="Times New Roman" w:hAnsi="Times New Roman"/>
          <w:b/>
          <w:bCs/>
          <w:caps/>
          <w:sz w:val="20"/>
          <w:szCs w:val="20"/>
        </w:rPr>
        <w:t>. Прочие положения</w:t>
      </w:r>
    </w:p>
    <w:p>
      <w:pPr>
        <w:pStyle w:val="Normal"/>
        <w:suppressAutoHyphens w:val="true"/>
        <w:autoSpaceDE w:val="false"/>
        <w:spacing w:before="0" w:after="0"/>
        <w:ind w:firstLine="567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11.1.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11.2. Любые изменения и дополнения к Контракту имеют силу только в том случае, если они оформлены в письменном виде, подписаны и скреплены печатями всеми Сторонами.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11.3. После заключения Договора в форме электронного документа по соглашению Сторон, настоящий Договором может быть заключен в письменной форме на бумажном носителе, в 2-х экземплярах (по одному для каждой из Сторон). Письменная форма на бумажном носителе Договора будет иметь одинаковую юридическую силу с электронной формой Договора при условии полной идентичности текстов. 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11.4. </w:t>
      </w:r>
      <w:r>
        <w:rPr>
          <w:rFonts w:cs="Times New Roman" w:ascii="Times New Roman" w:hAnsi="Times New Roman"/>
          <w:bCs/>
          <w:sz w:val="20"/>
          <w:szCs w:val="20"/>
        </w:rPr>
        <w:t>При исполнении Договора</w:t>
      </w:r>
      <w:r>
        <w:rPr>
          <w:rFonts w:cs="Times New Roman" w:ascii="Times New Roman" w:hAnsi="Times New Roman"/>
          <w:sz w:val="20"/>
          <w:szCs w:val="20"/>
        </w:rPr>
        <w:t xml:space="preserve"> не допускается </w:t>
      </w:r>
      <w:r>
        <w:rPr>
          <w:rFonts w:cs="Times New Roman" w:ascii="Times New Roman" w:hAnsi="Times New Roman"/>
          <w:bCs/>
          <w:sz w:val="20"/>
          <w:szCs w:val="20"/>
        </w:rPr>
        <w:t>перемена Исполнителя, за исключением случая, если новый Исполнитель является правопреемником Исполнителя по Договорк вследствие его реорганизации в форме преобразования, слияния или присоединения.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bCs/>
          <w:caps/>
          <w:color w:val="000000"/>
          <w:sz w:val="20"/>
          <w:szCs w:val="20"/>
          <w:lang w:val="en-US" w:eastAsia="ar-SA"/>
        </w:rPr>
        <w:t>XII</w:t>
      </w:r>
      <w:r>
        <w:rPr>
          <w:rFonts w:cs="Times New Roman" w:ascii="Times New Roman" w:hAnsi="Times New Roman"/>
          <w:b/>
          <w:bCs/>
          <w:caps/>
          <w:color w:val="000000"/>
          <w:sz w:val="20"/>
          <w:szCs w:val="20"/>
          <w:lang w:eastAsia="ar-SA"/>
        </w:rPr>
        <w:t>. Перечень приложений</w:t>
      </w:r>
    </w:p>
    <w:p>
      <w:pPr>
        <w:pStyle w:val="Normal"/>
        <w:ind w:firstLine="567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12.1. Неотъемлемой частью настоящего Договора является следующее </w:t>
      </w:r>
      <w:hyperlink w:anchor="P456">
        <w:r>
          <w:rPr>
            <w:rStyle w:val="Hyperlink"/>
            <w:rFonts w:cs="Times New Roman" w:ascii="Times New Roman" w:hAnsi="Times New Roman"/>
            <w:sz w:val="20"/>
            <w:szCs w:val="20"/>
          </w:rPr>
          <w:t>приложение</w:t>
        </w:r>
      </w:hyperlink>
      <w:r>
        <w:rPr>
          <w:rFonts w:cs="Times New Roman" w:ascii="Times New Roman" w:hAnsi="Times New Roman"/>
          <w:sz w:val="20"/>
          <w:szCs w:val="20"/>
        </w:rPr>
        <w:t>:</w:t>
      </w:r>
    </w:p>
    <w:p>
      <w:pPr>
        <w:pStyle w:val="Normal"/>
        <w:ind w:firstLine="567" w:right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- 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Стоимость услуг (работ) по договору</w:t>
      </w:r>
      <w:r>
        <w:rPr>
          <w:rFonts w:cs="Times New Roman" w:ascii="Times New Roman" w:hAnsi="Times New Roman"/>
          <w:sz w:val="20"/>
          <w:szCs w:val="20"/>
        </w:rPr>
        <w:t xml:space="preserve"> (Приложение №1);</w:t>
      </w:r>
    </w:p>
    <w:p>
      <w:pPr>
        <w:pStyle w:val="Normal"/>
        <w:ind w:firstLine="34" w:right="0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       </w:t>
      </w:r>
      <w:r>
        <w:rPr>
          <w:rFonts w:cs="Times New Roman" w:ascii="Times New Roman" w:hAnsi="Times New Roman"/>
          <w:sz w:val="20"/>
          <w:szCs w:val="20"/>
        </w:rPr>
        <w:t>- Техническое задание (Приложение №2)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АКТ СДАЧИ-ПРИЕМКИ оказанных услуг  (Приложение №3)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caps/>
          <w:sz w:val="20"/>
          <w:szCs w:val="20"/>
          <w:lang w:eastAsia="en-US"/>
        </w:rPr>
      </w:pPr>
      <w:r>
        <w:rPr>
          <w:rFonts w:cs="Times New Roman" w:ascii="Times New Roman" w:hAnsi="Times New Roman"/>
          <w:b/>
          <w:caps/>
          <w:sz w:val="20"/>
          <w:szCs w:val="20"/>
          <w:lang w:val="en-US" w:eastAsia="en-US"/>
        </w:rPr>
        <w:t>XI</w:t>
      </w:r>
      <w:r>
        <w:rPr>
          <w:rFonts w:cs="Times New Roman" w:ascii="Times New Roman" w:hAnsi="Times New Roman"/>
          <w:b/>
          <w:caps/>
          <w:sz w:val="20"/>
          <w:szCs w:val="20"/>
          <w:lang w:val="en-US"/>
        </w:rPr>
        <w:t>II</w:t>
      </w:r>
      <w:r>
        <w:rPr>
          <w:rFonts w:cs="Times New Roman" w:ascii="Times New Roman" w:hAnsi="Times New Roman"/>
          <w:b/>
          <w:caps/>
          <w:sz w:val="20"/>
          <w:szCs w:val="20"/>
          <w:lang w:eastAsia="en-US"/>
        </w:rPr>
        <w:t>. Адреса, реквизиты и подписи Сторон</w:t>
      </w:r>
    </w:p>
    <w:p>
      <w:pPr>
        <w:pStyle w:val="Normal"/>
        <w:rPr>
          <w:rFonts w:ascii="Times New Roman" w:hAnsi="Times New Roman" w:cs="Times New Roman"/>
          <w:b/>
          <w:caps/>
          <w:sz w:val="20"/>
          <w:szCs w:val="20"/>
          <w:lang w:eastAsia="en-US"/>
        </w:rPr>
      </w:pPr>
      <w:r>
        <w:rPr>
          <w:rFonts w:cs="Times New Roman" w:ascii="Times New Roman" w:hAnsi="Times New Roman"/>
          <w:b/>
          <w:caps/>
          <w:sz w:val="20"/>
          <w:szCs w:val="20"/>
          <w:lang w:eastAsia="en-US"/>
        </w:rPr>
      </w:r>
    </w:p>
    <w:tbl>
      <w:tblPr>
        <w:tblW w:w="10143" w:type="dxa"/>
        <w:jc w:val="left"/>
        <w:tblInd w:w="-579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5150"/>
        <w:gridCol w:w="4993"/>
      </w:tblGrid>
      <w:tr>
        <w:trPr/>
        <w:tc>
          <w:tcPr>
            <w:tcW w:w="5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widowControl w:val="false"/>
              <w:spacing w:before="0" w:after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>учреждение здравоохранения «Клиническая больница № 8 Федерального медико-биологического агентства»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КПП 402501001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ОГРН 1024000940919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ОКПО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ОКЦ №9 ГУ Банка России по ЦФО // 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БИК ТОФК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</w:t>
            </w:r>
            <w:r>
              <w:rPr>
                <w:rFonts w:cs="Times New Roman" w:ascii="Times New Roman" w:hAnsi="Times New Roman"/>
                <w:sz w:val="20"/>
                <w:szCs w:val="20"/>
                <w:lang w:val="de-DE"/>
              </w:rPr>
              <w:t xml:space="preserve">. (48439) 6-85-85,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факс</w:t>
            </w:r>
            <w:r>
              <w:rPr>
                <w:rFonts w:cs="Times New Roman" w:ascii="Times New Roman" w:hAnsi="Times New Roman"/>
                <w:sz w:val="20"/>
                <w:szCs w:val="20"/>
                <w:lang w:val="de-DE"/>
              </w:rPr>
              <w:t xml:space="preserve"> (48439) 6-17-05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0"/>
                <w:szCs w:val="20"/>
                <w:lang w:val="de-DE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val="de-DE"/>
              </w:rPr>
              <w:t xml:space="preserve">e-mail: </w:t>
            </w:r>
            <w:r>
              <w:rPr>
                <w:rStyle w:val="Hyperlink"/>
                <w:rFonts w:cs="Times New Roman" w:ascii="Times New Roman" w:hAnsi="Times New Roman"/>
                <w:color w:val="000000"/>
                <w:sz w:val="20"/>
                <w:szCs w:val="20"/>
                <w:u w:val="none"/>
                <w:lang w:val="en-US"/>
              </w:rPr>
              <w:t>kb8@fmbamail.ru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u w:val="none"/>
                <w:lang w:val="en-US"/>
              </w:rPr>
              <w:t>,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autoSpaceDE w:val="false"/>
              <w:snapToGrid w:val="false"/>
              <w:ind w:left="-114" w:right="0"/>
              <w:jc w:val="both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de-DE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de-DE"/>
              </w:rPr>
              <w:t xml:space="preserve">e-mail: kb8.ks@mail.ru </w:t>
            </w:r>
          </w:p>
          <w:p>
            <w:pPr>
              <w:pStyle w:val="Normal"/>
              <w:widowControl w:val="false"/>
              <w:autoSpaceDE w:val="false"/>
              <w:snapToGrid w:val="false"/>
              <w:spacing w:before="0" w:after="60"/>
              <w:ind w:left="-114" w:right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de-DE"/>
              </w:rPr>
              <w:t>e-mail: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en-US"/>
              </w:rPr>
              <w:t xml:space="preserve"> kb8buh@yandex.ru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napToGrid w:val="false"/>
              <w:ind w:right="3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</w:tbl>
    <w:p>
      <w:pPr>
        <w:pStyle w:val="ConsPlusNormal1"/>
        <w:ind w:firstLine="540" w:righ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  <w:lang w:val="en-US"/>
        </w:rPr>
      </w:r>
    </w:p>
    <w:tbl>
      <w:tblPr>
        <w:tblW w:w="10114" w:type="dxa"/>
        <w:jc w:val="left"/>
        <w:tblInd w:w="-536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5093"/>
        <w:gridCol w:w="5021"/>
      </w:tblGrid>
      <w:tr>
        <w:trPr>
          <w:cantSplit w:val="true"/>
        </w:trPr>
        <w:tc>
          <w:tcPr>
            <w:tcW w:w="5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ЗАКАЗЧИК: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eastAsia="Arial Unicode MS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______________________________ /С.М.Курдяев</w:t>
            </w: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/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МП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ИСПОЛНИТЕЛЬ: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Arial Unicode MS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________________________________  </w:t>
            </w: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 /</w:t>
            </w:r>
            <w:r>
              <w:rPr>
                <w:rFonts w:eastAsia="Arial Unicode MS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eastAsia="ar-SA"/>
              </w:rPr>
              <w:t>/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МП</w:t>
            </w:r>
          </w:p>
          <w:p>
            <w:pPr>
              <w:pStyle w:val="Normal"/>
              <w:tabs>
                <w:tab w:val="clear" w:pos="708"/>
                <w:tab w:val="left" w:pos="108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righ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righ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righ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№1</w:t>
      </w:r>
    </w:p>
    <w:p>
      <w:pPr>
        <w:pStyle w:val="Normal"/>
        <w:ind w:firstLine="543" w:righ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Договору</w:t>
      </w:r>
    </w:p>
    <w:p>
      <w:pPr>
        <w:pStyle w:val="Normal"/>
        <w:ind w:firstLine="543" w:righ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№</w:t>
      </w:r>
      <w:r>
        <w:rPr>
          <w:rFonts w:cs="Times New Roman" w:ascii="Times New Roman" w:hAnsi="Times New Roman"/>
          <w:sz w:val="20"/>
          <w:szCs w:val="20"/>
          <w:lang w:val="ru-RU"/>
        </w:rPr>
        <w:t>289</w:t>
      </w:r>
      <w:r>
        <w:rPr>
          <w:rFonts w:cs="Times New Roman" w:ascii="Times New Roman" w:hAnsi="Times New Roman"/>
          <w:sz w:val="20"/>
          <w:szCs w:val="20"/>
        </w:rPr>
        <w:t>-26-МЗ от  «__» _______ 202</w:t>
      </w:r>
      <w:r>
        <w:rPr>
          <w:rFonts w:cs="Times New Roman" w:ascii="Times New Roman" w:hAnsi="Times New Roman"/>
          <w:sz w:val="20"/>
          <w:szCs w:val="20"/>
          <w:lang w:val="en-US"/>
        </w:rPr>
        <w:t>6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0" w:leader="none"/>
          <w:tab w:val="left" w:pos="1276" w:leader="none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услуг (работ) по договору</w:t>
      </w:r>
    </w:p>
    <w:p>
      <w:pPr>
        <w:pStyle w:val="Normal"/>
        <w:tabs>
          <w:tab w:val="clear" w:pos="708"/>
          <w:tab w:val="left" w:pos="0" w:leader="none"/>
          <w:tab w:val="left" w:pos="1276" w:leader="none"/>
        </w:tabs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tbl>
      <w:tblPr>
        <w:tblW w:w="10520" w:type="dxa"/>
        <w:jc w:val="left"/>
        <w:tblInd w:w="-6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5387"/>
        <w:gridCol w:w="1136"/>
        <w:gridCol w:w="1077"/>
        <w:gridCol w:w="1132"/>
        <w:gridCol w:w="1170"/>
      </w:tblGrid>
      <w:tr>
        <w:trPr>
          <w:trHeight w:val="540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ar-SA"/>
              </w:rPr>
              <w:t>№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ar-SA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ar-SA"/>
              </w:rPr>
              <w:t>Наименование услуги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ar-SA"/>
              </w:rPr>
              <w:t>Ед. изм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ar-SA"/>
              </w:rPr>
              <w:t>Кол-во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ar-SA"/>
              </w:rPr>
              <w:t>Цена за ед. руб.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Calibri" w:cs="Times New Roman" w:ascii="Times New Roman" w:hAnsi="Times New Roman"/>
                <w:b/>
                <w:sz w:val="20"/>
                <w:szCs w:val="20"/>
                <w:lang w:eastAsia="ar-SA"/>
              </w:rPr>
              <w:t>Сумма, руб.</w:t>
            </w:r>
          </w:p>
        </w:tc>
      </w:tr>
      <w:tr>
        <w:trPr>
          <w:trHeight w:val="705" w:hRule="atLeast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rPr/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ar-SA"/>
              </w:rPr>
              <w:t xml:space="preserve">Ремонт видеоназофаринголарингоскопа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ar-SA"/>
              </w:rPr>
              <w:t xml:space="preserve">Pentax VNL9-CP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ru-RU" w:eastAsia="ar-SA"/>
              </w:rPr>
              <w:t>№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ar-SA"/>
              </w:rPr>
              <w:t>21NA81A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ar-SA"/>
              </w:rPr>
              <w:t>услуга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ar-SA"/>
              </w:rPr>
              <w:t>47 500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ar-SA"/>
              </w:rPr>
              <w:t>,00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ar-SA"/>
              </w:rPr>
              <w:t>47 500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ar-SA"/>
              </w:rPr>
              <w:t>,00</w:t>
            </w:r>
          </w:p>
        </w:tc>
      </w:tr>
      <w:tr>
        <w:trPr>
          <w:trHeight w:val="705" w:hRule="atLeast"/>
        </w:trPr>
        <w:tc>
          <w:tcPr>
            <w:tcW w:w="93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eastAsia="ar-SA"/>
              </w:rPr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>
                <w:rFonts w:eastAsia="Calibri" w:cs="Times New Roman" w:ascii="Times New Roman" w:hAnsi="Times New Roman"/>
                <w:sz w:val="20"/>
                <w:szCs w:val="20"/>
                <w:lang w:val="en-US" w:eastAsia="ar-SA"/>
              </w:rPr>
              <w:t>47 500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ar-SA"/>
              </w:rPr>
              <w:t>,00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ИТОГО:_____</w:t>
      </w:r>
      <w:r>
        <w:rPr>
          <w:rFonts w:cs="Times New Roman" w:ascii="Times New Roman" w:hAnsi="Times New Roman"/>
          <w:sz w:val="20"/>
          <w:szCs w:val="20"/>
        </w:rPr>
        <w:t xml:space="preserve"> (_____), в т.ч. НДС/ без НДС</w:t>
      </w:r>
    </w:p>
    <w:p>
      <w:pPr>
        <w:pStyle w:val="Normal"/>
        <w:spacing w:before="0" w:after="60"/>
        <w:ind w:left="142" w:right="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60"/>
        <w:ind w:left="142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>Указанная выше цена включает в себя все расходы на оказание услуг в полном объеме, транспортные расходы, расходы на страхование, уплату таможенных пошлин, налогов, сборов и другие обязательные платежи.</w:t>
      </w:r>
    </w:p>
    <w:p>
      <w:pPr>
        <w:pStyle w:val="Normal"/>
        <w:spacing w:before="0" w:after="60"/>
        <w:ind w:left="142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60"/>
        <w:ind w:left="142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60"/>
        <w:ind w:left="142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1018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3"/>
        <w:gridCol w:w="5544"/>
      </w:tblGrid>
      <w:tr>
        <w:trPr>
          <w:trHeight w:val="305" w:hRule="atLeast"/>
        </w:trPr>
        <w:tc>
          <w:tcPr>
            <w:tcW w:w="4643" w:type="dxa"/>
            <w:tcBorders/>
          </w:tcPr>
          <w:p>
            <w:pPr>
              <w:pStyle w:val="Normal"/>
              <w:spacing w:before="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Заказчик:</w:t>
            </w:r>
          </w:p>
        </w:tc>
        <w:tc>
          <w:tcPr>
            <w:tcW w:w="5544" w:type="dxa"/>
            <w:tcBorders/>
          </w:tcPr>
          <w:p>
            <w:pPr>
              <w:pStyle w:val="Normal"/>
              <w:spacing w:before="4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Исполнитель:</w:t>
            </w:r>
          </w:p>
        </w:tc>
      </w:tr>
      <w:tr>
        <w:trPr>
          <w:trHeight w:val="467" w:hRule="atLeast"/>
        </w:trPr>
        <w:tc>
          <w:tcPr>
            <w:tcW w:w="4643" w:type="dxa"/>
            <w:tcBorders/>
          </w:tcPr>
          <w:p>
            <w:pPr>
              <w:pStyle w:val="Normal"/>
              <w:snapToGrid w:val="false"/>
              <w:spacing w:before="10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  <w:t xml:space="preserve">Главный врач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ФГБУЗ КБ № 8 ФМБА  России</w:t>
            </w:r>
          </w:p>
        </w:tc>
        <w:tc>
          <w:tcPr>
            <w:tcW w:w="5544" w:type="dxa"/>
            <w:tcBorders/>
          </w:tcPr>
          <w:p>
            <w:pPr>
              <w:pStyle w:val="Normal"/>
              <w:snapToGrid w:val="false"/>
              <w:spacing w:before="10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856" w:hRule="atLeast"/>
        </w:trPr>
        <w:tc>
          <w:tcPr>
            <w:tcW w:w="4643" w:type="dxa"/>
            <w:tcBorders/>
          </w:tcPr>
          <w:p>
            <w:pPr>
              <w:pStyle w:val="Normal"/>
              <w:snapToGrid w:val="false"/>
              <w:spacing w:before="10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10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ind w:left="34" w:right="0"/>
              <w:jc w:val="both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_________________________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/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С.М. Курдяев/</w:t>
            </w:r>
          </w:p>
        </w:tc>
        <w:tc>
          <w:tcPr>
            <w:tcW w:w="5544" w:type="dxa"/>
            <w:tcBorders/>
          </w:tcPr>
          <w:p>
            <w:pPr>
              <w:pStyle w:val="Normal"/>
              <w:snapToGrid w:val="false"/>
              <w:spacing w:before="10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10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ind w:left="34" w:right="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____________________________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/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/</w:t>
            </w:r>
          </w:p>
        </w:tc>
      </w:tr>
      <w:tr>
        <w:trPr>
          <w:trHeight w:val="305" w:hRule="atLeast"/>
        </w:trPr>
        <w:tc>
          <w:tcPr>
            <w:tcW w:w="4643" w:type="dxa"/>
            <w:tcBorders/>
          </w:tcPr>
          <w:p>
            <w:pPr>
              <w:pStyle w:val="Normal"/>
              <w:spacing w:before="10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М. п.</w:t>
            </w:r>
          </w:p>
        </w:tc>
        <w:tc>
          <w:tcPr>
            <w:tcW w:w="5544" w:type="dxa"/>
            <w:tcBorders/>
          </w:tcPr>
          <w:p>
            <w:pPr>
              <w:pStyle w:val="Normal"/>
              <w:spacing w:before="10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Приложение №2</w:t>
      </w:r>
    </w:p>
    <w:p>
      <w:pPr>
        <w:pStyle w:val="Normal"/>
        <w:ind w:firstLine="543" w:right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 Договору</w:t>
      </w:r>
    </w:p>
    <w:p>
      <w:pPr>
        <w:pStyle w:val="Normal"/>
        <w:ind w:firstLine="543" w:right="0"/>
        <w:jc w:val="right"/>
        <w:rPr>
          <w:rFonts w:ascii="Times New Roman" w:hAnsi="Times New Roman" w:eastAsia="Arial Unicode MS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№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val="ru-RU"/>
        </w:rPr>
        <w:t>289</w:t>
      </w:r>
      <w:r>
        <w:rPr>
          <w:rFonts w:cs="Times New Roman" w:ascii="Times New Roman" w:hAnsi="Times New Roman"/>
          <w:sz w:val="20"/>
          <w:szCs w:val="20"/>
        </w:rPr>
        <w:t>-26-МЗ от «__» _______ 202</w:t>
      </w:r>
      <w:r>
        <w:rPr>
          <w:rFonts w:cs="Times New Roman" w:ascii="Times New Roman" w:hAnsi="Times New Roman"/>
          <w:sz w:val="20"/>
          <w:szCs w:val="20"/>
          <w:lang w:val="ru-RU"/>
        </w:rPr>
        <w:t>6</w:t>
      </w:r>
      <w:r>
        <w:rPr>
          <w:rFonts w:cs="Times New Roman" w:ascii="Times New Roman" w:hAnsi="Times New Roman"/>
          <w:sz w:val="20"/>
          <w:szCs w:val="20"/>
        </w:rPr>
        <w:t xml:space="preserve">  </w:t>
      </w:r>
    </w:p>
    <w:p>
      <w:pPr>
        <w:pStyle w:val="Normal"/>
        <w:widowControl w:val="false"/>
        <w:tabs>
          <w:tab w:val="clear" w:pos="708"/>
          <w:tab w:val="left" w:pos="1085" w:leader="none"/>
        </w:tabs>
        <w:ind w:right="20"/>
        <w:jc w:val="right"/>
        <w:rPr>
          <w:rFonts w:ascii="Times New Roman" w:hAnsi="Times New Roman" w:eastAsia="Arial Unicode MS" w:cs="Times New Roman"/>
          <w:b/>
          <w:color w:val="000000"/>
          <w:sz w:val="20"/>
          <w:szCs w:val="20"/>
        </w:rPr>
      </w:pPr>
      <w:r>
        <w:rPr>
          <w:rFonts w:eastAsia="Arial Unicode MS" w:cs="Times New Roman" w:ascii="Times New Roman" w:hAnsi="Times New Roman"/>
          <w:b/>
          <w:color w:val="000000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Техническое задание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eastAsia="Calibri" w:cs="Times New Roman" w:ascii="Times New Roman" w:hAnsi="Times New Roman"/>
          <w:b/>
          <w:sz w:val="20"/>
          <w:szCs w:val="20"/>
          <w:lang w:val="ru-RU" w:eastAsia="ru-RU"/>
        </w:rPr>
        <w:t>Оказание услуг по ремонту с заменой запасных частей, медицинского оборудования</w:t>
      </w:r>
    </w:p>
    <w:p>
      <w:pPr>
        <w:pStyle w:val="Normal"/>
        <w:ind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3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Наименование выполняемых работ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Ремонт </w:t>
      </w:r>
      <w:r>
        <w:rPr>
          <w:rFonts w:cs="Times New Roman" w:ascii="Times New Roman" w:hAnsi="Times New Roman"/>
          <w:b/>
          <w:sz w:val="20"/>
          <w:szCs w:val="20"/>
        </w:rPr>
        <w:t xml:space="preserve">видеоназофаринголарингоскопа Pentax </w:t>
      </w:r>
      <w:r>
        <w:rPr>
          <w:rFonts w:cs="Times New Roman" w:ascii="Times New Roman" w:hAnsi="Times New Roman"/>
          <w:b/>
          <w:sz w:val="20"/>
          <w:szCs w:val="20"/>
          <w:lang w:bidi="en-US"/>
        </w:rPr>
        <w:t>VNL9-CP №21NA81A</w:t>
      </w:r>
      <w:r>
        <w:rPr>
          <w:rFonts w:cs="Times New Roman" w:ascii="Times New Roman" w:hAnsi="Times New Roman"/>
          <w:sz w:val="20"/>
          <w:szCs w:val="20"/>
        </w:rPr>
        <w:t xml:space="preserve"> с заменой запасных частей включает в себя: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Разборка эндоскопа.</w:t>
      </w:r>
    </w:p>
    <w:p>
      <w:pPr>
        <w:pStyle w:val="Normal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Подготовительная работа, очистка узлов и деталей эндоскопа.</w:t>
      </w:r>
    </w:p>
    <w:p>
      <w:pPr>
        <w:pStyle w:val="Normal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Замена неисправных запасных частей.</w:t>
      </w:r>
    </w:p>
    <w:p>
      <w:pPr>
        <w:pStyle w:val="Normal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Сборка эндоскопа.</w:t>
      </w:r>
    </w:p>
    <w:p>
      <w:pPr>
        <w:pStyle w:val="Normal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Юстировка.</w:t>
      </w:r>
    </w:p>
    <w:p>
      <w:pPr>
        <w:pStyle w:val="Normal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Контрольная проверка всех параметров работы эндоскопа.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199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"/>
        <w:gridCol w:w="6352"/>
        <w:gridCol w:w="2380"/>
      </w:tblGrid>
      <w:tr>
        <w:trPr>
          <w:trHeight w:val="315" w:hRule="atLeast"/>
        </w:trPr>
        <w:tc>
          <w:tcPr>
            <w:tcW w:w="46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63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запасных частей/выполняемых работ</w:t>
            </w:r>
          </w:p>
        </w:tc>
        <w:tc>
          <w:tcPr>
            <w:tcW w:w="2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6"/>
              <w:shd w:fill="auto" w:val="clear"/>
              <w:spacing w:lineRule="exact" w:line="190"/>
              <w:ind w:left="120"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А-РЕЗИНА</w:t>
            </w:r>
          </w:p>
        </w:tc>
        <w:tc>
          <w:tcPr>
            <w:tcW w:w="2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1,00</w:t>
            </w:r>
          </w:p>
        </w:tc>
      </w:tr>
      <w:tr>
        <w:trPr>
          <w:trHeight w:val="315" w:hRule="atLeast"/>
        </w:trPr>
        <w:tc>
          <w:tcPr>
            <w:tcW w:w="467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5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6"/>
              <w:shd w:fill="auto" w:val="clear"/>
              <w:spacing w:lineRule="exact" w:line="190"/>
              <w:ind w:left="120" w:righ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КОМЛЕКТ РАСХОДНЫ МАТЕРИАЛОВ</w:t>
            </w:r>
          </w:p>
        </w:tc>
        <w:tc>
          <w:tcPr>
            <w:tcW w:w="2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1,00</w:t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numPr>
          <w:ilvl w:val="0"/>
          <w:numId w:val="3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Место оказания услуг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Ремонт оборудования производится на базе Исполнителя.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3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 xml:space="preserve">Сроки выполнения работ 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течение 10 рабочих дней с момента заключения контракта.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3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Условия  выполнения  работ</w:t>
      </w:r>
    </w:p>
    <w:p>
      <w:pPr>
        <w:pStyle w:val="Normal"/>
        <w:numPr>
          <w:ilvl w:val="0"/>
          <w:numId w:val="2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стоимость услуг входят: стоимость материалов и комплектующих, устанавливаемых запасных частей, необходимых для проведения работ по ремонту оборудования, а также расходы на перевозку, страхование, уплату таможенных пошлин, налогов, сборов и других обязательных платежей,  транспортные, погрузочные, разгрузочные, накладные и прочие расходы.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 xml:space="preserve">Наличие акта лицензирующего органа о принятом решении или выписки из реестра лицензий </w:t>
      </w:r>
      <w:r>
        <w:rPr>
          <w:rFonts w:cs="Times New Roman" w:ascii="Times New Roman" w:hAnsi="Times New Roman"/>
          <w:bCs/>
          <w:sz w:val="20"/>
          <w:szCs w:val="20"/>
        </w:rPr>
        <w:t>(в соответствии с постановлением Правительства РФ от 29.12.2020 № 2343 «Об утверждении Правил формирования и ведения реестра лицензий и типовой формы выписки из реестра лицензий»), подтверждающие наличие у участника закупки специального разрешения на право осуществления соответствующего вида деятельности (действующей лицензии):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>1.</w:t>
        <w:tab/>
        <w:t>На осуществление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применения):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bCs/>
          <w:i/>
          <w:i/>
          <w:color w:val="000000"/>
          <w:sz w:val="20"/>
          <w:szCs w:val="20"/>
          <w:u w:val="single"/>
          <w:lang w:eastAsia="zh-CN"/>
        </w:rPr>
      </w:pPr>
      <w:r>
        <w:rPr>
          <w:rFonts w:cs="Times New Roman" w:ascii="Times New Roman" w:hAnsi="Times New Roman"/>
          <w:bCs/>
          <w:sz w:val="20"/>
          <w:szCs w:val="20"/>
        </w:rPr>
        <w:t>техническое обслуживание следующих групп медицинских изделий класса 2а потенциального риска применения: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 w:ascii="Times New Roman" w:hAnsi="Times New Roman"/>
          <w:bCs/>
          <w:i/>
          <w:color w:val="000000"/>
          <w:sz w:val="20"/>
          <w:szCs w:val="20"/>
          <w:u w:val="single"/>
          <w:lang w:eastAsia="zh-CN"/>
        </w:rPr>
        <w:t>анестезиологические и респираторные медицинские изделия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Cs/>
          <w:sz w:val="20"/>
          <w:szCs w:val="20"/>
        </w:rPr>
        <w:t xml:space="preserve">(в соответствии с Постановлением Правительства РФ от 30 ноября 2021 г. N 2129 «Об утверждении Положения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применения)» </w:t>
      </w:r>
    </w:p>
    <w:p>
      <w:pPr>
        <w:pStyle w:val="Normal"/>
        <w:numPr>
          <w:ilvl w:val="0"/>
          <w:numId w:val="2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Исполнитель должен обеспечить осуществление ремонтных работ квалифицированными, сертифицированными специалистами, имеющими соответствующие допуски и разрешения от компании производителя </w:t>
      </w:r>
      <w:r>
        <w:rPr>
          <w:rFonts w:cs="Times New Roman" w:ascii="Times New Roman" w:hAnsi="Times New Roman"/>
          <w:color w:val="2D2D2D"/>
          <w:w w:val="105"/>
          <w:sz w:val="20"/>
          <w:szCs w:val="20"/>
        </w:rPr>
        <w:t xml:space="preserve">«Пентакс Медикал Рус» или </w:t>
      </w:r>
      <w:r>
        <w:rPr>
          <w:rFonts w:cs="Times New Roman" w:ascii="Times New Roman" w:hAnsi="Times New Roman"/>
          <w:sz w:val="20"/>
          <w:szCs w:val="20"/>
        </w:rPr>
        <w:t>«НОYА CORPORATION», Япония</w:t>
      </w:r>
      <w:r>
        <w:rPr>
          <w:rStyle w:val="Style17"/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>. Копии сертификатов специалистов, привлекаемых для выполнения работ предоставляются Заказчику перед началом выполнения работ. Привлечение третьих лиц для выполнения ремонтных работ не допускается.</w:t>
      </w:r>
    </w:p>
    <w:p>
      <w:pPr>
        <w:pStyle w:val="Normal"/>
        <w:numPr>
          <w:ilvl w:val="0"/>
          <w:numId w:val="2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</w:rPr>
        <w:t xml:space="preserve">Ремонт аппарата должен осуществляться: 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>Федеральный закон от 21.11.2011 № 323-ФЗ «Об основах охраны здоровья граждан в Российской Федерации»;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>Федеральный закон № 99-ФЗ от 04.05.11 «О лицензировании отдельных видов деятельности»;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>Постановление Правительства Российской Федерации от 30 ноября 2021 года № 2129 «Об утверждении Положения о лицензировании деятельности по техническому обслуживанию медицинских изделий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предпринимателя, а также случая технического обслуживания медицинских изделий с низкой степенью потенциального риска их применения), внесении изменений в постановление Правительства Российской Федерации от 15 сентября 2020 г. № 1445 и признании утратившими силу отдельных актов Правительства Российской Федерации»;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>ГОСТ Р 58451-2019 Изделия медицинские. Обслуживание техническое. Основные положения;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>ГОСТ Р 57501-2017 Техническое обслуживание медицинских изделий. Требования для государственных закупок;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>ГОСТ 18322-2016 Система технического обслуживания и ремонта техники;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>ГОСТ Р 50326-2020 Основные принципы безопасности электрического оборудования, применяемого в медицинской практике;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 xml:space="preserve">ГОСТ Р 50267.0-92 ССБТ Изделия медицинской техники. Электробезопасность. Общие технические 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lang w:eastAsia="zh-CN"/>
        </w:rPr>
        <w:t>Письмо Росздравнадзора от 08.04.2022 № 01и-376/22 «О рекомендациях по эксплуатации и техническому обслуживанию медицинских изделий».</w:t>
      </w:r>
    </w:p>
    <w:p>
      <w:pPr>
        <w:pStyle w:val="Normal"/>
        <w:numPr>
          <w:ilvl w:val="0"/>
          <w:numId w:val="2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соответствии с п.1 ст. 33 N 44-ФЗ от 05.04.2013 и в связи с конструктивными особенностями, техническими характеристиками, предписаниями фирмы-изготовителя для  оказания Услуг должны использоваться только оригинальные запасные части, расходные материалы и технические средства, утвержденные компанией «НОYА CORPORATION», Япония</w:t>
      </w:r>
      <w:r>
        <w:rPr>
          <w:rStyle w:val="Style17"/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sz w:val="20"/>
          <w:szCs w:val="20"/>
        </w:rPr>
        <w:t xml:space="preserve">  и/или упомянутые в технической документации и руководствах по эксплуатации к таким изделиям медицинского назначения. Исполнитель, по требованию Заказчика, предъявляет документы, подтверждающие соответствие запасных частей данной модели оборудования и произведенные на фирме-производителе оборудования. Запасные части, используемые при выполнении ремонта, должны быть сертифицированы, в случае, если это предусмотрено законодательством Российской Федерации. Исполнитель должен предоставить Заказчику копии сертификатов на используемые в работе материалы до начала производства работ с использованием таких материалов.</w:t>
      </w:r>
    </w:p>
    <w:p>
      <w:pPr>
        <w:pStyle w:val="Style33"/>
        <w:ind w:firstLine="708" w:right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cs="Times New Roman" w:ascii="Times New Roman" w:hAnsi="Times New Roman"/>
          <w:sz w:val="20"/>
          <w:szCs w:val="20"/>
        </w:rPr>
        <w:t>Допускается использование Исполнителем аналогов запасных частей в случае, если в результате технических и токсикологических испытаний была подтверждена совместимость и безопасность соответствующих аналогов запасных частей с указанными медицинскими изделиями, а результаты таких испытаний и подтверждение возможности использовать такие запасные части опубликованы на сайте ВНИИИМТ (vniiimt.ru) – п. 11 Постановления Правительства РФ №552.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  <w:lang w:val="en-US"/>
        </w:rPr>
        <w:tab/>
      </w:r>
      <w:r>
        <w:rPr>
          <w:rFonts w:cs="Times New Roman" w:ascii="Times New Roman" w:hAnsi="Times New Roman"/>
          <w:sz w:val="20"/>
          <w:szCs w:val="20"/>
        </w:rPr>
        <w:t>Для подтверждения оригинальности заменяемых запасных частей в заявке должны быть указаны каталожные номера заменяемых запасных частей, или в случае использования аналогов подтверждение совместимости и безопасности соответствующих аналогов запасных частей с указанными медицинскими изделиями опубликованное на сайте ВНИИИМТ (vniiimt.ru) – п. 11 Постановления Правительства РФ №552».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2"/>
        </w:numPr>
        <w:ind w:hanging="0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соответствии с инструкцией на оборудование только организации и специалисты, уполномоченные компанией «</w:t>
      </w:r>
      <w:r>
        <w:rPr>
          <w:rFonts w:cs="Times New Roman" w:ascii="Times New Roman" w:hAnsi="Times New Roman"/>
          <w:color w:val="2D2D2D"/>
          <w:w w:val="105"/>
          <w:sz w:val="20"/>
          <w:szCs w:val="20"/>
        </w:rPr>
        <w:t>НОYА CORPORATION», Япония</w:t>
      </w:r>
      <w:r>
        <w:rPr>
          <w:rFonts w:cs="Times New Roman" w:ascii="Times New Roman" w:hAnsi="Times New Roman"/>
          <w:sz w:val="20"/>
          <w:szCs w:val="20"/>
        </w:rPr>
        <w:t xml:space="preserve"> или </w:t>
      </w:r>
      <w:r>
        <w:rPr>
          <w:rFonts w:cs="Times New Roman" w:ascii="Times New Roman" w:hAnsi="Times New Roman"/>
          <w:color w:val="2D2D2D"/>
          <w:w w:val="105"/>
          <w:sz w:val="20"/>
          <w:szCs w:val="20"/>
        </w:rPr>
        <w:t>ООО «Пентакс Медикал Рус»</w:t>
      </w:r>
      <w:r>
        <w:rPr>
          <w:rFonts w:cs="Times New Roman" w:ascii="Times New Roman" w:hAnsi="Times New Roman"/>
          <w:sz w:val="20"/>
          <w:szCs w:val="20"/>
        </w:rPr>
        <w:t>, допускаются для выполнения Услуг. Официальное письмо, подтверждающее полномочия Исполнителя является неотъемлемой частью заявки.</w:t>
      </w:r>
    </w:p>
    <w:p>
      <w:pPr>
        <w:pStyle w:val="Normal"/>
        <w:numPr>
          <w:ilvl w:val="0"/>
          <w:numId w:val="2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Для подтверждения оригинальности заменяемых запасных частей в первой части заявки должны быть указаны каталожные номера заменяемых запасных частей.</w:t>
      </w:r>
    </w:p>
    <w:p>
      <w:pPr>
        <w:pStyle w:val="Normal"/>
        <w:numPr>
          <w:ilvl w:val="0"/>
          <w:numId w:val="2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Вся полнота ответственности при выполнении работ по соблюдению норм, правил по технике безопасности и пожарной безопасности возлагается на Исполнителя. Оказание Услуг, выполнение работ должны осуществляться при соблюдении законодательства РФ по охране труда, а также иных нормативных правовых актов установленных Перечнем видов нормативных правовых актов, утвержденных постановлением Правительства РФ от 23 мая 2000г. №399 «О  нормативных правовых актах, содержащих государственные нормативные требования охраны труда».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3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Требования по сроку гарантии качества</w:t>
      </w:r>
    </w:p>
    <w:p>
      <w:pPr>
        <w:pStyle w:val="Normal"/>
        <w:numPr>
          <w:ilvl w:val="0"/>
          <w:numId w:val="7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Гарантийный срок на ремонтные работы и запасные части – не менее 6 месяцев со дня подписания акта приема-сдачи выполненных работ.</w:t>
      </w:r>
    </w:p>
    <w:p>
      <w:pPr>
        <w:pStyle w:val="Normal"/>
        <w:numPr>
          <w:ilvl w:val="0"/>
          <w:numId w:val="7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случае наступления гарантийных обязательств, в результате эксплуатации, Исполнитель производит ремонт безвозмездно, в срок не более 10 рабочих дней с момента возникновения таких обязательств. В стоимость гарантийных работ входит стоимость доставки изделия до места ремонта  и обратно.</w:t>
      </w:r>
    </w:p>
    <w:p>
      <w:pPr>
        <w:pStyle w:val="Normal"/>
        <w:numPr>
          <w:ilvl w:val="0"/>
          <w:numId w:val="7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Для проверки соответствия качества работ, выполненных Исполнителем, Заказчик вправе привлекать независимых экспертов.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3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Порядок сдачи и приёмки результатов работ</w:t>
      </w:r>
    </w:p>
    <w:p>
      <w:pPr>
        <w:pStyle w:val="Normal"/>
        <w:numPr>
          <w:ilvl w:val="0"/>
          <w:numId w:val="8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При передаче результатов работ, Исполнитель предоставляет Заказчику всю необходимую исполнительскую, техническую, разрешительную и иную документацию.</w:t>
      </w:r>
    </w:p>
    <w:p>
      <w:pPr>
        <w:pStyle w:val="Normal"/>
        <w:numPr>
          <w:ilvl w:val="0"/>
          <w:numId w:val="8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Сдача выполненных работ Исполнителем и приемка их Заказчиком производится по месту эксплуатации аппарата после проведения ввода оборудования в эксплуатацию, а также  обучения (инструктажа) специалистов Заказчика в соответствии с гражданским законодательством и оформляется актом сдачи-приемки выполненных работ, подписываемым обеими Сторонами, с указанием недостатков (в случае их обнаружения), а так же сроков и порядка их устранения.</w:t>
      </w:r>
    </w:p>
    <w:p>
      <w:pPr>
        <w:pStyle w:val="Normal"/>
        <w:numPr>
          <w:ilvl w:val="0"/>
          <w:numId w:val="8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Работы считаются выполненными Исполнителем и принятыми Заказчиком после подписания акта сдачи-приёмки выполненных работ.</w:t>
      </w:r>
    </w:p>
    <w:p>
      <w:pPr>
        <w:pStyle w:val="Normal"/>
        <w:numPr>
          <w:ilvl w:val="0"/>
          <w:numId w:val="8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Срок подписания акта выполненных работ Заказчиком не может превышать 5 (пяти) рабочих дней с момента его получения от Исполнителя.</w:t>
      </w:r>
    </w:p>
    <w:p>
      <w:pPr>
        <w:pStyle w:val="Normal"/>
        <w:numPr>
          <w:ilvl w:val="0"/>
          <w:numId w:val="8"/>
        </w:numPr>
        <w:ind w:hanging="0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случае отказа Заказчика от подписания акта выполненных работ последний в пятидневный срок с момента его получения обязан предоставить мотивированный отказ от подписания в письменном виде.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before="0" w:after="200"/>
        <w:ind w:right="-3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805" w:type="dxa"/>
        <w:jc w:val="left"/>
        <w:tblInd w:w="4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4821"/>
        <w:gridCol w:w="4984"/>
      </w:tblGrid>
      <w:tr>
        <w:trPr/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ЗАКАЗЧИК: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eastAsia="Arial Unicode MS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______________________________ /С.М.Курдяев</w:t>
            </w: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/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МП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4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ИСПОЛНИТЕЛЬ: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Arial Unicode MS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________________________________  </w:t>
            </w: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eastAsia="ar-SA"/>
              </w:rPr>
              <w:t>//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МП</w:t>
            </w:r>
          </w:p>
          <w:p>
            <w:pPr>
              <w:pStyle w:val="Normal"/>
              <w:tabs>
                <w:tab w:val="clear" w:pos="708"/>
                <w:tab w:val="left" w:pos="108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ind w:firstLine="34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pageBreakBefore w:val="false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Приложение №3 </w:t>
      </w:r>
    </w:p>
    <w:p>
      <w:pPr>
        <w:pStyle w:val="Normal"/>
        <w:ind w:firstLine="543" w:right="0"/>
        <w:jc w:val="right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к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Договору</w:t>
      </w:r>
      <w:r>
        <w:rPr>
          <w:rFonts w:cs="Times New Roman" w:ascii="Times New Roman" w:hAnsi="Times New Roman"/>
          <w:sz w:val="20"/>
          <w:szCs w:val="20"/>
        </w:rPr>
        <w:t xml:space="preserve">  </w:t>
        <w:br/>
        <w:t>от “__”_______ 2026 г.</w:t>
        <w:br/>
        <w:t>№ _______________</w:t>
      </w:r>
    </w:p>
    <w:p>
      <w:pPr>
        <w:pStyle w:val="Normal"/>
        <w:jc w:val="right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Рекомендуемая форма</w:t>
      </w:r>
    </w:p>
    <w:p>
      <w:pPr>
        <w:pStyle w:val="Normal"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ФОРМА АКТА СДАЧИ-ПРИЕМКИ ОКАЗАННЫ УСЛУГ</w:t>
      </w:r>
    </w:p>
    <w:p>
      <w:pPr>
        <w:pStyle w:val="Normal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АКТ СДАЧИ-ПРИЕМКИ ОКАЗАННЫ УСЛУГ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               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</w:t>
      </w:r>
      <w:r>
        <w:rPr>
          <w:rFonts w:cs="Times New Roman" w:ascii="Times New Roman" w:hAnsi="Times New Roman"/>
          <w:sz w:val="20"/>
          <w:szCs w:val="20"/>
        </w:rPr>
        <w:t>по состоянию на _______ года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  </w:t>
      </w:r>
      <w:r>
        <w:rPr>
          <w:rFonts w:cs="Times New Roman" w:ascii="Times New Roman" w:hAnsi="Times New Roman"/>
          <w:sz w:val="20"/>
          <w:szCs w:val="20"/>
        </w:rPr>
        <w:t>Исполнитель _______________ в лице _______________, действующего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 основании _____________, с одной стороны, и Заказчик ___________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 лице ____________, действующего на основании __________, с другой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стороны, составили настоящий Акт о следующем: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  </w:t>
      </w:r>
      <w:r>
        <w:rPr>
          <w:rFonts w:cs="Times New Roman" w:ascii="Times New Roman" w:hAnsi="Times New Roman"/>
          <w:sz w:val="20"/>
          <w:szCs w:val="20"/>
        </w:rPr>
        <w:t xml:space="preserve">В соответствии с </w:t>
      </w:r>
      <w:r>
        <w:rPr>
          <w:rFonts w:eastAsia="Arial Unicode MS" w:cs="Times New Roman" w:ascii="Times New Roman" w:hAnsi="Times New Roman"/>
          <w:b w:val="false"/>
          <w:bCs w:val="false"/>
          <w:sz w:val="20"/>
          <w:szCs w:val="20"/>
          <w:lang w:val="ru-RU" w:eastAsia="ar-SA"/>
        </w:rPr>
        <w:t>Договором</w:t>
      </w:r>
      <w:r>
        <w:rPr>
          <w:rFonts w:cs="Times New Roman" w:ascii="Times New Roman" w:hAnsi="Times New Roman"/>
          <w:sz w:val="20"/>
          <w:szCs w:val="20"/>
        </w:rPr>
        <w:t xml:space="preserve"> от _____________ г. № ________ Исполнитель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выполнил обязанности по </w:t>
      </w:r>
      <w:r>
        <w:rPr>
          <w:rFonts w:cs="Times New Roman" w:ascii="Times New Roman" w:hAnsi="Times New Roman"/>
          <w:sz w:val="20"/>
          <w:szCs w:val="20"/>
          <w:lang w:val="ru-RU" w:eastAsia="ru-RU"/>
        </w:rPr>
        <w:t>оказанию услуг по техническому</w:t>
      </w:r>
      <w:r>
        <w:rPr>
          <w:rFonts w:cs="Times New Roman" w:ascii="Times New Roman" w:hAnsi="Times New Roman"/>
          <w:sz w:val="20"/>
          <w:szCs w:val="20"/>
        </w:rPr>
        <w:t xml:space="preserve"> обслуживанию медицинского оборудования (далее - Услуга).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650" w:type="dxa"/>
        <w:jc w:val="left"/>
        <w:tblInd w:w="-21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96"/>
        <w:gridCol w:w="1472"/>
        <w:gridCol w:w="1469"/>
        <w:gridCol w:w="989"/>
        <w:gridCol w:w="492"/>
        <w:gridCol w:w="1969"/>
        <w:gridCol w:w="1163"/>
      </w:tblGrid>
      <w:tr>
        <w:trPr/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Наименование получателя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Наименование услуги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Описание внешнего вида Товара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Объем поставки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Ед. изм.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Цена за единицу измерения, руб. (включая НДС)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 xml:space="preserve">Стоимость, руб. (включая НДС) (если облагается НДС) </w:t>
            </w:r>
          </w:p>
        </w:tc>
      </w:tr>
      <w:tr>
        <w:trPr/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 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 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</w:t>
      </w:r>
      <w:r>
        <w:rPr>
          <w:rFonts w:cs="Times New Roman" w:ascii="Times New Roman" w:hAnsi="Times New Roman"/>
          <w:sz w:val="20"/>
          <w:szCs w:val="20"/>
        </w:rPr>
        <w:t>Соблюдение условий _________________.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  </w:t>
      </w:r>
      <w:r>
        <w:rPr>
          <w:rFonts w:cs="Times New Roman" w:ascii="Times New Roman" w:hAnsi="Times New Roman"/>
          <w:sz w:val="20"/>
          <w:szCs w:val="20"/>
        </w:rPr>
        <w:t>Итого оказано услуг на общую сумму ________________, в том числе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НДС _________/НДС не облагается на основании ___________.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  </w:t>
      </w:r>
      <w:r>
        <w:rPr>
          <w:rFonts w:cs="Times New Roman" w:ascii="Times New Roman" w:hAnsi="Times New Roman"/>
          <w:sz w:val="20"/>
          <w:szCs w:val="20"/>
        </w:rPr>
        <w:t>Следует получить по настоящему Акту _________(_________) рублей.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  </w:t>
      </w:r>
      <w:r>
        <w:rPr>
          <w:rFonts w:cs="Times New Roman" w:ascii="Times New Roman" w:hAnsi="Times New Roman"/>
          <w:sz w:val="20"/>
          <w:szCs w:val="20"/>
        </w:rPr>
        <w:t>К   настоящему   Акту    прилагаются    подтверждающие     документы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 _____ листах.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  </w:t>
      </w:r>
      <w:r>
        <w:rPr>
          <w:rFonts w:cs="Times New Roman" w:ascii="Times New Roman" w:hAnsi="Times New Roman"/>
          <w:sz w:val="20"/>
          <w:szCs w:val="20"/>
        </w:rPr>
        <w:t>Копии актов сдачи-приемки оказанных услуг от _______</w:t>
      </w:r>
    </w:p>
    <w:p>
      <w:pPr>
        <w:pStyle w:val="Normal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     </w:t>
      </w:r>
      <w:r>
        <w:rPr>
          <w:rFonts w:cs="Times New Roman" w:ascii="Times New Roman" w:hAnsi="Times New Roman"/>
          <w:sz w:val="20"/>
          <w:szCs w:val="20"/>
        </w:rPr>
        <w:t>Стороны друг к другу претензий не имеют/ имеют: ___________.</w:t>
      </w:r>
    </w:p>
    <w:p>
      <w:pPr>
        <w:pStyle w:val="Normal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.</w:t>
      </w:r>
    </w:p>
    <w:p>
      <w:pPr>
        <w:pStyle w:val="Normal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От Заказчика:                        От Исполнителя: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______________(___________)          _________________(____________)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М.П. (при наличии)                   М.П. (при наличии)</w:t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------------------------------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tbl>
      <w:tblPr>
        <w:tblW w:w="10258" w:type="dxa"/>
        <w:jc w:val="center"/>
        <w:tblInd w:w="0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4871"/>
        <w:gridCol w:w="5387"/>
      </w:tblGrid>
      <w:tr>
        <w:trPr/>
        <w:tc>
          <w:tcPr>
            <w:tcW w:w="4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ЗАКАЗЧИК: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Cs/>
                <w:sz w:val="20"/>
                <w:szCs w:val="20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rPr>
                <w:rFonts w:ascii="Times New Roman" w:hAnsi="Times New Roman" w:eastAsia="Arial Unicode MS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______________________________/С.М.Курдяев/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МП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ar-SA"/>
              </w:rPr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ИСПОЛНИТЕЛЬ: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eastAsia="hi-IN" w:bidi="hi-I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hi-IN" w:bidi="hi-IN"/>
              </w:rPr>
            </w:r>
          </w:p>
          <w:p>
            <w:pPr>
              <w:pStyle w:val="Normal"/>
              <w:widowControl w:val="false"/>
              <w:shd w:fill="FFFFFF" w:val="clear"/>
              <w:suppressAutoHyphens w:val="true"/>
              <w:autoSpaceDE w:val="false"/>
              <w:snapToGrid w:val="false"/>
              <w:spacing w:before="0" w:after="0"/>
              <w:contextualSpacing/>
              <w:jc w:val="both"/>
              <w:rPr>
                <w:rFonts w:ascii="Times New Roman" w:hAnsi="Times New Roman" w:eastAsia="Arial Unicode MS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________________________________  </w:t>
            </w:r>
            <w:r>
              <w:rPr>
                <w:rFonts w:eastAsia="Arial Unicode MS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ar-SA"/>
              </w:rPr>
              <w:t xml:space="preserve"> </w:t>
            </w:r>
            <w:r>
              <w:rPr>
                <w:rFonts w:eastAsia="Arial Unicode MS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eastAsia="ar-SA"/>
              </w:rPr>
              <w:t>//</w:t>
            </w:r>
          </w:p>
          <w:p>
            <w:pPr>
              <w:pStyle w:val="Normal"/>
              <w:jc w:val="both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Arial Unicode MS" w:cs="Times New Roman" w:ascii="Times New Roman" w:hAnsi="Times New Roman"/>
                <w:color w:val="000000"/>
                <w:sz w:val="20"/>
                <w:szCs w:val="20"/>
                <w:lang w:eastAsia="ar-SA"/>
              </w:rPr>
              <w:t>МП</w:t>
            </w:r>
          </w:p>
          <w:p>
            <w:pPr>
              <w:pStyle w:val="Normal"/>
              <w:tabs>
                <w:tab w:val="clear" w:pos="708"/>
                <w:tab w:val="left" w:pos="1089" w:leader="none"/>
              </w:tabs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  <w:t xml:space="preserve"> 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footnotePr>
        <w:numFmt w:val="decimal"/>
      </w:footnote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Consultant">
    <w:altName w:val="Courier New"/>
    <w:charset w:val="00"/>
    <w:family w:val="modern"/>
    <w:pitch w:val="default"/>
  </w:font>
  <w:font w:name="Verdana">
    <w:charset w:val="cc"/>
    <w:family w:val="swiss"/>
    <w:pitch w:val="variable"/>
  </w:font>
  <w:font w:name="Times New Roman CYR">
    <w:charset w:val="cc"/>
    <w:family w:val="roman"/>
    <w:pitch w:val="variable"/>
  </w:font>
  <w:font w:name="Roman PS">
    <w:altName w:val="Times New Roman"/>
    <w:charset w:val="00"/>
    <w:family w:val="roman"/>
    <w:pitch w:val="variable"/>
  </w:font>
  <w:font w:name="Arial Unicode MS">
    <w:charset w:val="80"/>
    <w:family w:val="swiss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Style19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Пункт применяется </w:t>
      </w:r>
      <w:r>
        <w:rPr>
          <w:color w:val="000000"/>
          <w:sz w:val="16"/>
          <w:szCs w:val="16"/>
        </w:rPr>
        <w:t xml:space="preserve">в случае осуществления закупки у </w:t>
      </w:r>
      <w:hyperlink r:id="rId1">
        <w:r>
          <w:rPr>
            <w:rStyle w:val="Hyperlink"/>
            <w:color w:val="000000"/>
            <w:sz w:val="16"/>
            <w:szCs w:val="16"/>
          </w:rPr>
          <w:t>субъектов</w:t>
        </w:r>
      </w:hyperlink>
      <w:r>
        <w:rPr>
          <w:color w:val="000000"/>
          <w:sz w:val="16"/>
          <w:szCs w:val="16"/>
        </w:rPr>
        <w:t xml:space="preserve"> малого предпринимательства, социально ориентированных некоммерческих </w:t>
      </w:r>
      <w:hyperlink r:id="rId2">
        <w:r>
          <w:rPr>
            <w:rStyle w:val="Hyperlink"/>
            <w:color w:val="000000"/>
            <w:sz w:val="16"/>
            <w:szCs w:val="16"/>
          </w:rPr>
          <w:t>организаций</w:t>
        </w:r>
      </w:hyperlink>
      <w:r>
        <w:rPr>
          <w:color w:val="000000"/>
          <w:sz w:val="16"/>
          <w:szCs w:val="16"/>
        </w:rPr>
        <w:t xml:space="preserve"> в соответствии с пунктом </w:t>
      </w:r>
      <w:hyperlink r:id="rId3">
        <w:r>
          <w:rPr>
            <w:rStyle w:val="Hyperlink"/>
            <w:color w:val="000000"/>
            <w:sz w:val="16"/>
            <w:szCs w:val="16"/>
          </w:rPr>
          <w:t>1 части 1 статьи 30</w:t>
        </w:r>
      </w:hyperlink>
      <w:r>
        <w:rPr>
          <w:sz w:val="16"/>
          <w:szCs w:val="16"/>
        </w:rPr>
        <w:t xml:space="preserve"> Федерального закона «О контрактной системе в сфере закупок товаров, работ, услуг для обеспечения государственных и муниципальных нужд» </w:t>
      </w:r>
      <w:r>
        <w:rPr>
          <w:color w:val="000000"/>
          <w:sz w:val="16"/>
          <w:szCs w:val="16"/>
        </w:rPr>
        <w:t xml:space="preserve">путем </w:t>
      </w:r>
      <w:r>
        <w:rPr>
          <w:sz w:val="16"/>
          <w:szCs w:val="16"/>
        </w:rPr>
        <w:t xml:space="preserve">проведения открытых конкурсов, конкурсов с ограниченным участием, двухэтапных конкурсов, электронных аукционов, запросов котировок, запросов предложений, в которых участниками закупок являются только субъекты малого предпринимательства, социально ориентированные некоммерческие организации. </w:t>
      </w:r>
      <w:r>
        <w:rPr>
          <w:sz w:val="16"/>
          <w:szCs w:val="16"/>
          <w:u w:val="single"/>
        </w:rPr>
        <w:t>При отсутствии соответствующего случая, пункт не применяется, сумма штрафа не указывается.</w:t>
      </w:r>
    </w:p>
  </w:footnote>
  <w:footnote w:id="3">
    <w:p>
      <w:pPr>
        <w:pStyle w:val="FootnoteText"/>
        <w:rPr/>
      </w:pPr>
      <w:r>
        <w:rPr>
          <w:rStyle w:val="Style19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>При отсутствии соответствующего случая, пункт не применяется, сумма штрафа не указывается.</w:t>
      </w:r>
    </w:p>
  </w:footnote>
  <w:footnote w:id="4">
    <w:p>
      <w:pPr>
        <w:pStyle w:val="FootnoteText"/>
        <w:rPr/>
      </w:pPr>
      <w:r>
        <w:rPr>
          <w:rStyle w:val="Style19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u w:val="single"/>
        </w:rPr>
        <w:t>При отсутствии соответствующего случая, пункт не применяется, сумма штрафа не указывается.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"/>
      <w:lvlJc w:val="left"/>
      <w:pPr>
        <w:tabs>
          <w:tab w:val="num" w:pos="960"/>
        </w:tabs>
        <w:ind w:left="9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1920"/>
        </w:tabs>
        <w:ind w:left="19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2520"/>
        </w:tabs>
        <w:ind w:left="25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3480"/>
        </w:tabs>
        <w:ind w:left="34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4080"/>
        </w:tabs>
        <w:ind w:left="4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5040"/>
        </w:tabs>
        <w:ind w:left="50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5640"/>
        </w:tabs>
        <w:ind w:left="56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6600"/>
        </w:tabs>
        <w:ind w:left="6600" w:hanging="1800"/>
      </w:pPr>
      <w:rPr/>
    </w:lvl>
  </w:abstractNum>
  <w:abstractNum w:abstractNumId="5">
    <w:lvl w:ilvl="0">
      <w:start w:val="1"/>
      <w:numFmt w:val="decimal"/>
      <w:lvlText w:val="%1."/>
      <w:lvlJc w:val="center"/>
      <w:pPr>
        <w:tabs>
          <w:tab w:val="num" w:pos="0"/>
        </w:tabs>
        <w:ind w:left="0" w:hanging="0"/>
      </w:pPr>
      <w:rPr>
        <w:i w:val="false"/>
        <w:b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szCs w:val="24"/>
        <w:iCs w:val="false"/>
        <w:bCs w:val="false"/>
        <w:w w:val="100"/>
        <w:vanish w:val="false"/>
        <w:rFonts w:cs="Times New Roman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i w:val="false"/>
        <w:b w:val="false"/>
        <w:iCs w:val="false"/>
        <w:bCs w:val="false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rFonts w:cs="Times New Roman"/>
        <w:color w:val="00000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/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lvl w:ilvl="0">
      <w:start w:val="1"/>
      <w:numFmt w:val="decimal"/>
      <w:lvlText w:val="5.%1"/>
      <w:lvlJc w:val="left"/>
      <w:pPr>
        <w:tabs>
          <w:tab w:val="num" w:pos="0"/>
        </w:tabs>
        <w:ind w:left="720" w:hanging="360"/>
      </w:pPr>
      <w:rPr/>
    </w:lvl>
  </w:abstractNum>
  <w:abstractNum w:abstractNumId="8"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2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08"/>
        <w:tab w:val="left" w:pos="2410" w:leader="none"/>
      </w:tabs>
      <w:jc w:val="center"/>
      <w:outlineLvl w:val="1"/>
    </w:pPr>
    <w:rPr>
      <w:rFonts w:eastAsia="Arial Unicode MS"/>
      <w:b/>
      <w:bCs/>
      <w:lang w:val="ru-RU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sz w:val="26"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i/>
      <w:sz w:val="26"/>
      <w:szCs w:val="20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sz w:val="22"/>
      <w:szCs w:val="20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  <w:szCs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szCs w:val="20"/>
    </w:rPr>
  </w:style>
  <w:style w:type="character" w:styleId="WW8Num4z0">
    <w:name w:val="WW8Num4z0"/>
    <w:qFormat/>
    <w:rPr/>
  </w:style>
  <w:style w:type="character" w:styleId="WW8Num5z0">
    <w:name w:val="WW8Num5z0"/>
    <w:qFormat/>
    <w:rPr>
      <w:b/>
      <w:i w:val="false"/>
    </w:rPr>
  </w:style>
  <w:style w:type="character" w:styleId="WW8Num5z1">
    <w:name w:val="WW8Num5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5z2">
    <w:name w:val="WW8Num5z2"/>
    <w:qFormat/>
    <w:rPr>
      <w:b w:val="false"/>
      <w:bCs w:val="false"/>
      <w:i w:val="false"/>
      <w:iCs w:val="false"/>
    </w:rPr>
  </w:style>
  <w:style w:type="character" w:styleId="WW8Num5z3">
    <w:name w:val="WW8Num5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5z4">
    <w:name w:val="WW8Num5z4"/>
    <w:qFormat/>
    <w:rPr/>
  </w:style>
  <w:style w:type="character" w:styleId="WW8Num5z5">
    <w:name w:val="WW8Num5z5"/>
    <w:qFormat/>
    <w:rPr>
      <w:rFonts w:ascii="Symbol" w:hAnsi="Symbol" w:cs="Symbol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3z0">
    <w:name w:val="WW8Num3z0"/>
    <w:qFormat/>
    <w:rPr/>
  </w:style>
  <w:style w:type="character" w:styleId="WW8Num4z1">
    <w:name w:val="WW8Num4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4z2">
    <w:name w:val="WW8Num4z2"/>
    <w:qFormat/>
    <w:rPr>
      <w:b w:val="false"/>
      <w:bCs w:val="false"/>
      <w:i w:val="false"/>
      <w:iCs w:val="false"/>
    </w:rPr>
  </w:style>
  <w:style w:type="character" w:styleId="WW8Num4z3">
    <w:name w:val="WW8Num4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4z4">
    <w:name w:val="WW8Num4z4"/>
    <w:qFormat/>
    <w:rPr/>
  </w:style>
  <w:style w:type="character" w:styleId="WW8Num4z5">
    <w:name w:val="WW8Num4z5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1">
    <w:name w:val="WW8Num3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3z2">
    <w:name w:val="WW8Num3z2"/>
    <w:qFormat/>
    <w:rPr>
      <w:b w:val="false"/>
      <w:bCs w:val="false"/>
      <w:i w:val="false"/>
      <w:iCs w:val="false"/>
    </w:rPr>
  </w:style>
  <w:style w:type="character" w:styleId="WW8Num3z3">
    <w:name w:val="WW8Num3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3z4">
    <w:name w:val="WW8Num3z4"/>
    <w:qFormat/>
    <w:rPr/>
  </w:style>
  <w:style w:type="character" w:styleId="WW8Num3z5">
    <w:name w:val="WW8Num3z5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8z1">
    <w:name w:val="WW8Num8z1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szCs w:val="24"/>
      <w:u w:val="none"/>
      <w:vertAlign w:val="baseline"/>
    </w:rPr>
  </w:style>
  <w:style w:type="character" w:styleId="WW8Num8z2">
    <w:name w:val="WW8Num8z2"/>
    <w:qFormat/>
    <w:rPr>
      <w:b w:val="false"/>
      <w:bCs w:val="false"/>
      <w:i w:val="false"/>
      <w:iCs w:val="false"/>
    </w:rPr>
  </w:style>
  <w:style w:type="character" w:styleId="WW8Num8z3">
    <w:name w:val="WW8Num8z3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0"/>
      <w:position w:val="0"/>
      <w:sz w:val="24"/>
      <w:sz w:val="24"/>
      <w:u w:val="none"/>
      <w:vertAlign w:val="baseline"/>
    </w:rPr>
  </w:style>
  <w:style w:type="character" w:styleId="WW8Num8z4">
    <w:name w:val="WW8Num8z4"/>
    <w:qFormat/>
    <w:rPr/>
  </w:style>
  <w:style w:type="character" w:styleId="WW8Num8z5">
    <w:name w:val="WW8Num8z5"/>
    <w:qFormat/>
    <w:rPr>
      <w:rFonts w:ascii="Symbol" w:hAnsi="Symbol" w:cs="Symbol"/>
    </w:rPr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Style6">
    <w:name w:val="Основной шрифт абзаца"/>
    <w:qFormat/>
    <w:rPr/>
  </w:style>
  <w:style w:type="character" w:styleId="1">
    <w:name w:val="Заголовок 1 Знак"/>
    <w:qFormat/>
    <w:rPr>
      <w:rFonts w:ascii="Arial" w:hAnsi="Arial" w:cs="Arial"/>
      <w:b/>
      <w:bCs/>
      <w:kern w:val="2"/>
      <w:sz w:val="32"/>
      <w:szCs w:val="32"/>
    </w:rPr>
  </w:style>
  <w:style w:type="character" w:styleId="2">
    <w:name w:val="Заголовок 2 Знак"/>
    <w:qFormat/>
    <w:rPr>
      <w:rFonts w:eastAsia="Arial Unicode MS"/>
      <w:b/>
      <w:bCs/>
      <w:sz w:val="24"/>
      <w:szCs w:val="24"/>
    </w:rPr>
  </w:style>
  <w:style w:type="character" w:styleId="3">
    <w:name w:val="Заголовок 3 Знак"/>
    <w:qFormat/>
    <w:rPr>
      <w:rFonts w:ascii="Cambria" w:hAnsi="Cambria" w:cs="Cambria"/>
      <w:b/>
      <w:sz w:val="26"/>
    </w:rPr>
  </w:style>
  <w:style w:type="character" w:styleId="4">
    <w:name w:val="Заголовок 4 Знак"/>
    <w:qFormat/>
    <w:rPr>
      <w:rFonts w:ascii="Calibri" w:hAnsi="Calibri" w:cs="Calibri"/>
      <w:b/>
      <w:bCs/>
      <w:sz w:val="28"/>
      <w:szCs w:val="28"/>
    </w:rPr>
  </w:style>
  <w:style w:type="character" w:styleId="5">
    <w:name w:val="Заголовок 5 Знак"/>
    <w:qFormat/>
    <w:rPr>
      <w:b/>
      <w:i/>
      <w:sz w:val="26"/>
    </w:rPr>
  </w:style>
  <w:style w:type="character" w:styleId="6">
    <w:name w:val="Заголовок 6 Знак"/>
    <w:qFormat/>
    <w:rPr>
      <w:b/>
      <w:sz w:val="22"/>
    </w:rPr>
  </w:style>
  <w:style w:type="character" w:styleId="7">
    <w:name w:val="Заголовок 7 Знак"/>
    <w:qFormat/>
    <w:rPr>
      <w:rFonts w:ascii="Calibri" w:hAnsi="Calibri" w:cs="Calibri"/>
      <w:sz w:val="24"/>
    </w:rPr>
  </w:style>
  <w:style w:type="character" w:styleId="8">
    <w:name w:val="Заголовок 8 Знак"/>
    <w:qFormat/>
    <w:rPr>
      <w:rFonts w:ascii="Calibri" w:hAnsi="Calibri" w:cs="Calibri"/>
      <w:i/>
      <w:sz w:val="24"/>
    </w:rPr>
  </w:style>
  <w:style w:type="character" w:styleId="Strong">
    <w:name w:val="Strong"/>
    <w:qFormat/>
    <w:rPr>
      <w:b/>
      <w:bCs/>
    </w:rPr>
  </w:style>
  <w:style w:type="character" w:styleId="Style7">
    <w:name w:val="Верхний колонтитул Знак"/>
    <w:qFormat/>
    <w:rPr>
      <w:sz w:val="24"/>
      <w:szCs w:val="24"/>
    </w:rPr>
  </w:style>
  <w:style w:type="character" w:styleId="PageNumber">
    <w:name w:val="Page Number"/>
    <w:basedOn w:val="Style6"/>
    <w:rPr/>
  </w:style>
  <w:style w:type="character" w:styleId="Style8">
    <w:name w:val="Нижний колонтитул Знак"/>
    <w:qFormat/>
    <w:rPr>
      <w:sz w:val="24"/>
      <w:szCs w:val="24"/>
    </w:rPr>
  </w:style>
  <w:style w:type="character" w:styleId="Style9">
    <w:name w:val="Основной текст Знак"/>
    <w:qFormat/>
    <w:rPr>
      <w:b/>
      <w:bCs/>
      <w:sz w:val="24"/>
      <w:szCs w:val="24"/>
    </w:rPr>
  </w:style>
  <w:style w:type="character" w:styleId="Hyperlink">
    <w:name w:val="Hyperlink"/>
    <w:rPr>
      <w:color w:val="2C7BB1"/>
      <w:u w:val="single"/>
    </w:rPr>
  </w:style>
  <w:style w:type="character" w:styleId="Style10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1">
    <w:name w:val="Абзац списка Знак"/>
    <w:qFormat/>
    <w:rPr>
      <w:rFonts w:ascii="Calibri" w:hAnsi="Calibri" w:eastAsia="Calibri" w:cs="Calibri"/>
      <w:sz w:val="22"/>
      <w:szCs w:val="22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11">
    <w:name w:val="Основной шрифт абзаца1"/>
    <w:qFormat/>
    <w:rPr/>
  </w:style>
  <w:style w:type="character" w:styleId="71">
    <w:name w:val="Знак Знак7"/>
    <w:qFormat/>
    <w:rPr>
      <w:sz w:val="24"/>
      <w:lang w:val="ru-RU" w:bidi="ar-SA"/>
    </w:rPr>
  </w:style>
  <w:style w:type="character" w:styleId="ConsPlusNormal">
    <w:name w:val="ConsPlusNormal Знак"/>
    <w:qFormat/>
    <w:rPr>
      <w:rFonts w:ascii="Arial" w:hAnsi="Arial" w:eastAsia="Arial" w:cs="Arial"/>
      <w:lang w:bidi="ar-SA"/>
    </w:rPr>
  </w:style>
  <w:style w:type="character" w:styleId="Style12">
    <w:name w:val="Основной текст с отступом Знак"/>
    <w:qFormat/>
    <w:rPr>
      <w:sz w:val="24"/>
      <w:szCs w:val="24"/>
    </w:rPr>
  </w:style>
  <w:style w:type="character" w:styleId="Blk">
    <w:name w:val="blk"/>
    <w:basedOn w:val="Style6"/>
    <w:qFormat/>
    <w:rPr/>
  </w:style>
  <w:style w:type="character" w:styleId="Nonformat">
    <w:name w:val="Nonformat Знак"/>
    <w:qFormat/>
    <w:rPr>
      <w:rFonts w:ascii="Consultant;Courier New" w:hAnsi="Consultant;Courier New" w:cs="Consultant;Courier New"/>
    </w:rPr>
  </w:style>
  <w:style w:type="character" w:styleId="Style13">
    <w:name w:val="Дата Знак"/>
    <w:qFormat/>
    <w:rPr>
      <w:sz w:val="24"/>
      <w:szCs w:val="24"/>
    </w:rPr>
  </w:style>
  <w:style w:type="character" w:styleId="Style14">
    <w:name w:val="Заголовок записки Знак"/>
    <w:qFormat/>
    <w:rPr>
      <w:sz w:val="24"/>
      <w:szCs w:val="24"/>
    </w:rPr>
  </w:style>
  <w:style w:type="character" w:styleId="Style15">
    <w:name w:val="Название Знак"/>
    <w:qFormat/>
    <w:rPr>
      <w:rFonts w:ascii="Cambria" w:hAnsi="Cambria" w:cs="Cambria"/>
      <w:b/>
      <w:bCs/>
      <w:kern w:val="2"/>
      <w:sz w:val="32"/>
      <w:szCs w:val="32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21">
    <w:name w:val="Основной текст с отступом 2 Знак"/>
    <w:qFormat/>
    <w:rPr>
      <w:sz w:val="24"/>
      <w:szCs w:val="24"/>
    </w:rPr>
  </w:style>
  <w:style w:type="character" w:styleId="32">
    <w:name w:val="Основной текст 3 Знак"/>
    <w:qFormat/>
    <w:rPr>
      <w:sz w:val="16"/>
      <w:szCs w:val="16"/>
    </w:rPr>
  </w:style>
  <w:style w:type="character" w:styleId="51">
    <w:name w:val="Знак Знак5"/>
    <w:qFormat/>
    <w:rPr>
      <w:sz w:val="24"/>
      <w:lang w:val="ru-RU"/>
    </w:rPr>
  </w:style>
  <w:style w:type="character" w:styleId="FontStyle11">
    <w:name w:val="Font Style11"/>
    <w:qFormat/>
    <w:rPr>
      <w:rFonts w:ascii="Times New Roman" w:hAnsi="Times New Roman" w:cs="Times New Roman"/>
      <w:i/>
      <w:sz w:val="22"/>
    </w:rPr>
  </w:style>
  <w:style w:type="character" w:styleId="12">
    <w:name w:val="Основной текст с отступом Знак1"/>
    <w:qFormat/>
    <w:rPr>
      <w:sz w:val="24"/>
      <w:lang w:val="ru-RU"/>
    </w:rPr>
  </w:style>
  <w:style w:type="character" w:styleId="22">
    <w:name w:val="Основной текст 2 Знак"/>
    <w:basedOn w:val="Style6"/>
    <w:qFormat/>
    <w:rPr/>
  </w:style>
  <w:style w:type="character" w:styleId="Apple-converted-space">
    <w:name w:val="apple-converted-space"/>
    <w:qFormat/>
    <w:rPr/>
  </w:style>
  <w:style w:type="character" w:styleId="FontStyle38">
    <w:name w:val="Font Style38"/>
    <w:qFormat/>
    <w:rPr>
      <w:rFonts w:ascii="Times New Roman" w:hAnsi="Times New Roman" w:cs="Times New Roman"/>
      <w:sz w:val="22"/>
    </w:rPr>
  </w:style>
  <w:style w:type="character" w:styleId="Apple-style-span">
    <w:name w:val="apple-style-span"/>
    <w:qFormat/>
    <w:rPr/>
  </w:style>
  <w:style w:type="character" w:styleId="Sub">
    <w:name w:val="sub"/>
    <w:qFormat/>
    <w:rPr/>
  </w:style>
  <w:style w:type="character" w:styleId="Emphasis">
    <w:name w:val="Emphasis"/>
    <w:qFormat/>
    <w:rPr>
      <w:rFonts w:cs="Times New Roman"/>
      <w:i/>
    </w:rPr>
  </w:style>
  <w:style w:type="character" w:styleId="Ws11">
    <w:name w:val="ws11"/>
    <w:qFormat/>
    <w:rPr/>
  </w:style>
  <w:style w:type="character" w:styleId="Tablecaptions">
    <w:name w:val="tablecaptions"/>
    <w:qFormat/>
    <w:rPr/>
  </w:style>
  <w:style w:type="character" w:styleId="Rvts0">
    <w:name w:val="rvts0"/>
    <w:qFormat/>
    <w:rPr/>
  </w:style>
  <w:style w:type="character" w:styleId="Rvts21">
    <w:name w:val="rvts21"/>
    <w:qFormat/>
    <w:rPr/>
  </w:style>
  <w:style w:type="character" w:styleId="Style16">
    <w:name w:val="Текст концевой сноски Знак"/>
    <w:basedOn w:val="Style6"/>
    <w:qFormat/>
    <w:rPr/>
  </w:style>
  <w:style w:type="character" w:styleId="Style17">
    <w:name w:val="Символ концевой сноски"/>
    <w:qFormat/>
    <w:rPr>
      <w:rFonts w:cs="Times New Roman"/>
      <w:vertAlign w:val="superscript"/>
    </w:rPr>
  </w:style>
  <w:style w:type="character" w:styleId="Style18">
    <w:name w:val="Текст сноски Знак"/>
    <w:basedOn w:val="Style6"/>
    <w:qFormat/>
    <w:rPr/>
  </w:style>
  <w:style w:type="character" w:styleId="Style19">
    <w:name w:val="Символ сноски"/>
    <w:qFormat/>
    <w:rPr>
      <w:rFonts w:cs="Times New Roman"/>
      <w:vertAlign w:val="superscript"/>
    </w:rPr>
  </w:style>
  <w:style w:type="character" w:styleId="Greytext">
    <w:name w:val="greytext"/>
    <w:qFormat/>
    <w:rPr/>
  </w:style>
  <w:style w:type="character" w:styleId="Style20">
    <w:name w:val="Подзаголовок Знак"/>
    <w:qFormat/>
    <w:rPr>
      <w:rFonts w:ascii="Cambria" w:hAnsi="Cambria" w:cs="Cambria"/>
      <w:sz w:val="24"/>
      <w:szCs w:val="24"/>
    </w:rPr>
  </w:style>
  <w:style w:type="character" w:styleId="61">
    <w:name w:val="Знак Знак6"/>
    <w:qFormat/>
    <w:rPr>
      <w:sz w:val="24"/>
      <w:lang w:val="ru-RU"/>
    </w:rPr>
  </w:style>
  <w:style w:type="character" w:styleId="13">
    <w:name w:val="Знак сноски1"/>
    <w:qFormat/>
    <w:rPr>
      <w:vertAlign w:val="superscript"/>
    </w:rPr>
  </w:style>
  <w:style w:type="character" w:styleId="Greytext1">
    <w:name w:val="greytext1"/>
    <w:qFormat/>
    <w:rPr>
      <w:rFonts w:ascii="Tahoma" w:hAnsi="Tahoma" w:cs="Tahoma"/>
      <w:color w:val="7F7F7F"/>
      <w:sz w:val="19"/>
    </w:rPr>
  </w:style>
  <w:style w:type="character" w:styleId="Text1">
    <w:name w:val="text1"/>
    <w:qFormat/>
    <w:rPr>
      <w:rFonts w:ascii="Tahoma" w:hAnsi="Tahoma" w:cs="Tahoma"/>
      <w:color w:val="000000"/>
      <w:sz w:val="19"/>
    </w:rPr>
  </w:style>
  <w:style w:type="character" w:styleId="Iceouttxt6">
    <w:name w:val="iceouttxt6"/>
    <w:qFormat/>
    <w:rPr>
      <w:rFonts w:ascii="Arial" w:hAnsi="Arial" w:cs="Arial"/>
      <w:color w:val="666666"/>
      <w:sz w:val="12"/>
    </w:rPr>
  </w:style>
  <w:style w:type="character" w:styleId="Style21">
    <w:name w:val="Основной текст_"/>
    <w:qFormat/>
    <w:rPr>
      <w:sz w:val="27"/>
      <w:shd w:fill="FFFFFF" w:val="clear"/>
    </w:rPr>
  </w:style>
  <w:style w:type="character" w:styleId="511">
    <w:name w:val="Знак Знак51"/>
    <w:qFormat/>
    <w:rPr>
      <w:sz w:val="24"/>
      <w:szCs w:val="24"/>
      <w:lang w:val="ru-RU" w:bidi="ar-SA"/>
    </w:rPr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Color8">
    <w:name w:val="color_8"/>
    <w:basedOn w:val="Style6"/>
    <w:qFormat/>
    <w:rPr/>
  </w:style>
  <w:style w:type="character" w:styleId="Sectioninfo2">
    <w:name w:val="section__info2"/>
    <w:qFormat/>
    <w:rPr>
      <w:vanish w:val="false"/>
      <w:sz w:val="20"/>
      <w:szCs w:val="20"/>
    </w:rPr>
  </w:style>
  <w:style w:type="character" w:styleId="B0s3">
    <w:name w:val="b0s3"/>
    <w:qFormat/>
    <w:rPr>
      <w:shd w:fill="FFFFFF" w:val="clear"/>
    </w:rPr>
  </w:style>
  <w:style w:type="character" w:styleId="B0s61">
    <w:name w:val="b0s61"/>
    <w:qFormat/>
    <w:rPr>
      <w:shd w:fill="FFFFFF" w:val="clear"/>
    </w:rPr>
  </w:style>
  <w:style w:type="character" w:styleId="ListParagraphChar">
    <w:name w:val="List Paragraph Char"/>
    <w:qFormat/>
    <w:rPr>
      <w:sz w:val="24"/>
      <w:szCs w:val="24"/>
      <w:lang w:val="en-US"/>
    </w:rPr>
  </w:style>
  <w:style w:type="character" w:styleId="FootnoteReference1">
    <w:name w:val="Footnote Reference1"/>
    <w:qFormat/>
    <w:rPr>
      <w:vertAlign w:val="superscript"/>
    </w:rPr>
  </w:style>
  <w:style w:type="character" w:styleId="EndnoteReference1">
    <w:name w:val="Endnote Reference1"/>
    <w:qFormat/>
    <w:rPr>
      <w:vertAlign w:val="superscript"/>
    </w:rPr>
  </w:style>
  <w:style w:type="character" w:styleId="FootnoteReference2">
    <w:name w:val="Footnote Reference2"/>
    <w:qFormat/>
    <w:rPr>
      <w:vertAlign w:val="superscript"/>
    </w:rPr>
  </w:style>
  <w:style w:type="character" w:styleId="EndnoteReference2">
    <w:name w:val="Endnote Reference2"/>
    <w:qFormat/>
    <w:rPr>
      <w:vertAlign w:val="superscript"/>
    </w:rPr>
  </w:style>
  <w:style w:type="character" w:styleId="FootnoteReference3">
    <w:name w:val="Footnote Reference3"/>
    <w:qFormat/>
    <w:rPr>
      <w:vertAlign w:val="superscript"/>
    </w:rPr>
  </w:style>
  <w:style w:type="character" w:styleId="EndnoteReference3">
    <w:name w:val="Endnote Reference3"/>
    <w:qFormat/>
    <w:rPr>
      <w:vertAlign w:val="superscript"/>
    </w:rPr>
  </w:style>
  <w:style w:type="character" w:styleId="FootnoteReference4">
    <w:name w:val="Footnote Reference4"/>
    <w:qFormat/>
    <w:rPr>
      <w:vertAlign w:val="superscript"/>
    </w:rPr>
  </w:style>
  <w:style w:type="character" w:styleId="EndnoteReference4">
    <w:name w:val="Endnote Reference4"/>
    <w:qFormat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character" w:styleId="EndnoteReference5">
    <w:name w:val="Endnote Reference5"/>
    <w:qFormat/>
    <w:rPr>
      <w:vertAlign w:val="superscript"/>
    </w:rPr>
  </w:style>
  <w:style w:type="character" w:styleId="FootnoteReference6">
    <w:name w:val="Footnote Reference6"/>
    <w:qFormat/>
    <w:rPr>
      <w:vertAlign w:val="superscript"/>
    </w:rPr>
  </w:style>
  <w:style w:type="character" w:styleId="EndnoteReference6">
    <w:name w:val="Endnote Reference6"/>
    <w:qFormat/>
    <w:rPr>
      <w:vertAlign w:val="superscript"/>
    </w:rPr>
  </w:style>
  <w:style w:type="character" w:styleId="FootnoteReference7">
    <w:name w:val="Footnote Reference7"/>
    <w:qFormat/>
    <w:rPr>
      <w:vertAlign w:val="superscript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character" w:styleId="EndnoteReference7">
    <w:name w:val="Endnote Reference7"/>
    <w:qFormat/>
    <w:rPr>
      <w:vertAlign w:val="superscript"/>
    </w:rPr>
  </w:style>
  <w:style w:type="character" w:styleId="FootnoteReference8">
    <w:name w:val="Footnote Reference8"/>
    <w:qFormat/>
    <w:rPr>
      <w:vertAlign w:val="superscript"/>
    </w:rPr>
  </w:style>
  <w:style w:type="character" w:styleId="EndnoteReference8">
    <w:name w:val="Endnote Reference8"/>
    <w:qFormat/>
    <w:rPr>
      <w:vertAlign w:val="superscript"/>
    </w:rPr>
  </w:style>
  <w:style w:type="character" w:styleId="FootnoteReference9">
    <w:name w:val="Footnote Reference9"/>
    <w:qFormat/>
    <w:rPr>
      <w:vertAlign w:val="superscript"/>
    </w:rPr>
  </w:style>
  <w:style w:type="character" w:styleId="EndnoteReference9">
    <w:name w:val="Endnote Reference9"/>
    <w:qFormat/>
    <w:rPr>
      <w:vertAlign w:val="superscript"/>
    </w:rPr>
  </w:style>
  <w:style w:type="character" w:styleId="FootnoteReference10">
    <w:name w:val="Footnote Reference10"/>
    <w:qFormat/>
    <w:rPr>
      <w:vertAlign w:val="superscript"/>
    </w:rPr>
  </w:style>
  <w:style w:type="character" w:styleId="EndnoteReference10">
    <w:name w:val="Endnote Reference10"/>
    <w:qFormat/>
    <w:rPr>
      <w:vertAlign w:val="superscript"/>
    </w:rPr>
  </w:style>
  <w:style w:type="character" w:styleId="FootnoteReference11">
    <w:name w:val="Footnote Reference11"/>
    <w:qFormat/>
    <w:rPr>
      <w:vertAlign w:val="superscript"/>
    </w:rPr>
  </w:style>
  <w:style w:type="character" w:styleId="EndnoteReference11">
    <w:name w:val="Endnote Reference11"/>
    <w:qFormat/>
    <w:rPr>
      <w:vertAlign w:val="superscript"/>
    </w:rPr>
  </w:style>
  <w:style w:type="character" w:styleId="FootnoteReference12">
    <w:name w:val="Footnote Reference12"/>
    <w:qFormat/>
    <w:rPr>
      <w:vertAlign w:val="superscript"/>
    </w:rPr>
  </w:style>
  <w:style w:type="character" w:styleId="EndnoteReference12">
    <w:name w:val="Endnote Reference12"/>
    <w:qFormat/>
    <w:rPr>
      <w:vertAlign w:val="superscript"/>
    </w:rPr>
  </w:style>
  <w:style w:type="character" w:styleId="FootnoteReference13">
    <w:name w:val="Footnote Reference13"/>
    <w:qFormat/>
    <w:rPr>
      <w:vertAlign w:val="superscript"/>
    </w:rPr>
  </w:style>
  <w:style w:type="character" w:styleId="WW8Num16z0">
    <w:name w:val="WW8Num16z0"/>
    <w:qFormat/>
    <w:rPr/>
  </w:style>
  <w:style w:type="character" w:styleId="WW8Num18z0">
    <w:name w:val="WW8Num18z0"/>
    <w:qFormat/>
    <w:rPr/>
  </w:style>
  <w:style w:type="character" w:styleId="EndnoteReference13">
    <w:name w:val="Endnote Reference13"/>
    <w:qFormat/>
    <w:rPr>
      <w:vertAlign w:val="superscript"/>
    </w:rPr>
  </w:style>
  <w:style w:type="character" w:styleId="FootnoteReference14">
    <w:name w:val="Footnote Reference14"/>
    <w:qFormat/>
    <w:rPr>
      <w:vertAlign w:val="superscript"/>
    </w:rPr>
  </w:style>
  <w:style w:type="character" w:styleId="EndnoteReference14">
    <w:name w:val="Endnote Reference14"/>
    <w:qFormat/>
    <w:rPr>
      <w:vertAlign w:val="superscript"/>
    </w:rPr>
  </w:style>
  <w:style w:type="character" w:styleId="FootnoteReference15">
    <w:name w:val="Footnote Reference15"/>
    <w:qFormat/>
    <w:rPr>
      <w:vertAlign w:val="superscript"/>
    </w:rPr>
  </w:style>
  <w:style w:type="character" w:styleId="EndnoteReference15">
    <w:name w:val="Endnote Reference15"/>
    <w:qFormat/>
    <w:rPr>
      <w:vertAlign w:val="superscript"/>
    </w:rPr>
  </w:style>
  <w:style w:type="character" w:styleId="FootnoteReference16">
    <w:name w:val="Footnote Reference16"/>
    <w:qFormat/>
    <w:rPr>
      <w:vertAlign w:val="superscript"/>
    </w:rPr>
  </w:style>
  <w:style w:type="character" w:styleId="Calibri95pt0pt">
    <w:name w:val="Основной текст + Calibri;9;5 pt;Интервал 0 pt"/>
    <w:qFormat/>
    <w:rPr>
      <w:rFonts w:ascii="Calibri" w:hAnsi="Calibri" w:eastAsia="Calibri" w:cs="Calibri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3"/>
      <w:w w:val="100"/>
      <w:position w:val="0"/>
      <w:sz w:val="19"/>
      <w:sz w:val="19"/>
      <w:szCs w:val="19"/>
      <w:u w:val="none"/>
      <w:vertAlign w:val="baseline"/>
      <w:lang w:val="ru-RU" w:bidi="ru-RU"/>
    </w:rPr>
  </w:style>
  <w:style w:type="character" w:styleId="EndnoteReference16">
    <w:name w:val="Endnote Reference16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22">
    <w:name w:val="Заголовок"/>
    <w:basedOn w:val="Normal"/>
    <w:next w:val="BodyText"/>
    <w:qFormat/>
    <w:pPr>
      <w:keepNext w:val="true"/>
      <w:suppressAutoHyphens w:val="true"/>
      <w:spacing w:before="240" w:after="120"/>
      <w:jc w:val="both"/>
    </w:pPr>
    <w:rPr>
      <w:rFonts w:ascii="Arial" w:hAnsi="Arial" w:eastAsia="Lucida Sans Unicode" w:cs="Mangal"/>
      <w:sz w:val="28"/>
      <w:szCs w:val="28"/>
    </w:rPr>
  </w:style>
  <w:style w:type="paragraph" w:styleId="BodyText">
    <w:name w:val="Body Text"/>
    <w:basedOn w:val="Normal"/>
    <w:pPr/>
    <w:rPr>
      <w:b/>
      <w:bCs/>
      <w:lang w:val="ru-RU"/>
    </w:rPr>
  </w:style>
  <w:style w:type="paragraph" w:styleId="List">
    <w:name w:val="List"/>
    <w:basedOn w:val="BodyText"/>
    <w:pPr>
      <w:suppressAutoHyphens w:val="true"/>
      <w:spacing w:before="0" w:after="120"/>
      <w:jc w:val="both"/>
    </w:pPr>
    <w:rPr>
      <w:rFonts w:cs="Mangal"/>
      <w:b w:val="false"/>
      <w:bCs w:val="false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styleId="Style24">
    <w:name w:val="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Style25">
    <w:name w:val="Обычный (веб)"/>
    <w:basedOn w:val="Normal"/>
    <w:qFormat/>
    <w:pPr>
      <w:spacing w:before="280" w:after="280"/>
    </w:pPr>
    <w:rPr/>
  </w:style>
  <w:style w:type="paragraph" w:styleId="LO-Normal">
    <w:name w:val="LO-Normal"/>
    <w:qFormat/>
    <w:pPr>
      <w:widowControl w:val="false"/>
      <w:suppressAutoHyphens w:val="true"/>
      <w:bidi w:val="0"/>
      <w:snapToGrid w:val="false"/>
      <w:ind w:firstLine="720" w:left="0" w:right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Цитата"/>
    <w:basedOn w:val="Normal"/>
    <w:qFormat/>
    <w:pPr>
      <w:ind w:hanging="0" w:left="57" w:right="57"/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val="ru-RU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9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  <w:lang w:val="ru-RU"/>
    </w:rPr>
  </w:style>
  <w:style w:type="paragraph" w:styleId="14">
    <w:name w:val="Название1"/>
    <w:basedOn w:val="Normal"/>
    <w:qFormat/>
    <w:pPr>
      <w:suppressLineNumbers/>
      <w:suppressAutoHyphens w:val="true"/>
      <w:spacing w:before="120" w:after="120"/>
      <w:jc w:val="both"/>
    </w:pPr>
    <w:rPr>
      <w:rFonts w:cs="Mangal"/>
      <w:i/>
      <w:iCs/>
    </w:rPr>
  </w:style>
  <w:style w:type="paragraph" w:styleId="15">
    <w:name w:val="Указатель1"/>
    <w:basedOn w:val="Normal"/>
    <w:qFormat/>
    <w:pPr>
      <w:suppressLineNumbers/>
      <w:suppressAutoHyphens w:val="true"/>
      <w:spacing w:before="0" w:after="60"/>
      <w:jc w:val="both"/>
    </w:pPr>
    <w:rPr>
      <w:rFonts w:cs="Mangal"/>
    </w:rPr>
  </w:style>
  <w:style w:type="paragraph" w:styleId="211">
    <w:name w:val="Основной текст с отступом 21"/>
    <w:basedOn w:val="Normal"/>
    <w:qFormat/>
    <w:pPr>
      <w:suppressAutoHyphens w:val="true"/>
      <w:spacing w:lineRule="auto" w:line="480" w:before="0" w:after="120"/>
      <w:ind w:hanging="0" w:left="283" w:right="0"/>
      <w:jc w:val="both"/>
    </w:pPr>
    <w:rPr/>
  </w:style>
  <w:style w:type="paragraph" w:styleId="33">
    <w:name w:val="Стиль3 Знак Знак"/>
    <w:basedOn w:val="211"/>
    <w:qFormat/>
    <w:pPr>
      <w:widowControl w:val="false"/>
      <w:numPr>
        <w:ilvl w:val="0"/>
        <w:numId w:val="4"/>
      </w:numPr>
      <w:spacing w:lineRule="auto" w:line="240" w:before="0" w:after="0"/>
    </w:pPr>
    <w:rPr>
      <w:szCs w:val="20"/>
    </w:rPr>
  </w:style>
  <w:style w:type="paragraph" w:styleId="Style30">
    <w:name w:val="Пункт"/>
    <w:basedOn w:val="Normal"/>
    <w:qFormat/>
    <w:pPr>
      <w:tabs>
        <w:tab w:val="clear" w:pos="708"/>
        <w:tab w:val="left" w:pos="1980" w:leader="none"/>
      </w:tabs>
      <w:suppressAutoHyphens w:val="true"/>
      <w:ind w:hanging="504" w:left="1404" w:right="0"/>
      <w:jc w:val="both"/>
    </w:pPr>
    <w:rPr/>
  </w:style>
  <w:style w:type="paragraph" w:styleId="ConsPlusNormal1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HTMLPreformatted">
    <w:name w:val="HTML Preformatted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spacing w:lineRule="atLeast" w:line="100" w:before="0" w:after="60"/>
      <w:jc w:val="both"/>
    </w:pPr>
    <w:rPr>
      <w:rFonts w:ascii="Courier New" w:hAnsi="Courier New" w:cs="Courier New"/>
      <w:kern w:val="2"/>
      <w:sz w:val="20"/>
      <w:szCs w:val="20"/>
      <w:lang w:bidi="hi-IN"/>
    </w:rPr>
  </w:style>
  <w:style w:type="paragraph" w:styleId="BodyTextIndent">
    <w:name w:val="Body Text Indent"/>
    <w:basedOn w:val="Normal"/>
    <w:pPr>
      <w:suppressAutoHyphens w:val="true"/>
      <w:spacing w:before="0" w:after="120"/>
      <w:ind w:hanging="0" w:left="283" w:right="0"/>
      <w:jc w:val="both"/>
    </w:pPr>
    <w:rPr>
      <w:lang w:val="ru-RU"/>
    </w:rPr>
  </w:style>
  <w:style w:type="paragraph" w:styleId="311">
    <w:name w:val="Основной текст с отступом 31"/>
    <w:basedOn w:val="Normal"/>
    <w:qFormat/>
    <w:pPr>
      <w:suppressAutoHyphens w:val="true"/>
      <w:spacing w:lineRule="atLeast" w:line="100" w:before="0" w:after="120"/>
      <w:ind w:hanging="0" w:left="283" w:right="0"/>
      <w:jc w:val="both"/>
    </w:pPr>
    <w:rPr>
      <w:kern w:val="2"/>
      <w:sz w:val="16"/>
      <w:szCs w:val="20"/>
      <w:lang w:bidi="hi-IN"/>
    </w:rPr>
  </w:style>
  <w:style w:type="paragraph" w:styleId="16">
    <w:name w:val="Текст1"/>
    <w:basedOn w:val="Normal"/>
    <w:qFormat/>
    <w:pPr>
      <w:suppressAutoHyphens w:val="true"/>
      <w:spacing w:lineRule="atLeast" w:line="100"/>
    </w:pPr>
    <w:rPr>
      <w:rFonts w:ascii="Courier New" w:hAnsi="Courier New" w:cs="Courier New"/>
      <w:color w:val="000000"/>
      <w:kern w:val="2"/>
      <w:sz w:val="20"/>
      <w:szCs w:val="20"/>
      <w:lang w:bidi="hi-IN"/>
    </w:rPr>
  </w:style>
  <w:style w:type="paragraph" w:styleId="ConsNonformat">
    <w:name w:val="ConsNonformat"/>
    <w:qFormat/>
    <w:pPr>
      <w:widowControl w:val="false"/>
      <w:suppressAutoHyphens w:val="true"/>
      <w:bidi w:val="0"/>
      <w:spacing w:lineRule="atLeast" w:line="100"/>
    </w:pPr>
    <w:rPr>
      <w:rFonts w:ascii="Consultant;Courier New" w:hAnsi="Consultant;Courier New" w:eastAsia="Arial" w:cs="Consultant;Courier New"/>
      <w:color w:val="auto"/>
      <w:kern w:val="2"/>
      <w:sz w:val="20"/>
      <w:szCs w:val="20"/>
      <w:lang w:val="ru-RU" w:eastAsia="zh-CN" w:bidi="hi-IN"/>
    </w:rPr>
  </w:style>
  <w:style w:type="paragraph" w:styleId="ListParagraph">
    <w:name w:val="List Paragraph"/>
    <w:basedOn w:val="Normal"/>
    <w:qFormat/>
    <w:pPr>
      <w:suppressAutoHyphens w:val="true"/>
      <w:ind w:hanging="0" w:left="720" w:right="0"/>
    </w:pPr>
    <w:rPr>
      <w:rFonts w:eastAsia="Lucida Sans Unicode" w:cs="Mangal"/>
      <w:kern w:val="2"/>
      <w:lang w:bidi="hi-IN"/>
    </w:rPr>
  </w:style>
  <w:style w:type="paragraph" w:styleId="Style31">
    <w:name w:val="Содержимое таблицы"/>
    <w:basedOn w:val="Normal"/>
    <w:qFormat/>
    <w:pPr>
      <w:suppressLineNumbers/>
      <w:suppressAutoHyphens w:val="true"/>
      <w:spacing w:before="0" w:after="60"/>
      <w:jc w:val="both"/>
    </w:pPr>
    <w:rPr/>
  </w:style>
  <w:style w:type="paragraph" w:styleId="Style32">
    <w:name w:val="Заголовок таблицы"/>
    <w:basedOn w:val="Style31"/>
    <w:qFormat/>
    <w:pPr>
      <w:jc w:val="center"/>
    </w:pPr>
    <w:rPr>
      <w:b/>
      <w:bCs/>
    </w:rPr>
  </w:style>
  <w:style w:type="paragraph" w:styleId="HTML1">
    <w:name w:val="Стандартный HTML1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uppressAutoHyphens w:val="true"/>
      <w:spacing w:lineRule="atLeast" w:line="100" w:before="0" w:after="60"/>
      <w:jc w:val="both"/>
    </w:pPr>
    <w:rPr>
      <w:rFonts w:ascii="Courier New" w:hAnsi="Courier New" w:cs="Courier New"/>
      <w:kern w:val="2"/>
      <w:sz w:val="20"/>
      <w:szCs w:val="20"/>
      <w:lang w:bidi="hi-IN"/>
    </w:rPr>
  </w:style>
  <w:style w:type="paragraph" w:styleId="17">
    <w:name w:val="Абзац списка1"/>
    <w:basedOn w:val="Normal"/>
    <w:qFormat/>
    <w:pPr>
      <w:suppressAutoHyphens w:val="true"/>
      <w:ind w:hanging="0" w:left="720" w:right="0"/>
    </w:pPr>
    <w:rPr>
      <w:rFonts w:eastAsia="Lucida Sans Unicode" w:cs="Mangal"/>
      <w:kern w:val="2"/>
      <w:lang w:bidi="hi-IN"/>
    </w:rPr>
  </w:style>
  <w:style w:type="paragraph" w:styleId="18">
    <w:name w:val="Обычный1"/>
    <w:qFormat/>
    <w:pPr>
      <w:widowControl w:val="false"/>
      <w:suppressAutoHyphens w:val="true"/>
      <w:bidi w:val="0"/>
      <w:snapToGrid w:val="false"/>
      <w:ind w:firstLine="720" w:left="0" w:right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312">
    <w:name w:val="Основной текст 31"/>
    <w:basedOn w:val="Normal"/>
    <w:qFormat/>
    <w:pPr>
      <w:tabs>
        <w:tab w:val="clear" w:pos="708"/>
        <w:tab w:val="left" w:pos="720" w:leader="none"/>
      </w:tabs>
      <w:jc w:val="both"/>
    </w:pPr>
    <w:rPr>
      <w:szCs w:val="20"/>
    </w:rPr>
  </w:style>
  <w:style w:type="paragraph" w:styleId="Style33">
    <w:name w:val="Без интервала"/>
    <w:qFormat/>
    <w:pPr>
      <w:widowControl/>
      <w:suppressAutoHyphens w:val="true"/>
      <w:bidi w:val="0"/>
    </w:pPr>
    <w:rPr>
      <w:rFonts w:ascii="Calibri" w:hAnsi="Calibri" w:eastAsia="Calibri" w:cs="Calibri"/>
      <w:color w:val="auto"/>
      <w:sz w:val="22"/>
      <w:szCs w:val="22"/>
      <w:lang w:val="ru-RU" w:eastAsia="zh-CN" w:bidi="ar-SA"/>
    </w:rPr>
  </w:style>
  <w:style w:type="paragraph" w:styleId="Nonformat1">
    <w:name w:val="Nonformat"/>
    <w:basedOn w:val="Normal"/>
    <w:qFormat/>
    <w:pPr>
      <w:widowControl w:val="false"/>
    </w:pPr>
    <w:rPr>
      <w:rFonts w:ascii="Consultant;Courier New" w:hAnsi="Consultant;Courier New" w:cs="Consultant;Courier New"/>
      <w:sz w:val="20"/>
      <w:szCs w:val="20"/>
      <w:lang w:val="ru-RU"/>
    </w:rPr>
  </w:style>
  <w:style w:type="paragraph" w:styleId="0">
    <w:name w:val="Обычный + уплотненный на  0"/>
    <w:basedOn w:val="Normal"/>
    <w:qFormat/>
    <w:pPr>
      <w:shd w:fill="FFFFFF" w:val="clear"/>
      <w:tabs>
        <w:tab w:val="clear" w:pos="708"/>
        <w:tab w:val="left" w:pos="1246" w:leader="none"/>
      </w:tabs>
      <w:autoSpaceDE w:val="false"/>
      <w:spacing w:lineRule="exact" w:line="274"/>
      <w:ind w:firstLine="900" w:left="0" w:right="0"/>
      <w:jc w:val="both"/>
    </w:pPr>
    <w:rPr>
      <w:rFonts w:ascii="Times New Roman CYR" w:hAnsi="Times New Roman CYR" w:cs="Times New Roman CYR"/>
      <w:spacing w:val="-15"/>
    </w:rPr>
  </w:style>
  <w:style w:type="paragraph" w:styleId="23">
    <w:name w:val="заголовок 2"/>
    <w:basedOn w:val="Normal"/>
    <w:next w:val="Normal"/>
    <w:qFormat/>
    <w:pPr>
      <w:keepNext w:val="true"/>
      <w:outlineLvl w:val="1"/>
    </w:pPr>
    <w:rPr>
      <w:sz w:val="28"/>
    </w:rPr>
  </w:style>
  <w:style w:type="paragraph" w:styleId="Style34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Style35">
    <w:name w:val="Знак Знак Знак Знак Знак Знак Знак Знак Знак Знак"/>
    <w:basedOn w:val="Normal"/>
    <w:qFormat/>
    <w:pPr>
      <w:widowControl w:val="false"/>
      <w:spacing w:lineRule="exact" w:line="240" w:before="0" w:after="160"/>
      <w:jc w:val="right"/>
    </w:pPr>
    <w:rPr>
      <w:rFonts w:ascii="Arial" w:hAnsi="Arial" w:cs="Arial"/>
      <w:sz w:val="20"/>
      <w:szCs w:val="20"/>
      <w:lang w:val="en-GB"/>
    </w:rPr>
  </w:style>
  <w:style w:type="paragraph" w:styleId="Style36">
    <w:name w:val="Дата"/>
    <w:basedOn w:val="Normal"/>
    <w:next w:val="Normal"/>
    <w:qFormat/>
    <w:pPr>
      <w:spacing w:before="0" w:after="60"/>
      <w:jc w:val="both"/>
    </w:pPr>
    <w:rPr/>
  </w:style>
  <w:style w:type="paragraph" w:styleId="Style37">
    <w:name w:val="Заголовок записки"/>
    <w:basedOn w:val="Normal"/>
    <w:next w:val="Normal"/>
    <w:qFormat/>
    <w:pPr>
      <w:spacing w:before="0" w:after="60"/>
      <w:jc w:val="both"/>
    </w:pPr>
    <w:rPr/>
  </w:style>
  <w:style w:type="paragraph" w:styleId="WW-2">
    <w:name w:val="WW-Основной текст 2"/>
    <w:basedOn w:val="Normal"/>
    <w:qFormat/>
    <w:pPr>
      <w:suppressAutoHyphens w:val="true"/>
      <w:jc w:val="both"/>
    </w:pPr>
    <w:rPr/>
  </w:style>
  <w:style w:type="paragraph" w:styleId="Style38">
    <w:name w:val="А. часть_раздела"/>
    <w:basedOn w:val="Heading2"/>
    <w:qFormat/>
    <w:pPr>
      <w:numPr>
        <w:ilvl w:val="0"/>
        <w:numId w:val="0"/>
      </w:numPr>
      <w:tabs>
        <w:tab w:val="clear" w:pos="2410"/>
        <w:tab w:val="left" w:pos="1080" w:leader="none"/>
      </w:tabs>
      <w:spacing w:before="240" w:after="60"/>
      <w:ind w:hanging="0" w:left="0" w:right="0"/>
      <w:outlineLvl w:val="9"/>
    </w:pPr>
    <w:rPr>
      <w:rFonts w:ascii="Cambria" w:hAnsi="Cambria" w:eastAsia="Times New Roman" w:cs="Cambria"/>
      <w:i/>
      <w:iCs/>
      <w:sz w:val="28"/>
      <w:szCs w:val="28"/>
      <w:lang w:val="ru-RU"/>
    </w:rPr>
  </w:style>
  <w:style w:type="paragraph" w:styleId="Style39">
    <w:name w:val="раздел_документа"/>
    <w:basedOn w:val="Heading1"/>
    <w:qFormat/>
    <w:pPr>
      <w:keepNext w:val="false"/>
      <w:pageBreakBefore/>
      <w:widowControl w:val="false"/>
      <w:numPr>
        <w:ilvl w:val="0"/>
        <w:numId w:val="0"/>
      </w:numPr>
      <w:tabs>
        <w:tab w:val="clear" w:pos="708"/>
        <w:tab w:val="left" w:pos="900" w:leader="none"/>
      </w:tabs>
      <w:spacing w:before="0" w:after="0"/>
      <w:ind w:hanging="0" w:left="0" w:right="0"/>
      <w:jc w:val="center"/>
      <w:outlineLvl w:val="9"/>
    </w:pPr>
    <w:rPr>
      <w:rFonts w:ascii="Times New Roman" w:hAnsi="Times New Roman" w:cs="Times New Roman"/>
      <w:caps/>
      <w:sz w:val="28"/>
      <w:szCs w:val="28"/>
    </w:rPr>
  </w:style>
  <w:style w:type="paragraph" w:styleId="Style40">
    <w:name w:val="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Iauiue1">
    <w:name w:val="Iau?iue1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34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24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19">
    <w:name w:val="Стиль1"/>
    <w:basedOn w:val="Normal"/>
    <w:qFormat/>
    <w:pPr>
      <w:keepNext w:val="true"/>
      <w:keepLines/>
      <w:widowControl w:val="false"/>
      <w:suppressLineNumbers/>
      <w:tabs>
        <w:tab w:val="clear" w:pos="708"/>
        <w:tab w:val="left" w:pos="3312" w:leader="none"/>
      </w:tabs>
      <w:suppressAutoHyphens w:val="true"/>
      <w:spacing w:before="0" w:after="60"/>
      <w:ind w:hanging="432" w:left="3312" w:right="0"/>
    </w:pPr>
    <w:rPr>
      <w:b/>
      <w:sz w:val="28"/>
    </w:rPr>
  </w:style>
  <w:style w:type="paragraph" w:styleId="25">
    <w:name w:val="Нумерованный список 2"/>
    <w:basedOn w:val="Normal"/>
    <w:qFormat/>
    <w:pPr>
      <w:tabs>
        <w:tab w:val="clear" w:pos="708"/>
        <w:tab w:val="left" w:pos="3312" w:leader="none"/>
      </w:tabs>
      <w:ind w:hanging="432" w:left="3312" w:right="0"/>
    </w:pPr>
    <w:rPr/>
  </w:style>
  <w:style w:type="paragraph" w:styleId="26">
    <w:name w:val="Стиль2"/>
    <w:basedOn w:val="25"/>
    <w:qFormat/>
    <w:pPr>
      <w:keepNext w:val="true"/>
      <w:keepLines/>
      <w:widowControl w:val="false"/>
      <w:suppressLineNumbers/>
      <w:tabs>
        <w:tab w:val="clear" w:pos="3312"/>
        <w:tab w:val="left" w:pos="576" w:leader="none"/>
      </w:tabs>
      <w:suppressAutoHyphens w:val="true"/>
      <w:spacing w:before="0" w:after="60"/>
      <w:ind w:hanging="576" w:left="576" w:right="0"/>
      <w:jc w:val="both"/>
    </w:pPr>
    <w:rPr>
      <w:b/>
      <w:szCs w:val="20"/>
    </w:rPr>
  </w:style>
  <w:style w:type="paragraph" w:styleId="35">
    <w:name w:val="Стиль3"/>
    <w:basedOn w:val="24"/>
    <w:qFormat/>
    <w:pPr>
      <w:widowControl w:val="false"/>
      <w:tabs>
        <w:tab w:val="clear" w:pos="708"/>
        <w:tab w:val="left" w:pos="587" w:leader="none"/>
      </w:tabs>
      <w:spacing w:lineRule="auto" w:line="240" w:before="0" w:after="0"/>
      <w:ind w:hanging="0" w:left="360" w:right="0"/>
      <w:jc w:val="both"/>
      <w:textAlignment w:val="baseline"/>
    </w:pPr>
    <w:rPr/>
  </w:style>
  <w:style w:type="paragraph" w:styleId="36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FR2">
    <w:name w:val="FR2"/>
    <w:qFormat/>
    <w:pPr>
      <w:widowControl w:val="false"/>
      <w:suppressAutoHyphens w:val="true"/>
      <w:bidi w:val="0"/>
      <w:spacing w:before="440" w:after="0"/>
    </w:pPr>
    <w:rPr>
      <w:rFonts w:ascii="Courier New" w:hAnsi="Courier New" w:eastAsia="Times New Roman" w:cs="Courier New"/>
      <w:b/>
      <w:color w:val="auto"/>
      <w:sz w:val="18"/>
      <w:szCs w:val="20"/>
      <w:lang w:val="ru-RU" w:eastAsia="zh-CN" w:bidi="ar-SA"/>
    </w:rPr>
  </w:style>
  <w:style w:type="paragraph" w:styleId="212">
    <w:name w:val="Основной текст 21"/>
    <w:basedOn w:val="Normal"/>
    <w:qFormat/>
    <w:pPr>
      <w:tabs>
        <w:tab w:val="clear" w:pos="708"/>
        <w:tab w:val="left" w:pos="567" w:leader="none"/>
      </w:tabs>
      <w:suppressAutoHyphens w:val="true"/>
      <w:spacing w:before="0" w:after="60"/>
      <w:jc w:val="both"/>
    </w:pPr>
    <w:rPr>
      <w:szCs w:val="20"/>
    </w:rPr>
  </w:style>
  <w:style w:type="paragraph" w:styleId="41">
    <w:name w:val="Нумерованный список 4"/>
    <w:basedOn w:val="Normal"/>
    <w:qFormat/>
    <w:pPr>
      <w:tabs>
        <w:tab w:val="clear" w:pos="708"/>
        <w:tab w:val="left" w:pos="1209" w:leader="none"/>
      </w:tabs>
      <w:spacing w:before="0" w:after="0"/>
      <w:ind w:hanging="360" w:left="1209" w:right="0"/>
      <w:contextualSpacing/>
    </w:pPr>
    <w:rPr/>
  </w:style>
  <w:style w:type="paragraph" w:styleId="Normal1">
    <w:name w:val="Normal1"/>
    <w:qFormat/>
    <w:pPr>
      <w:widowControl w:val="false"/>
      <w:suppressAutoHyphens w:val="true"/>
      <w:overflowPunct w:val="false"/>
      <w:autoSpaceDE w:val="false"/>
      <w:bidi w:val="0"/>
      <w:ind w:firstLine="700" w:left="0" w:right="0"/>
      <w:textAlignment w:val="baseline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110">
    <w:name w:val="Без интервала1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111">
    <w:name w:val="Знак Знак Знак Знак Знак Знак Знак Знак Знак Знак1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Msonormalcxsplast">
    <w:name w:val="msonormalcxsplast"/>
    <w:basedOn w:val="Normal"/>
    <w:qFormat/>
    <w:pPr>
      <w:spacing w:before="280" w:after="280"/>
    </w:pPr>
    <w:rPr/>
  </w:style>
  <w:style w:type="paragraph" w:styleId="27">
    <w:name w:val="Основной текст 2"/>
    <w:basedOn w:val="Normal"/>
    <w:qFormat/>
    <w:pPr>
      <w:spacing w:lineRule="auto" w:line="480" w:before="0" w:after="120"/>
    </w:pPr>
    <w:rPr>
      <w:sz w:val="20"/>
      <w:szCs w:val="20"/>
    </w:rPr>
  </w:style>
  <w:style w:type="paragraph" w:styleId="Xl63">
    <w:name w:val="xl63"/>
    <w:basedOn w:val="Normal"/>
    <w:qFormat/>
    <w:pPr>
      <w:spacing w:before="280" w:after="280"/>
      <w:jc w:val="right"/>
      <w:textAlignment w:val="top"/>
    </w:pPr>
    <w:rPr>
      <w:sz w:val="16"/>
      <w:szCs w:val="16"/>
    </w:rPr>
  </w:style>
  <w:style w:type="paragraph" w:styleId="Xl64">
    <w:name w:val="xl64"/>
    <w:basedOn w:val="Normal"/>
    <w:qFormat/>
    <w:pPr>
      <w:spacing w:before="280" w:after="280"/>
      <w:jc w:val="center"/>
      <w:textAlignment w:val="top"/>
    </w:pPr>
    <w:rPr>
      <w:sz w:val="18"/>
      <w:szCs w:val="18"/>
    </w:rPr>
  </w:style>
  <w:style w:type="paragraph" w:styleId="Xl65">
    <w:name w:val="xl65"/>
    <w:basedOn w:val="Normal"/>
    <w:qFormat/>
    <w:pPr>
      <w:spacing w:before="280" w:after="280"/>
      <w:jc w:val="center"/>
      <w:textAlignment w:val="top"/>
    </w:pPr>
    <w:rPr>
      <w:b/>
      <w:bCs/>
    </w:rPr>
  </w:style>
  <w:style w:type="paragraph" w:styleId="Xl66">
    <w:name w:val="xl66"/>
    <w:basedOn w:val="Normal"/>
    <w:qFormat/>
    <w:pPr>
      <w:spacing w:before="280" w:after="280"/>
      <w:jc w:val="center"/>
      <w:textAlignment w:val="top"/>
    </w:pPr>
    <w:rPr>
      <w:sz w:val="22"/>
      <w:szCs w:val="22"/>
    </w:rPr>
  </w:style>
  <w:style w:type="paragraph" w:styleId="Xl67">
    <w:name w:val="xl6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68">
    <w:name w:val="xl68"/>
    <w:basedOn w:val="Normal"/>
    <w:qFormat/>
    <w:pPr>
      <w:spacing w:before="280" w:after="280"/>
      <w:ind w:firstLine="800" w:left="0" w:right="0"/>
      <w:textAlignment w:val="top"/>
    </w:pPr>
    <w:rPr>
      <w:sz w:val="22"/>
      <w:szCs w:val="22"/>
    </w:rPr>
  </w:style>
  <w:style w:type="paragraph" w:styleId="Xl69">
    <w:name w:val="xl69"/>
    <w:basedOn w:val="Normal"/>
    <w:qFormat/>
    <w:pPr>
      <w:spacing w:before="280" w:after="280"/>
      <w:jc w:val="right"/>
      <w:textAlignment w:val="top"/>
    </w:pPr>
    <w:rPr>
      <w:sz w:val="16"/>
      <w:szCs w:val="16"/>
    </w:rPr>
  </w:style>
  <w:style w:type="paragraph" w:styleId="Xl70">
    <w:name w:val="xl70"/>
    <w:basedOn w:val="Normal"/>
    <w:qFormat/>
    <w:pPr>
      <w:spacing w:before="280" w:after="280"/>
      <w:jc w:val="right"/>
      <w:textAlignment w:val="top"/>
    </w:pPr>
    <w:rPr/>
  </w:style>
  <w:style w:type="paragraph" w:styleId="Xl71">
    <w:name w:val="xl71"/>
    <w:basedOn w:val="Normal"/>
    <w:qFormat/>
    <w:pPr>
      <w:spacing w:before="280" w:after="280"/>
      <w:textAlignment w:val="top"/>
    </w:pPr>
    <w:rPr/>
  </w:style>
  <w:style w:type="paragraph" w:styleId="Xl72">
    <w:name w:val="xl72"/>
    <w:basedOn w:val="Normal"/>
    <w:qFormat/>
    <w:pPr>
      <w:spacing w:before="280" w:after="280"/>
      <w:textAlignment w:val="top"/>
    </w:pPr>
    <w:rPr>
      <w:sz w:val="18"/>
      <w:szCs w:val="18"/>
    </w:rPr>
  </w:style>
  <w:style w:type="paragraph" w:styleId="Xl73">
    <w:name w:val="xl73"/>
    <w:basedOn w:val="Normal"/>
    <w:qFormat/>
    <w:pPr>
      <w:spacing w:before="280" w:after="280"/>
      <w:jc w:val="center"/>
      <w:textAlignment w:val="top"/>
    </w:pPr>
    <w:rPr/>
  </w:style>
  <w:style w:type="paragraph" w:styleId="Xl74">
    <w:name w:val="xl7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75">
    <w:name w:val="xl7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76">
    <w:name w:val="xl76"/>
    <w:basedOn w:val="Normal"/>
    <w:qFormat/>
    <w:pPr>
      <w:spacing w:before="280" w:after="280"/>
      <w:jc w:val="center"/>
      <w:textAlignment w:val="top"/>
    </w:pPr>
    <w:rPr>
      <w:b/>
      <w:bCs/>
      <w:sz w:val="22"/>
      <w:szCs w:val="22"/>
    </w:rPr>
  </w:style>
  <w:style w:type="paragraph" w:styleId="Xl77">
    <w:name w:val="xl77"/>
    <w:basedOn w:val="Normal"/>
    <w:qFormat/>
    <w:pPr>
      <w:spacing w:before="280" w:after="280"/>
      <w:jc w:val="center"/>
      <w:textAlignment w:val="top"/>
    </w:pPr>
    <w:rPr/>
  </w:style>
  <w:style w:type="paragraph" w:styleId="Xl78">
    <w:name w:val="xl78"/>
    <w:basedOn w:val="Normal"/>
    <w:qFormat/>
    <w:pPr>
      <w:spacing w:before="280" w:after="280"/>
      <w:textAlignment w:val="top"/>
    </w:pPr>
    <w:rPr/>
  </w:style>
  <w:style w:type="paragraph" w:styleId="Xl79">
    <w:name w:val="xl79"/>
    <w:basedOn w:val="Normal"/>
    <w:qFormat/>
    <w:pPr>
      <w:spacing w:before="280" w:after="280"/>
      <w:textAlignment w:val="top"/>
    </w:pPr>
    <w:rPr/>
  </w:style>
  <w:style w:type="paragraph" w:styleId="Xl80">
    <w:name w:val="xl80"/>
    <w:basedOn w:val="Normal"/>
    <w:qFormat/>
    <w:pPr>
      <w:spacing w:before="280" w:after="280"/>
      <w:textAlignment w:val="top"/>
    </w:pPr>
    <w:rPr>
      <w:sz w:val="22"/>
      <w:szCs w:val="22"/>
    </w:rPr>
  </w:style>
  <w:style w:type="paragraph" w:styleId="Xl81">
    <w:name w:val="xl8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/>
  </w:style>
  <w:style w:type="paragraph" w:styleId="Xl82">
    <w:name w:val="xl8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/>
  </w:style>
  <w:style w:type="paragraph" w:styleId="Xl83">
    <w:name w:val="xl8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/>
  </w:style>
  <w:style w:type="paragraph" w:styleId="Xl84">
    <w:name w:val="xl8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/>
  </w:style>
  <w:style w:type="paragraph" w:styleId="Xl85">
    <w:name w:val="xl85"/>
    <w:basedOn w:val="Normal"/>
    <w:qFormat/>
    <w:pPr>
      <w:spacing w:before="280" w:after="280"/>
      <w:jc w:val="center"/>
      <w:textAlignment w:val="top"/>
    </w:pPr>
    <w:rPr>
      <w:i/>
      <w:iCs/>
    </w:rPr>
  </w:style>
  <w:style w:type="paragraph" w:styleId="Xl86">
    <w:name w:val="xl86"/>
    <w:basedOn w:val="Normal"/>
    <w:qFormat/>
    <w:pPr>
      <w:spacing w:before="280" w:after="280"/>
      <w:jc w:val="center"/>
      <w:textAlignment w:val="top"/>
    </w:pPr>
    <w:rPr/>
  </w:style>
  <w:style w:type="paragraph" w:styleId="Xl87">
    <w:name w:val="xl87"/>
    <w:basedOn w:val="Normal"/>
    <w:qFormat/>
    <w:pPr>
      <w:spacing w:before="280" w:after="280"/>
      <w:jc w:val="right"/>
      <w:textAlignment w:val="top"/>
    </w:pPr>
    <w:rPr/>
  </w:style>
  <w:style w:type="paragraph" w:styleId="Xl88">
    <w:name w:val="xl8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b/>
      <w:bCs/>
      <w:sz w:val="22"/>
      <w:szCs w:val="22"/>
    </w:rPr>
  </w:style>
  <w:style w:type="paragraph" w:styleId="Xl89">
    <w:name w:val="xl8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/>
  </w:style>
  <w:style w:type="paragraph" w:styleId="Xl90">
    <w:name w:val="xl90"/>
    <w:basedOn w:val="Normal"/>
    <w:qFormat/>
    <w:pPr>
      <w:spacing w:before="280" w:after="280"/>
      <w:textAlignment w:val="top"/>
    </w:pPr>
    <w:rPr/>
  </w:style>
  <w:style w:type="paragraph" w:styleId="Xl91">
    <w:name w:val="xl9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/>
  </w:style>
  <w:style w:type="paragraph" w:styleId="Xl92">
    <w:name w:val="xl9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/>
  </w:style>
  <w:style w:type="paragraph" w:styleId="Text">
    <w:name w:val="text"/>
    <w:basedOn w:val="Normal"/>
    <w:qFormat/>
    <w:pPr>
      <w:spacing w:before="280" w:after="280"/>
    </w:pPr>
    <w:rPr>
      <w:rFonts w:ascii="Verdana" w:hAnsi="Verdana" w:cs="Verdana"/>
      <w:sz w:val="13"/>
      <w:szCs w:val="13"/>
    </w:rPr>
  </w:style>
  <w:style w:type="paragraph" w:styleId="Texttbl2">
    <w:name w:val="texttbl2"/>
    <w:basedOn w:val="Normal"/>
    <w:qFormat/>
    <w:pPr>
      <w:spacing w:before="280" w:after="280"/>
    </w:pPr>
    <w:rPr>
      <w:rFonts w:ascii="Verdana" w:hAnsi="Verdana" w:cs="Verdana"/>
      <w:b/>
      <w:bCs/>
      <w:sz w:val="11"/>
      <w:szCs w:val="11"/>
    </w:rPr>
  </w:style>
  <w:style w:type="paragraph" w:styleId="Texttbl">
    <w:name w:val="texttbl"/>
    <w:basedOn w:val="Normal"/>
    <w:qFormat/>
    <w:pPr>
      <w:spacing w:before="280" w:after="280"/>
    </w:pPr>
    <w:rPr>
      <w:rFonts w:ascii="Verdana" w:hAnsi="Verdana" w:cs="Verdana"/>
      <w:sz w:val="13"/>
      <w:szCs w:val="13"/>
    </w:rPr>
  </w:style>
  <w:style w:type="paragraph" w:styleId="Norm">
    <w:name w:val="norm"/>
    <w:basedOn w:val="Normal"/>
    <w:qFormat/>
    <w:pPr>
      <w:spacing w:before="280" w:after="280"/>
    </w:pPr>
    <w:rPr/>
  </w:style>
  <w:style w:type="paragraph" w:styleId="Normaltext">
    <w:name w:val="normaltext"/>
    <w:basedOn w:val="Normal"/>
    <w:qFormat/>
    <w:pPr>
      <w:spacing w:before="280" w:after="280"/>
    </w:pPr>
    <w:rPr/>
  </w:style>
  <w:style w:type="paragraph" w:styleId="Style41">
    <w:name w:val="Стиль"/>
    <w:qFormat/>
    <w:pPr>
      <w:widowControl/>
      <w:suppressAutoHyphens w:val="true"/>
      <w:bidi w:val="0"/>
    </w:pPr>
    <w:rPr>
      <w:rFonts w:ascii="Roman PS;Times New Roman" w:hAnsi="Roman PS;Times New Roman" w:eastAsia="Times New Roman" w:cs="Roman PS;Times New Roman"/>
      <w:color w:val="auto"/>
      <w:sz w:val="20"/>
      <w:szCs w:val="20"/>
      <w:lang w:val="ru-RU" w:eastAsia="zh-CN" w:bidi="ar-SA"/>
    </w:rPr>
  </w:style>
  <w:style w:type="paragraph" w:styleId="Style42">
    <w:name w:val="Текстовка"/>
    <w:basedOn w:val="Normal"/>
    <w:qFormat/>
    <w:pPr>
      <w:suppressAutoHyphens w:val="true"/>
      <w:ind w:firstLine="567" w:left="0" w:right="0"/>
      <w:jc w:val="both"/>
    </w:pPr>
    <w:rPr>
      <w:rFonts w:ascii="Arial" w:hAnsi="Arial" w:cs="Arial"/>
      <w:bCs/>
      <w:color w:val="000000"/>
      <w:sz w:val="18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ubtitle">
    <w:name w:val="Subtitle"/>
    <w:basedOn w:val="Normal"/>
    <w:next w:val="BodyText"/>
    <w:qFormat/>
    <w:pPr>
      <w:spacing w:before="0" w:after="60"/>
      <w:jc w:val="center"/>
      <w:outlineLvl w:val="1"/>
    </w:pPr>
    <w:rPr>
      <w:rFonts w:ascii="Cambria" w:hAnsi="Cambria" w:cs="Cambria"/>
    </w:rPr>
  </w:style>
  <w:style w:type="paragraph" w:styleId="112">
    <w:name w:val="Знак Знак Знак1 Знак Знак Знак Знак Знак Знак 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113">
    <w:name w:val="Знак Знак Знак1 Знак Знак Знак Знак Знак Знак Знак Знак Знак Знак Знак Знак 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114">
    <w:name w:val="Текст сноски1"/>
    <w:basedOn w:val="Normal"/>
    <w:qFormat/>
    <w:pPr>
      <w:suppressAutoHyphens w:val="true"/>
      <w:spacing w:before="0" w:after="60"/>
      <w:jc w:val="both"/>
    </w:pPr>
    <w:rPr>
      <w:rFonts w:eastAsia="Arial Unicode MS"/>
      <w:kern w:val="2"/>
      <w:szCs w:val="20"/>
    </w:rPr>
  </w:style>
  <w:style w:type="paragraph" w:styleId="37">
    <w:name w:val="Основной текст3"/>
    <w:basedOn w:val="Normal"/>
    <w:qFormat/>
    <w:pPr>
      <w:shd w:fill="FFFFFF" w:val="clear"/>
      <w:spacing w:lineRule="atLeast" w:line="240" w:before="0" w:after="240"/>
    </w:pPr>
    <w:rPr>
      <w:sz w:val="27"/>
      <w:szCs w:val="20"/>
      <w:lang w:val="ru-RU"/>
    </w:rPr>
  </w:style>
  <w:style w:type="paragraph" w:styleId="28">
    <w:name w:val="Знак2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115">
    <w:name w:val="Знак Знак Знак Знак1"/>
    <w:basedOn w:val="Normal"/>
    <w:qFormat/>
    <w:pPr>
      <w:spacing w:lineRule="exact" w:line="240" w:before="0" w:after="160"/>
    </w:pPr>
    <w:rPr>
      <w:rFonts w:ascii="Verdana" w:hAnsi="Verdana" w:cs="Verdana"/>
      <w:lang w:val="en-US"/>
    </w:rPr>
  </w:style>
  <w:style w:type="paragraph" w:styleId="29">
    <w:name w:val="Обычный2"/>
    <w:qFormat/>
    <w:pPr>
      <w:widowControl w:val="false"/>
      <w:suppressAutoHyphens w:val="true"/>
      <w:bidi w:val="0"/>
      <w:spacing w:before="100" w:after="10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210">
    <w:name w:val="Абзац списка2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</w:rPr>
  </w:style>
  <w:style w:type="paragraph" w:styleId="213">
    <w:name w:val="Без интервала2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214">
    <w:name w:val="Знак Знак Знак Знак Знак Знак Знак Знак Знак Знак2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215">
    <w:name w:val="Обычный21"/>
    <w:qFormat/>
    <w:pPr>
      <w:widowControl w:val="false"/>
      <w:suppressAutoHyphens w:val="true"/>
      <w:bidi w:val="0"/>
      <w:snapToGrid w:val="false"/>
      <w:spacing w:before="100" w:after="100"/>
    </w:pPr>
    <w:rPr>
      <w:rFonts w:ascii="Times New Roman" w:hAnsi="Times New Roman" w:eastAsia="Times New Roman" w:cs="Times New Roman"/>
      <w:color w:val="auto"/>
      <w:sz w:val="24"/>
      <w:szCs w:val="20"/>
      <w:lang w:val="ru-RU" w:eastAsia="zh-CN" w:bidi="ar-SA"/>
    </w:rPr>
  </w:style>
  <w:style w:type="paragraph" w:styleId="216">
    <w:name w:val="Абзац списка21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cs="Calibri"/>
      <w:sz w:val="22"/>
      <w:szCs w:val="22"/>
    </w:rPr>
  </w:style>
  <w:style w:type="paragraph" w:styleId="217">
    <w:name w:val="Без интервала21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HTML2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Head1">
    <w:name w:val="head_1"/>
    <w:basedOn w:val="Normal"/>
    <w:qFormat/>
    <w:pPr>
      <w:suppressAutoHyphens w:val="true"/>
      <w:spacing w:before="280" w:after="280"/>
    </w:pPr>
    <w:rPr>
      <w:rFonts w:ascii="Tahoma" w:hAnsi="Tahoma" w:cs="Tahoma"/>
      <w:b/>
      <w:bCs/>
      <w:sz w:val="18"/>
      <w:szCs w:val="18"/>
    </w:rPr>
  </w:style>
  <w:style w:type="paragraph" w:styleId="BodyText3">
    <w:name w:val="Body Text 3"/>
    <w:basedOn w:val="Normal"/>
    <w:qFormat/>
    <w:pPr>
      <w:widowControl w:val="false"/>
      <w:suppressAutoHyphens w:val="true"/>
    </w:pPr>
    <w:rPr>
      <w:szCs w:val="20"/>
    </w:rPr>
  </w:style>
  <w:style w:type="paragraph" w:styleId="-">
    <w:name w:val="Контракт-раздел"/>
    <w:basedOn w:val="Normal"/>
    <w:next w:val="-1"/>
    <w:qFormat/>
    <w:pPr>
      <w:keepNext w:val="true"/>
      <w:numPr>
        <w:ilvl w:val="0"/>
        <w:numId w:val="5"/>
      </w:numPr>
      <w:tabs>
        <w:tab w:val="clear" w:pos="708"/>
        <w:tab w:val="left" w:pos="540" w:leader="none"/>
      </w:tabs>
      <w:suppressAutoHyphens w:val="true"/>
      <w:spacing w:before="360" w:after="120"/>
      <w:jc w:val="center"/>
      <w:outlineLvl w:val="3"/>
    </w:pPr>
    <w:rPr>
      <w:b/>
      <w:bCs/>
      <w:caps/>
    </w:rPr>
  </w:style>
  <w:style w:type="paragraph" w:styleId="-1">
    <w:name w:val="Контракт-пункт"/>
    <w:basedOn w:val="Normal"/>
    <w:qFormat/>
    <w:pPr>
      <w:numPr>
        <w:ilvl w:val="0"/>
        <w:numId w:val="5"/>
      </w:numPr>
      <w:jc w:val="both"/>
    </w:pPr>
    <w:rPr/>
  </w:style>
  <w:style w:type="paragraph" w:styleId="-2">
    <w:name w:val="Контракт-подпункт"/>
    <w:basedOn w:val="Normal"/>
    <w:qFormat/>
    <w:pPr>
      <w:numPr>
        <w:ilvl w:val="0"/>
        <w:numId w:val="5"/>
      </w:numPr>
      <w:jc w:val="both"/>
    </w:pPr>
    <w:rPr/>
  </w:style>
  <w:style w:type="paragraph" w:styleId="-3">
    <w:name w:val="Контракт-подподпункт"/>
    <w:basedOn w:val="Normal"/>
    <w:qFormat/>
    <w:pPr>
      <w:numPr>
        <w:ilvl w:val="0"/>
        <w:numId w:val="5"/>
      </w:numPr>
      <w:jc w:val="both"/>
    </w:pPr>
    <w:rPr/>
  </w:style>
  <w:style w:type="paragraph" w:styleId="38">
    <w:name w:val="Абзац списка3"/>
    <w:basedOn w:val="Normal"/>
    <w:qFormat/>
    <w:pPr>
      <w:suppressAutoHyphens w:val="true"/>
      <w:spacing w:before="0" w:after="0"/>
      <w:ind w:hanging="0" w:left="720" w:right="0"/>
      <w:contextualSpacing/>
    </w:pPr>
    <w:rPr>
      <w:lang w:val="en-US"/>
    </w:rPr>
  </w:style>
  <w:style w:type="paragraph" w:styleId="Formattext">
    <w:name w:val="formattext"/>
    <w:basedOn w:val="Normal"/>
    <w:qFormat/>
    <w:pPr>
      <w:spacing w:before="280" w:after="280"/>
    </w:pPr>
    <w:rPr/>
  </w:style>
  <w:style w:type="paragraph" w:styleId="Style43">
    <w:name w:val="Обычный + по ширине"/>
    <w:basedOn w:val="Normal"/>
    <w:qFormat/>
    <w:pPr>
      <w:suppressAutoHyphens w:val="true"/>
      <w:jc w:val="both"/>
    </w:pPr>
    <w:rPr/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NSimSun" w:cs="Times New Roman"/>
      <w:color w:val="000000"/>
      <w:sz w:val="24"/>
      <w:szCs w:val="24"/>
      <w:lang w:val="ru-RU" w:eastAsia="zh-CN" w:bidi="hi-IN"/>
    </w:rPr>
  </w:style>
  <w:style w:type="paragraph" w:styleId="116">
    <w:name w:val="Основной текст1"/>
    <w:basedOn w:val="Normal"/>
    <w:qFormat/>
    <w:pPr>
      <w:widowControl w:val="false"/>
      <w:shd w:fill="FFFFFF" w:val="clear"/>
      <w:spacing w:lineRule="atLeast" w:line="0"/>
    </w:pPr>
    <w:rPr>
      <w:rFonts w:ascii="Arial Unicode MS" w:hAnsi="Arial Unicode MS" w:eastAsia="Arial Unicode MS" w:cs="Arial Unicode MS"/>
      <w:sz w:val="21"/>
      <w:szCs w:val="21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3A48CF4C6E6C0D159190B2968126D7B7495C612A0268FCDEF9E559CD7EA5CA7624775242A07FF1CD141FD994B584DF902954BE6DC8469EB6NBLCO" TargetMode="External"/><Relationship Id="rId3" Type="http://schemas.openxmlformats.org/officeDocument/2006/relationships/hyperlink" Target="consultantplus://offline/ref=E29B12B8B714980774862F13C025660ABF259CF0B340188A2FFEF276E03268952F3D2F6BB2D966CCW9p0M" TargetMode="External"/><Relationship Id="rId4" Type="http://schemas.openxmlformats.org/officeDocument/2006/relationships/hyperlink" Target="consultantplus://offline/ref=3A48CF4C6E6C0D159190B2968126D7B7495C612A0268FCDEF9E559CD7EA5CA7624775242A07FF1CD141FD994B584DF902954BE6DC8469EB6NBLCO" TargetMode="External"/><Relationship Id="rId5" Type="http://schemas.openxmlformats.org/officeDocument/2006/relationships/hyperlink" Target="consultantplus://offline/ref=E29B12B8B714980774862F13C025660ABF259CF0B340188A2FFEF276E03268952F3D2F6BB2D966CCW9p0M" TargetMode="External"/><Relationship Id="rId6" Type="http://schemas.openxmlformats.org/officeDocument/2006/relationships/hyperlink" Target="consultantplus://offline/ref=E29B12B8B714980774862F13C025660ABF259AF5BA47188A2FFEF276E03268952F3D2F6BB2D86EC8W9pAM" TargetMode="External"/><Relationship Id="rId7" Type="http://schemas.openxmlformats.org/officeDocument/2006/relationships/hyperlink" Target="consultantplus://offline/ref=E29B12B8B714980774862F13C025660ABF259CF0B340188A2FFEF276E03268952F3D2F6BB2D966CCW9p0M" TargetMode="External"/><Relationship Id="rId8" Type="http://schemas.openxmlformats.org/officeDocument/2006/relationships/hyperlink" Target="consultantplus://offline/ref=E29B12B8B714980774862F13C025660ABF259AF5BA47188A2FFEF276E0W3p2M" TargetMode="External"/><Relationship Id="rId9" Type="http://schemas.openxmlformats.org/officeDocument/2006/relationships/hyperlink" Target="consultantplus://offline/ref=E29B12B8B714980774862F13C025660ABF259CF0B340188A2FFEF276E03268952F3D2F6BB2D966CCW9p0M" TargetMode="External"/><Relationship Id="rId10" Type="http://schemas.openxmlformats.org/officeDocument/2006/relationships/hyperlink" Target="consultantplus://offline/ref=E29B12B8B714980774862F13C025660ABF259CF0B340188A2FFEF276E03268952F3D2F6BB2D966CCW9p0M" TargetMode="Externa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consultantplus://offline/ref=3B34EBAA634EB2C13F429F2B7C08BA1A88C95ECA1C657395F94A97C03DB72BDFCC0D306EL91EJ" TargetMode="External"/><Relationship Id="rId2" Type="http://schemas.openxmlformats.org/officeDocument/2006/relationships/hyperlink" Target="consultantplus://offline/ref=3B34EBAA634EB2C13F429F2B7C08BA1A88CA5FC3126D7395F94A97C03DB72BDFCC0D30699EL010J" TargetMode="External"/><Relationship Id="rId3" Type="http://schemas.openxmlformats.org/officeDocument/2006/relationships/hyperlink" Target="consultantplus://offline/ref=218A35AA1FE226917619CB9057E4B6BB2B7400F1BC9DDB49124D2BA7914CA8F249F577B675930205Q337J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605</TotalTime>
  <Application>LibreOffice/7.6.0.3$Windows_X86_64 LibreOffice_project/69edd8b8ebc41d00b4de3915dc82f8f0fc3b6265</Application>
  <AppVersion>15.0000</AppVersion>
  <Pages>18</Pages>
  <Words>4396</Words>
  <Characters>31213</Characters>
  <CharactersWithSpaces>35591</CharactersWithSpaces>
  <Paragraphs>303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2023-04-28T14:31:00Z</dcterms:created>
  <dc:creator>POGOZIN</dc:creator>
  <dc:description/>
  <dc:language>ru-RU</dc:language>
  <cp:lastModifiedBy/>
  <cp:lastPrinted>2024-11-19T10:04:00Z</cp:lastPrinted>
  <dcterms:modified xsi:type="dcterms:W3CDTF">2026-05-28T14:08:19Z</dcterms:modified>
  <cp:revision>32</cp:revision>
  <dc:subject/>
  <dc:title/>
</cp:coreProperties>
</file>